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theme/themeOverride13.xml" ContentType="application/vnd.openxmlformats-officedocument.themeOverride+xml"/>
  <Override PartName="/word/theme/themeOverride22.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20.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footer3.xml" ContentType="application/vnd.openxmlformats-officedocument.wordprocessingml.footer+xml"/>
  <Override PartName="/word/charts/chart37.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header4.xml" ContentType="application/vnd.openxmlformats-officedocument.wordprocessingml.header+xml"/>
  <Override PartName="/word/charts/chart35.xml" ContentType="application/vnd.openxmlformats-officedocument.drawingml.chart+xml"/>
  <Override PartName="/word/charts/chart44.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header2.xml" ContentType="application/vnd.openxmlformats-officedocument.wordprocessingml.header+xml"/>
  <Override PartName="/word/charts/chart33.xml" ContentType="application/vnd.openxmlformats-officedocument.drawingml.chart+xml"/>
  <Override PartName="/word/charts/chart42.xml" ContentType="application/vnd.openxmlformats-officedocument.drawingml.chart+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charts/chart40.xml" ContentType="application/vnd.openxmlformats-officedocument.drawingml.chart+xml"/>
  <Default Extension="png" ContentType="image/png"/>
  <Override PartName="/word/theme/themeOverride4.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theme/themeOverride14.xml" ContentType="application/vnd.openxmlformats-officedocument.themeOverride+xml"/>
  <Override PartName="/word/theme/themeOverride12.xml" ContentType="application/vnd.openxmlformats-officedocument.themeOverride+xml"/>
  <Override PartName="/word/theme/themeOverride21.xml" ContentType="application/vnd.openxmlformats-officedocument.themeOverride+xml"/>
  <Default Extension="emf" ContentType="image/x-emf"/>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drawings/drawing1.xml" ContentType="application/vnd.openxmlformats-officedocument.drawingml.chartshapes+xml"/>
  <Override PartName="/word/charts/chart27.xml" ContentType="application/vnd.openxmlformats-officedocument.drawingml.chart+xml"/>
  <Override PartName="/word/footer2.xml" ContentType="application/vnd.openxmlformats-officedocument.wordprocessingml.footer+xml"/>
  <Override PartName="/word/charts/chart36.xml" ContentType="application/vnd.openxmlformats-officedocument.drawingml.chart+xml"/>
  <Override PartName="/word/charts/chart45.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charts/chart23.xml" ContentType="application/vnd.openxmlformats-officedocument.drawingml.chart+xml"/>
  <Override PartName="/word/theme/themeOverride19.xml" ContentType="application/vnd.openxmlformats-officedocument.themeOverride+xml"/>
  <Override PartName="/word/header3.xml" ContentType="application/vnd.openxmlformats-officedocument.wordprocessingml.header+xml"/>
  <Override PartName="/word/charts/chart32.xml" ContentType="application/vnd.openxmlformats-officedocument.drawingml.chart+xml"/>
  <Override PartName="/word/charts/chart41.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header1.xml" ContentType="application/vnd.openxmlformats-officedocument.wordprocessingml.header+xml"/>
  <Override PartName="/word/theme/themeOverride17.xml" ContentType="application/vnd.openxmlformats-officedocument.themeOverride+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89B" w:rsidRDefault="000F789B" w:rsidP="000F789B">
      <w:pPr>
        <w:autoSpaceDE w:val="0"/>
        <w:autoSpaceDN w:val="0"/>
        <w:adjustRightInd w:val="0"/>
        <w:spacing w:after="0"/>
        <w:ind w:left="6096"/>
        <w:outlineLvl w:val="1"/>
        <w:rPr>
          <w:rFonts w:ascii="Times New Roman" w:hAnsi="Times New Roman"/>
          <w:sz w:val="28"/>
          <w:szCs w:val="28"/>
        </w:rPr>
      </w:pPr>
      <w:r>
        <w:rPr>
          <w:rFonts w:ascii="Times New Roman" w:hAnsi="Times New Roman"/>
          <w:sz w:val="28"/>
          <w:szCs w:val="28"/>
        </w:rPr>
        <w:t xml:space="preserve">Утвержден </w:t>
      </w:r>
    </w:p>
    <w:p w:rsidR="000F789B" w:rsidRDefault="000F789B" w:rsidP="000F789B">
      <w:pPr>
        <w:autoSpaceDE w:val="0"/>
        <w:autoSpaceDN w:val="0"/>
        <w:adjustRightInd w:val="0"/>
        <w:spacing w:after="0"/>
        <w:ind w:left="6096"/>
        <w:outlineLvl w:val="1"/>
        <w:rPr>
          <w:rFonts w:ascii="Times New Roman" w:hAnsi="Times New Roman"/>
          <w:sz w:val="28"/>
          <w:szCs w:val="28"/>
        </w:rPr>
      </w:pPr>
      <w:r>
        <w:rPr>
          <w:rFonts w:ascii="Times New Roman" w:hAnsi="Times New Roman"/>
          <w:sz w:val="28"/>
          <w:szCs w:val="28"/>
        </w:rPr>
        <w:t>Инвестиционным советом</w:t>
      </w:r>
    </w:p>
    <w:p w:rsidR="000F789B" w:rsidRDefault="000F789B" w:rsidP="000F789B">
      <w:pPr>
        <w:autoSpaceDE w:val="0"/>
        <w:autoSpaceDN w:val="0"/>
        <w:adjustRightInd w:val="0"/>
        <w:spacing w:after="0"/>
        <w:ind w:left="6096"/>
        <w:outlineLvl w:val="1"/>
        <w:rPr>
          <w:rFonts w:ascii="Times New Roman" w:hAnsi="Times New Roman"/>
          <w:sz w:val="28"/>
          <w:szCs w:val="28"/>
        </w:rPr>
      </w:pPr>
      <w:r>
        <w:rPr>
          <w:rFonts w:ascii="Times New Roman" w:hAnsi="Times New Roman"/>
          <w:sz w:val="28"/>
          <w:szCs w:val="28"/>
        </w:rPr>
        <w:t>при Губернаторе области</w:t>
      </w:r>
    </w:p>
    <w:p w:rsidR="000F789B" w:rsidRPr="00053E12" w:rsidRDefault="00C648AE" w:rsidP="000F789B">
      <w:pPr>
        <w:autoSpaceDE w:val="0"/>
        <w:autoSpaceDN w:val="0"/>
        <w:adjustRightInd w:val="0"/>
        <w:spacing w:after="0"/>
        <w:ind w:left="6096"/>
        <w:outlineLvl w:val="1"/>
        <w:rPr>
          <w:rFonts w:ascii="Times New Roman" w:hAnsi="Times New Roman"/>
          <w:sz w:val="28"/>
          <w:szCs w:val="28"/>
        </w:rPr>
      </w:pPr>
      <w:r>
        <w:rPr>
          <w:rFonts w:ascii="Times New Roman" w:hAnsi="Times New Roman"/>
          <w:sz w:val="28"/>
          <w:szCs w:val="28"/>
        </w:rPr>
        <w:t xml:space="preserve"> 6 марта </w:t>
      </w:r>
      <w:r w:rsidR="000F789B" w:rsidRPr="00053E12">
        <w:rPr>
          <w:rFonts w:ascii="Times New Roman" w:hAnsi="Times New Roman"/>
          <w:sz w:val="28"/>
          <w:szCs w:val="28"/>
        </w:rPr>
        <w:t xml:space="preserve"> 20</w:t>
      </w:r>
      <w:r w:rsidR="00EB19EF">
        <w:rPr>
          <w:rFonts w:ascii="Times New Roman" w:hAnsi="Times New Roman"/>
          <w:sz w:val="28"/>
          <w:szCs w:val="28"/>
        </w:rPr>
        <w:t>20</w:t>
      </w:r>
      <w:r w:rsidR="000F789B" w:rsidRPr="00053E12">
        <w:rPr>
          <w:rFonts w:ascii="Times New Roman" w:hAnsi="Times New Roman"/>
          <w:sz w:val="28"/>
          <w:szCs w:val="28"/>
        </w:rPr>
        <w:t xml:space="preserve"> года</w:t>
      </w:r>
    </w:p>
    <w:p w:rsidR="0013135B" w:rsidRPr="00BB41D9" w:rsidRDefault="0013135B" w:rsidP="00AF29D8">
      <w:pPr>
        <w:autoSpaceDE w:val="0"/>
        <w:autoSpaceDN w:val="0"/>
        <w:adjustRightInd w:val="0"/>
        <w:spacing w:after="0"/>
        <w:jc w:val="center"/>
        <w:outlineLvl w:val="1"/>
        <w:rPr>
          <w:rFonts w:ascii="Times New Roman" w:hAnsi="Times New Roman"/>
          <w:sz w:val="28"/>
          <w:szCs w:val="28"/>
        </w:rPr>
      </w:pPr>
    </w:p>
    <w:p w:rsidR="008900BB" w:rsidRPr="00BB41D9" w:rsidRDefault="008900BB" w:rsidP="00AF29D8">
      <w:pPr>
        <w:autoSpaceDE w:val="0"/>
        <w:autoSpaceDN w:val="0"/>
        <w:adjustRightInd w:val="0"/>
        <w:spacing w:after="0"/>
        <w:jc w:val="center"/>
        <w:outlineLvl w:val="1"/>
        <w:rPr>
          <w:rFonts w:ascii="Times New Roman" w:hAnsi="Times New Roman"/>
          <w:sz w:val="28"/>
          <w:szCs w:val="28"/>
        </w:rPr>
      </w:pPr>
    </w:p>
    <w:p w:rsidR="008900BB" w:rsidRPr="00BB41D9" w:rsidRDefault="008900BB" w:rsidP="00AF29D8">
      <w:pPr>
        <w:autoSpaceDE w:val="0"/>
        <w:autoSpaceDN w:val="0"/>
        <w:adjustRightInd w:val="0"/>
        <w:spacing w:after="0"/>
        <w:jc w:val="center"/>
        <w:outlineLvl w:val="1"/>
        <w:rPr>
          <w:rFonts w:ascii="Times New Roman" w:hAnsi="Times New Roman"/>
          <w:sz w:val="28"/>
          <w:szCs w:val="28"/>
        </w:rPr>
      </w:pPr>
    </w:p>
    <w:p w:rsidR="008900BB" w:rsidRPr="00BB41D9" w:rsidRDefault="008900BB" w:rsidP="00AF29D8">
      <w:pPr>
        <w:autoSpaceDE w:val="0"/>
        <w:autoSpaceDN w:val="0"/>
        <w:adjustRightInd w:val="0"/>
        <w:spacing w:after="0"/>
        <w:jc w:val="center"/>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93203E" w:rsidRPr="0093203E" w:rsidRDefault="0093203E" w:rsidP="0093203E">
      <w:pPr>
        <w:contextualSpacing/>
        <w:jc w:val="center"/>
        <w:rPr>
          <w:rFonts w:ascii="Times New Roman" w:hAnsi="Times New Roman"/>
          <w:b/>
          <w:sz w:val="72"/>
          <w:szCs w:val="72"/>
        </w:rPr>
      </w:pPr>
      <w:r w:rsidRPr="0093203E">
        <w:rPr>
          <w:rFonts w:ascii="Times New Roman" w:hAnsi="Times New Roman"/>
          <w:b/>
          <w:sz w:val="72"/>
          <w:szCs w:val="72"/>
        </w:rPr>
        <w:t>Доклад</w:t>
      </w:r>
    </w:p>
    <w:p w:rsidR="0093203E" w:rsidRPr="0093203E" w:rsidRDefault="0093203E" w:rsidP="0093203E">
      <w:pPr>
        <w:contextualSpacing/>
        <w:jc w:val="center"/>
        <w:rPr>
          <w:rFonts w:ascii="Times New Roman" w:hAnsi="Times New Roman"/>
          <w:b/>
          <w:sz w:val="48"/>
          <w:szCs w:val="48"/>
        </w:rPr>
      </w:pPr>
      <w:r w:rsidRPr="0093203E">
        <w:rPr>
          <w:rFonts w:ascii="Times New Roman" w:hAnsi="Times New Roman"/>
          <w:b/>
          <w:sz w:val="48"/>
          <w:szCs w:val="48"/>
        </w:rPr>
        <w:t>о состоянии и развитии конкурентной среды на рынках товаров, работ и услуг Вологодской области</w:t>
      </w:r>
    </w:p>
    <w:p w:rsidR="0093203E" w:rsidRPr="0093203E" w:rsidRDefault="0093203E" w:rsidP="0093203E">
      <w:pPr>
        <w:contextualSpacing/>
        <w:jc w:val="center"/>
        <w:rPr>
          <w:rFonts w:ascii="Times New Roman" w:hAnsi="Times New Roman"/>
          <w:sz w:val="28"/>
          <w:szCs w:val="28"/>
        </w:rPr>
      </w:pPr>
      <w:r w:rsidRPr="0093203E">
        <w:rPr>
          <w:rFonts w:ascii="Times New Roman" w:hAnsi="Times New Roman"/>
          <w:b/>
          <w:sz w:val="48"/>
          <w:szCs w:val="48"/>
        </w:rPr>
        <w:t>за 201</w:t>
      </w:r>
      <w:r w:rsidR="00EB19EF">
        <w:rPr>
          <w:rFonts w:ascii="Times New Roman" w:hAnsi="Times New Roman"/>
          <w:b/>
          <w:sz w:val="48"/>
          <w:szCs w:val="48"/>
        </w:rPr>
        <w:t>9</w:t>
      </w:r>
      <w:r w:rsidRPr="0093203E">
        <w:rPr>
          <w:rFonts w:ascii="Times New Roman" w:hAnsi="Times New Roman"/>
          <w:b/>
          <w:sz w:val="48"/>
          <w:szCs w:val="48"/>
        </w:rPr>
        <w:t xml:space="preserve"> год</w:t>
      </w: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660339" w:rsidRDefault="00660339" w:rsidP="00AE4608">
      <w:pPr>
        <w:autoSpaceDE w:val="0"/>
        <w:autoSpaceDN w:val="0"/>
        <w:adjustRightInd w:val="0"/>
        <w:spacing w:after="0"/>
        <w:jc w:val="both"/>
        <w:outlineLvl w:val="1"/>
        <w:rPr>
          <w:rFonts w:ascii="Times New Roman" w:hAnsi="Times New Roman"/>
          <w:b/>
          <w:sz w:val="28"/>
          <w:szCs w:val="28"/>
        </w:rPr>
      </w:pPr>
    </w:p>
    <w:p w:rsidR="0013135B" w:rsidRPr="00BB41D9" w:rsidRDefault="0013135B" w:rsidP="00AE4608">
      <w:pPr>
        <w:autoSpaceDE w:val="0"/>
        <w:autoSpaceDN w:val="0"/>
        <w:adjustRightInd w:val="0"/>
        <w:spacing w:after="0"/>
        <w:jc w:val="both"/>
        <w:outlineLvl w:val="1"/>
        <w:rPr>
          <w:rFonts w:ascii="Times New Roman" w:hAnsi="Times New Roman"/>
          <w:b/>
          <w:sz w:val="28"/>
          <w:szCs w:val="28"/>
        </w:rPr>
      </w:pPr>
    </w:p>
    <w:p w:rsidR="0013135B" w:rsidRPr="00BB41D9" w:rsidRDefault="002C0BD5" w:rsidP="00AF29D8">
      <w:pPr>
        <w:autoSpaceDE w:val="0"/>
        <w:autoSpaceDN w:val="0"/>
        <w:adjustRightInd w:val="0"/>
        <w:spacing w:after="0"/>
        <w:jc w:val="center"/>
        <w:outlineLvl w:val="1"/>
        <w:rPr>
          <w:rFonts w:ascii="Times New Roman" w:hAnsi="Times New Roman"/>
          <w:sz w:val="28"/>
          <w:szCs w:val="28"/>
        </w:rPr>
      </w:pPr>
      <w:r>
        <w:rPr>
          <w:rFonts w:ascii="Times New Roman" w:hAnsi="Times New Roman"/>
          <w:sz w:val="28"/>
          <w:szCs w:val="28"/>
        </w:rPr>
        <w:t>Вологда</w:t>
      </w:r>
      <w:r w:rsidR="00ED7439">
        <w:rPr>
          <w:rFonts w:ascii="Times New Roman" w:hAnsi="Times New Roman"/>
          <w:sz w:val="28"/>
          <w:szCs w:val="28"/>
        </w:rPr>
        <w:t xml:space="preserve"> 2020</w:t>
      </w:r>
      <w:r w:rsidR="00AF29D8" w:rsidRPr="00BB41D9">
        <w:rPr>
          <w:rFonts w:ascii="Times New Roman" w:hAnsi="Times New Roman"/>
          <w:sz w:val="28"/>
          <w:szCs w:val="28"/>
        </w:rPr>
        <w:t xml:space="preserve"> год</w:t>
      </w:r>
    </w:p>
    <w:p w:rsidR="00846662" w:rsidRPr="00BB41D9" w:rsidRDefault="00846662" w:rsidP="00AE4608">
      <w:pPr>
        <w:autoSpaceDE w:val="0"/>
        <w:autoSpaceDN w:val="0"/>
        <w:adjustRightInd w:val="0"/>
        <w:spacing w:after="0"/>
        <w:jc w:val="both"/>
        <w:outlineLvl w:val="1"/>
        <w:rPr>
          <w:rFonts w:ascii="Times New Roman" w:hAnsi="Times New Roman"/>
          <w:sz w:val="28"/>
          <w:szCs w:val="28"/>
        </w:rPr>
      </w:pPr>
    </w:p>
    <w:p w:rsidR="00654475" w:rsidRPr="00BB41D9" w:rsidRDefault="00654475">
      <w:pPr>
        <w:spacing w:after="0" w:line="240" w:lineRule="auto"/>
        <w:rPr>
          <w:rFonts w:ascii="Times New Roman" w:hAnsi="Times New Roman"/>
          <w:b/>
          <w:sz w:val="28"/>
          <w:szCs w:val="28"/>
        </w:rPr>
      </w:pPr>
      <w:r w:rsidRPr="00BB41D9">
        <w:rPr>
          <w:rFonts w:ascii="Times New Roman" w:hAnsi="Times New Roman"/>
          <w:b/>
          <w:sz w:val="28"/>
          <w:szCs w:val="28"/>
        </w:rPr>
        <w:br w:type="page"/>
      </w:r>
    </w:p>
    <w:p w:rsidR="00654475" w:rsidRPr="00BB41D9" w:rsidRDefault="00654475" w:rsidP="00654475">
      <w:pPr>
        <w:autoSpaceDE w:val="0"/>
        <w:autoSpaceDN w:val="0"/>
        <w:adjustRightInd w:val="0"/>
        <w:spacing w:after="0"/>
        <w:jc w:val="center"/>
        <w:outlineLvl w:val="1"/>
        <w:rPr>
          <w:rFonts w:ascii="Times New Roman" w:hAnsi="Times New Roman"/>
          <w:sz w:val="24"/>
          <w:szCs w:val="24"/>
        </w:rPr>
      </w:pPr>
      <w:r w:rsidRPr="00BB41D9">
        <w:rPr>
          <w:rFonts w:ascii="Times New Roman" w:hAnsi="Times New Roman"/>
          <w:b/>
          <w:sz w:val="24"/>
          <w:szCs w:val="24"/>
        </w:rPr>
        <w:lastRenderedPageBreak/>
        <w:t>СОДЕРЖАНИЕ</w:t>
      </w:r>
    </w:p>
    <w:p w:rsidR="00654475" w:rsidRPr="00053E12" w:rsidRDefault="00654475" w:rsidP="00654475">
      <w:pPr>
        <w:autoSpaceDE w:val="0"/>
        <w:autoSpaceDN w:val="0"/>
        <w:adjustRightInd w:val="0"/>
        <w:spacing w:after="0"/>
        <w:jc w:val="both"/>
        <w:outlineLvl w:val="1"/>
        <w:rPr>
          <w:rFonts w:ascii="Times New Roman" w:hAnsi="Times New Roman"/>
          <w:b/>
          <w:sz w:val="28"/>
          <w:szCs w:val="28"/>
        </w:rPr>
      </w:pPr>
    </w:p>
    <w:tbl>
      <w:tblPr>
        <w:tblStyle w:val="a9"/>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7654"/>
        <w:gridCol w:w="851"/>
      </w:tblGrid>
      <w:tr w:rsidR="00A36984" w:rsidRPr="00345469" w:rsidTr="00A36984">
        <w:tc>
          <w:tcPr>
            <w:tcW w:w="1384" w:type="dxa"/>
          </w:tcPr>
          <w:p w:rsidR="00A36984" w:rsidRDefault="00A36984" w:rsidP="00892B23">
            <w:pPr>
              <w:autoSpaceDE w:val="0"/>
              <w:autoSpaceDN w:val="0"/>
              <w:adjustRightInd w:val="0"/>
              <w:spacing w:after="0" w:line="240" w:lineRule="auto"/>
              <w:outlineLvl w:val="1"/>
              <w:rPr>
                <w:rFonts w:ascii="Times New Roman" w:hAnsi="Times New Roman"/>
                <w:b/>
                <w:sz w:val="28"/>
                <w:szCs w:val="28"/>
              </w:rPr>
            </w:pPr>
          </w:p>
        </w:tc>
        <w:tc>
          <w:tcPr>
            <w:tcW w:w="7654" w:type="dxa"/>
          </w:tcPr>
          <w:p w:rsidR="00A36984" w:rsidRPr="00053E12" w:rsidRDefault="0049663C" w:rsidP="0049663C">
            <w:pPr>
              <w:autoSpaceDE w:val="0"/>
              <w:autoSpaceDN w:val="0"/>
              <w:adjustRightInd w:val="0"/>
              <w:spacing w:after="0" w:line="240" w:lineRule="auto"/>
              <w:ind w:firstLine="34"/>
              <w:jc w:val="both"/>
              <w:outlineLvl w:val="1"/>
              <w:rPr>
                <w:rFonts w:ascii="Times New Roman" w:hAnsi="Times New Roman"/>
                <w:b/>
                <w:sz w:val="16"/>
                <w:szCs w:val="16"/>
              </w:rPr>
            </w:pPr>
            <w:r>
              <w:rPr>
                <w:rFonts w:ascii="Times New Roman" w:hAnsi="Times New Roman"/>
                <w:b/>
                <w:sz w:val="28"/>
                <w:szCs w:val="28"/>
              </w:rPr>
              <w:t>Введение</w:t>
            </w:r>
          </w:p>
        </w:tc>
        <w:tc>
          <w:tcPr>
            <w:tcW w:w="851" w:type="dxa"/>
          </w:tcPr>
          <w:p w:rsidR="00A36984" w:rsidRPr="00345469" w:rsidRDefault="00DA45C3"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6</w:t>
            </w:r>
          </w:p>
        </w:tc>
      </w:tr>
      <w:tr w:rsidR="0049663C" w:rsidRPr="00345469" w:rsidTr="00A36984">
        <w:tc>
          <w:tcPr>
            <w:tcW w:w="1384" w:type="dxa"/>
          </w:tcPr>
          <w:p w:rsidR="0049663C" w:rsidRDefault="0049663C" w:rsidP="00C27B38">
            <w:pPr>
              <w:autoSpaceDE w:val="0"/>
              <w:autoSpaceDN w:val="0"/>
              <w:adjustRightInd w:val="0"/>
              <w:spacing w:after="0" w:line="240" w:lineRule="auto"/>
              <w:outlineLvl w:val="1"/>
              <w:rPr>
                <w:rFonts w:ascii="Times New Roman" w:hAnsi="Times New Roman"/>
                <w:b/>
                <w:sz w:val="28"/>
                <w:szCs w:val="28"/>
              </w:rPr>
            </w:pPr>
            <w:r w:rsidRPr="00F314D6">
              <w:rPr>
                <w:rFonts w:ascii="Times New Roman" w:hAnsi="Times New Roman"/>
                <w:b/>
                <w:sz w:val="28"/>
                <w:szCs w:val="28"/>
              </w:rPr>
              <w:t xml:space="preserve">Раздел </w:t>
            </w:r>
            <w:r>
              <w:rPr>
                <w:rFonts w:ascii="Times New Roman" w:hAnsi="Times New Roman"/>
                <w:b/>
                <w:sz w:val="28"/>
                <w:szCs w:val="28"/>
              </w:rPr>
              <w:t>1</w:t>
            </w:r>
            <w:r w:rsidRPr="00F314D6">
              <w:rPr>
                <w:rFonts w:ascii="Times New Roman" w:hAnsi="Times New Roman"/>
                <w:b/>
                <w:sz w:val="28"/>
                <w:szCs w:val="28"/>
              </w:rPr>
              <w:t>.</w:t>
            </w:r>
          </w:p>
        </w:tc>
        <w:tc>
          <w:tcPr>
            <w:tcW w:w="7654" w:type="dxa"/>
          </w:tcPr>
          <w:p w:rsidR="0049663C" w:rsidRDefault="0049663C" w:rsidP="001C1D4E">
            <w:pPr>
              <w:autoSpaceDE w:val="0"/>
              <w:autoSpaceDN w:val="0"/>
              <w:adjustRightInd w:val="0"/>
              <w:spacing w:after="0" w:line="240" w:lineRule="auto"/>
              <w:ind w:right="-816"/>
              <w:jc w:val="both"/>
              <w:outlineLvl w:val="1"/>
              <w:rPr>
                <w:rFonts w:ascii="Times New Roman" w:hAnsi="Times New Roman"/>
                <w:b/>
                <w:sz w:val="28"/>
                <w:szCs w:val="28"/>
              </w:rPr>
            </w:pPr>
            <w:r>
              <w:rPr>
                <w:rFonts w:ascii="Times New Roman" w:hAnsi="Times New Roman"/>
                <w:b/>
                <w:sz w:val="28"/>
                <w:szCs w:val="28"/>
              </w:rPr>
              <w:t xml:space="preserve"> Сведения о внедрении стандарта развития конкуренции в Вологодской области </w:t>
            </w:r>
          </w:p>
          <w:p w:rsidR="0049663C" w:rsidRPr="00053E12" w:rsidRDefault="0049663C" w:rsidP="00C27B38">
            <w:pPr>
              <w:autoSpaceDE w:val="0"/>
              <w:autoSpaceDN w:val="0"/>
              <w:adjustRightInd w:val="0"/>
              <w:spacing w:after="0" w:line="240" w:lineRule="auto"/>
              <w:ind w:firstLine="993"/>
              <w:jc w:val="both"/>
              <w:outlineLvl w:val="1"/>
              <w:rPr>
                <w:rFonts w:ascii="Times New Roman" w:hAnsi="Times New Roman"/>
                <w:b/>
                <w:sz w:val="16"/>
                <w:szCs w:val="16"/>
              </w:rPr>
            </w:pPr>
          </w:p>
        </w:tc>
        <w:tc>
          <w:tcPr>
            <w:tcW w:w="851" w:type="dxa"/>
          </w:tcPr>
          <w:p w:rsidR="00DA45C3" w:rsidRPr="00345469" w:rsidRDefault="00DA45C3"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7</w:t>
            </w:r>
          </w:p>
        </w:tc>
      </w:tr>
      <w:tr w:rsidR="0049663C" w:rsidRPr="00345469" w:rsidTr="00A36984">
        <w:trPr>
          <w:trHeight w:val="848"/>
        </w:trPr>
        <w:tc>
          <w:tcPr>
            <w:tcW w:w="1384" w:type="dxa"/>
          </w:tcPr>
          <w:p w:rsidR="0049663C" w:rsidRPr="00892B23" w:rsidRDefault="0049663C" w:rsidP="00892B23">
            <w:pPr>
              <w:autoSpaceDE w:val="0"/>
              <w:autoSpaceDN w:val="0"/>
              <w:adjustRightInd w:val="0"/>
              <w:spacing w:after="0" w:line="240" w:lineRule="auto"/>
              <w:ind w:left="-142" w:firstLine="426"/>
              <w:outlineLvl w:val="1"/>
              <w:rPr>
                <w:rFonts w:ascii="Times New Roman" w:hAnsi="Times New Roman"/>
                <w:sz w:val="28"/>
                <w:szCs w:val="28"/>
              </w:rPr>
            </w:pPr>
            <w:r>
              <w:rPr>
                <w:rFonts w:ascii="Times New Roman" w:hAnsi="Times New Roman"/>
                <w:sz w:val="28"/>
                <w:szCs w:val="28"/>
              </w:rPr>
              <w:t xml:space="preserve">  1.1</w:t>
            </w:r>
          </w:p>
        </w:tc>
        <w:tc>
          <w:tcPr>
            <w:tcW w:w="7654" w:type="dxa"/>
          </w:tcPr>
          <w:p w:rsidR="0049663C" w:rsidRDefault="0049663C" w:rsidP="0097648E">
            <w:pPr>
              <w:pStyle w:val="af3"/>
              <w:autoSpaceDE w:val="0"/>
              <w:autoSpaceDN w:val="0"/>
              <w:adjustRightInd w:val="0"/>
              <w:spacing w:after="0" w:line="240" w:lineRule="auto"/>
              <w:ind w:left="0"/>
              <w:jc w:val="both"/>
              <w:outlineLvl w:val="1"/>
              <w:rPr>
                <w:rFonts w:ascii="Times New Roman" w:hAnsi="Times New Roman"/>
                <w:sz w:val="28"/>
                <w:szCs w:val="28"/>
              </w:rPr>
            </w:pPr>
            <w:r w:rsidRPr="00B44E18">
              <w:rPr>
                <w:rFonts w:ascii="Times New Roman" w:hAnsi="Times New Roman"/>
                <w:sz w:val="28"/>
                <w:szCs w:val="28"/>
              </w:rPr>
              <w:t xml:space="preserve">Решение высшего должностного лица субъекта Российской Федерации о внедрении стандарта развития конкуренции в Вологодской области </w:t>
            </w:r>
          </w:p>
          <w:p w:rsidR="0049663C" w:rsidRPr="00A36984" w:rsidRDefault="0049663C" w:rsidP="0097648E">
            <w:pPr>
              <w:pStyle w:val="af3"/>
              <w:autoSpaceDE w:val="0"/>
              <w:autoSpaceDN w:val="0"/>
              <w:adjustRightInd w:val="0"/>
              <w:spacing w:after="0" w:line="240" w:lineRule="auto"/>
              <w:ind w:left="0"/>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7</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1.2</w:t>
            </w:r>
          </w:p>
        </w:tc>
        <w:tc>
          <w:tcPr>
            <w:tcW w:w="7654" w:type="dxa"/>
          </w:tcPr>
          <w:p w:rsidR="0049663C" w:rsidRDefault="0049663C" w:rsidP="0097648E">
            <w:pPr>
              <w:autoSpaceDE w:val="0"/>
              <w:autoSpaceDN w:val="0"/>
              <w:adjustRightInd w:val="0"/>
              <w:spacing w:after="0" w:line="240" w:lineRule="auto"/>
              <w:ind w:firstLine="34"/>
              <w:jc w:val="both"/>
              <w:outlineLvl w:val="1"/>
              <w:rPr>
                <w:rFonts w:ascii="Times New Roman" w:hAnsi="Times New Roman"/>
                <w:sz w:val="28"/>
                <w:szCs w:val="28"/>
              </w:rPr>
            </w:pPr>
            <w:r>
              <w:rPr>
                <w:rFonts w:ascii="Times New Roman" w:hAnsi="Times New Roman"/>
                <w:sz w:val="28"/>
                <w:szCs w:val="28"/>
              </w:rPr>
              <w:t xml:space="preserve">Информация о реализации проектного подхода при внедрении </w:t>
            </w:r>
            <w:r w:rsidRPr="00B44E18">
              <w:rPr>
                <w:rFonts w:ascii="Times New Roman" w:hAnsi="Times New Roman"/>
                <w:sz w:val="28"/>
                <w:szCs w:val="28"/>
              </w:rPr>
              <w:t xml:space="preserve">стандарта развития конкуренции в Вологодской области </w:t>
            </w:r>
          </w:p>
          <w:p w:rsidR="0049663C" w:rsidRPr="00A36984" w:rsidRDefault="0049663C" w:rsidP="0097648E">
            <w:pPr>
              <w:autoSpaceDE w:val="0"/>
              <w:autoSpaceDN w:val="0"/>
              <w:adjustRightInd w:val="0"/>
              <w:spacing w:after="0" w:line="240" w:lineRule="auto"/>
              <w:ind w:firstLine="34"/>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7</w:t>
            </w:r>
          </w:p>
        </w:tc>
      </w:tr>
      <w:tr w:rsidR="0049663C" w:rsidRPr="00345469" w:rsidTr="00A36984">
        <w:tc>
          <w:tcPr>
            <w:tcW w:w="1384" w:type="dxa"/>
          </w:tcPr>
          <w:p w:rsidR="0049663C" w:rsidRPr="00EF1549"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1.3</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sidRPr="00EF1549">
              <w:rPr>
                <w:rFonts w:ascii="Times New Roman" w:hAnsi="Times New Roman"/>
                <w:sz w:val="28"/>
                <w:szCs w:val="28"/>
              </w:rPr>
              <w:t xml:space="preserve">Сведения об источниках финансовых средств, используемых для достижения целей </w:t>
            </w:r>
            <w:r w:rsidRPr="00B44E18">
              <w:rPr>
                <w:rFonts w:ascii="Times New Roman" w:hAnsi="Times New Roman"/>
                <w:sz w:val="28"/>
                <w:szCs w:val="28"/>
              </w:rPr>
              <w:t>стандарта развития конкуренции в Вологодской области</w:t>
            </w:r>
          </w:p>
          <w:p w:rsidR="0049663C" w:rsidRPr="00A36984" w:rsidRDefault="0049663C" w:rsidP="0097648E">
            <w:pPr>
              <w:autoSpaceDE w:val="0"/>
              <w:autoSpaceDN w:val="0"/>
              <w:adjustRightInd w:val="0"/>
              <w:spacing w:after="0" w:line="240" w:lineRule="auto"/>
              <w:jc w:val="both"/>
              <w:outlineLvl w:val="1"/>
              <w:rPr>
                <w:rFonts w:ascii="Times New Roman" w:hAnsi="Times New Roman"/>
                <w:sz w:val="16"/>
                <w:szCs w:val="16"/>
              </w:rPr>
            </w:pPr>
            <w:r w:rsidRPr="00B44E18">
              <w:rPr>
                <w:rFonts w:ascii="Times New Roman" w:hAnsi="Times New Roman"/>
                <w:sz w:val="28"/>
                <w:szCs w:val="28"/>
              </w:rPr>
              <w:t xml:space="preserve"> </w:t>
            </w: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w:t>
            </w:r>
          </w:p>
        </w:tc>
      </w:tr>
      <w:tr w:rsidR="0049663C" w:rsidRPr="00345469" w:rsidTr="00A36984">
        <w:tc>
          <w:tcPr>
            <w:tcW w:w="1384" w:type="dxa"/>
          </w:tcPr>
          <w:p w:rsidR="0049663C" w:rsidRPr="009D5A2A" w:rsidRDefault="0049663C" w:rsidP="00892B23">
            <w:pPr>
              <w:autoSpaceDE w:val="0"/>
              <w:autoSpaceDN w:val="0"/>
              <w:adjustRightInd w:val="0"/>
              <w:spacing w:after="0" w:line="240" w:lineRule="auto"/>
              <w:ind w:firstLine="426"/>
              <w:outlineLvl w:val="1"/>
              <w:rPr>
                <w:rFonts w:ascii="Times New Roman" w:hAnsi="Times New Roman"/>
                <w:sz w:val="28"/>
                <w:szCs w:val="28"/>
              </w:rPr>
            </w:pPr>
            <w:r w:rsidRPr="009D5A2A">
              <w:rPr>
                <w:rFonts w:ascii="Times New Roman" w:hAnsi="Times New Roman"/>
                <w:sz w:val="28"/>
                <w:szCs w:val="28"/>
              </w:rPr>
              <w:t>1.4</w:t>
            </w:r>
          </w:p>
        </w:tc>
        <w:tc>
          <w:tcPr>
            <w:tcW w:w="7654" w:type="dxa"/>
          </w:tcPr>
          <w:p w:rsidR="0049663C" w:rsidRPr="009D5A2A" w:rsidRDefault="0049663C" w:rsidP="0097648E">
            <w:pPr>
              <w:autoSpaceDE w:val="0"/>
              <w:autoSpaceDN w:val="0"/>
              <w:adjustRightInd w:val="0"/>
              <w:spacing w:after="0" w:line="240" w:lineRule="auto"/>
              <w:jc w:val="both"/>
              <w:outlineLvl w:val="1"/>
              <w:rPr>
                <w:rFonts w:ascii="Times New Roman" w:hAnsi="Times New Roman"/>
                <w:sz w:val="28"/>
                <w:szCs w:val="28"/>
              </w:rPr>
            </w:pPr>
            <w:r w:rsidRPr="009D5A2A">
              <w:rPr>
                <w:rFonts w:ascii="Times New Roman" w:hAnsi="Times New Roman"/>
                <w:sz w:val="28"/>
                <w:szCs w:val="28"/>
              </w:rPr>
              <w:t>Информация об учете результатов работы органов исполнительной власти Вологодской области и органов местного самоуправления по Стандарта и реализации плана мероприятий («дорожной карты») по содействию развитию конкуренции при принятии решений о поощрении руководителей органов исполнительной власти Вологодской области и органов местного самоуправления</w:t>
            </w:r>
          </w:p>
          <w:p w:rsidR="0049663C" w:rsidRPr="009D5A2A" w:rsidRDefault="0049663C" w:rsidP="0097648E">
            <w:pPr>
              <w:autoSpaceDE w:val="0"/>
              <w:autoSpaceDN w:val="0"/>
              <w:adjustRightInd w:val="0"/>
              <w:spacing w:after="0" w:line="240" w:lineRule="auto"/>
              <w:jc w:val="both"/>
              <w:outlineLvl w:val="1"/>
              <w:rPr>
                <w:rFonts w:ascii="Times New Roman" w:hAnsi="Times New Roman"/>
                <w:sz w:val="16"/>
                <w:szCs w:val="16"/>
              </w:rPr>
            </w:pPr>
            <w:r w:rsidRPr="009D5A2A">
              <w:rPr>
                <w:rFonts w:ascii="Times New Roman" w:hAnsi="Times New Roman"/>
                <w:sz w:val="16"/>
                <w:szCs w:val="16"/>
              </w:rPr>
              <w:t xml:space="preserve"> </w:t>
            </w: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1.5</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Информация об определенных в органах исполнительной власти Вологодской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49663C" w:rsidRPr="00A36984" w:rsidRDefault="0049663C" w:rsidP="00A36984">
            <w:pPr>
              <w:autoSpaceDE w:val="0"/>
              <w:autoSpaceDN w:val="0"/>
              <w:adjustRightInd w:val="0"/>
              <w:spacing w:after="0" w:line="240" w:lineRule="auto"/>
              <w:ind w:left="-108"/>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9</w:t>
            </w:r>
          </w:p>
        </w:tc>
      </w:tr>
      <w:tr w:rsidR="0049663C" w:rsidRPr="00345469" w:rsidTr="00A36984">
        <w:tc>
          <w:tcPr>
            <w:tcW w:w="1384" w:type="dxa"/>
          </w:tcPr>
          <w:p w:rsidR="0049663C" w:rsidRPr="00F314D6" w:rsidRDefault="0049663C" w:rsidP="00892B23">
            <w:pPr>
              <w:autoSpaceDE w:val="0"/>
              <w:autoSpaceDN w:val="0"/>
              <w:adjustRightInd w:val="0"/>
              <w:spacing w:after="0" w:line="240" w:lineRule="auto"/>
              <w:outlineLvl w:val="1"/>
              <w:rPr>
                <w:rFonts w:ascii="Times New Roman" w:hAnsi="Times New Roman"/>
                <w:b/>
                <w:sz w:val="28"/>
                <w:szCs w:val="28"/>
              </w:rPr>
            </w:pPr>
            <w:r w:rsidRPr="00F314D6">
              <w:rPr>
                <w:rFonts w:ascii="Times New Roman" w:hAnsi="Times New Roman"/>
                <w:b/>
                <w:sz w:val="28"/>
                <w:szCs w:val="28"/>
              </w:rPr>
              <w:t>Раздел 2.</w:t>
            </w:r>
          </w:p>
        </w:tc>
        <w:tc>
          <w:tcPr>
            <w:tcW w:w="7654" w:type="dxa"/>
          </w:tcPr>
          <w:p w:rsidR="0049663C" w:rsidRDefault="0049663C" w:rsidP="00A36984">
            <w:pPr>
              <w:autoSpaceDE w:val="0"/>
              <w:autoSpaceDN w:val="0"/>
              <w:adjustRightInd w:val="0"/>
              <w:spacing w:after="0" w:line="240" w:lineRule="auto"/>
              <w:ind w:left="-108"/>
              <w:jc w:val="both"/>
              <w:outlineLvl w:val="1"/>
              <w:rPr>
                <w:rFonts w:ascii="Times New Roman" w:hAnsi="Times New Roman"/>
                <w:b/>
                <w:sz w:val="28"/>
                <w:szCs w:val="28"/>
              </w:rPr>
            </w:pPr>
            <w:r w:rsidRPr="00551620">
              <w:rPr>
                <w:rFonts w:ascii="Times New Roman" w:hAnsi="Times New Roman"/>
                <w:b/>
                <w:sz w:val="28"/>
                <w:szCs w:val="28"/>
              </w:rPr>
              <w:t>Сведения о реализации составляющих развития конкуренции в Вологодской области</w:t>
            </w:r>
          </w:p>
          <w:p w:rsidR="0049663C" w:rsidRPr="00A36984" w:rsidRDefault="0049663C" w:rsidP="00A36984">
            <w:pPr>
              <w:autoSpaceDE w:val="0"/>
              <w:autoSpaceDN w:val="0"/>
              <w:adjustRightInd w:val="0"/>
              <w:spacing w:after="0" w:line="240" w:lineRule="auto"/>
              <w:ind w:left="-108"/>
              <w:jc w:val="both"/>
              <w:outlineLvl w:val="1"/>
              <w:rPr>
                <w:rFonts w:ascii="Times New Roman" w:hAnsi="Times New Roman"/>
                <w:sz w:val="16"/>
                <w:szCs w:val="16"/>
              </w:rPr>
            </w:pPr>
            <w:r w:rsidRPr="00B44E18">
              <w:rPr>
                <w:rFonts w:ascii="Times New Roman" w:hAnsi="Times New Roman"/>
                <w:sz w:val="28"/>
                <w:szCs w:val="28"/>
              </w:rPr>
              <w:t xml:space="preserve"> </w:t>
            </w:r>
          </w:p>
        </w:tc>
        <w:tc>
          <w:tcPr>
            <w:tcW w:w="851" w:type="dxa"/>
          </w:tcPr>
          <w:p w:rsidR="0049663C" w:rsidRDefault="00067D75"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10</w:t>
            </w:r>
          </w:p>
        </w:tc>
      </w:tr>
      <w:tr w:rsidR="0049663C" w:rsidRPr="00345469" w:rsidTr="00A36984">
        <w:tc>
          <w:tcPr>
            <w:tcW w:w="1384" w:type="dxa"/>
          </w:tcPr>
          <w:p w:rsidR="0049663C" w:rsidRPr="002E65D3"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2.1</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sidRPr="002E65D3">
              <w:rPr>
                <w:rFonts w:ascii="Times New Roman" w:hAnsi="Times New Roman"/>
                <w:sz w:val="28"/>
                <w:szCs w:val="28"/>
              </w:rPr>
              <w:t>Сведения</w:t>
            </w:r>
            <w:r w:rsidRPr="00345469">
              <w:rPr>
                <w:rFonts w:ascii="Times New Roman" w:hAnsi="Times New Roman"/>
                <w:sz w:val="28"/>
                <w:szCs w:val="28"/>
              </w:rPr>
              <w:t xml:space="preserve"> о заключенных соглашениях (меморандумах) по внедрению </w:t>
            </w:r>
            <w:r>
              <w:rPr>
                <w:rFonts w:ascii="Times New Roman" w:hAnsi="Times New Roman"/>
                <w:sz w:val="28"/>
                <w:szCs w:val="28"/>
              </w:rPr>
              <w:t>С</w:t>
            </w:r>
            <w:r w:rsidRPr="00345469">
              <w:rPr>
                <w:rFonts w:ascii="Times New Roman" w:hAnsi="Times New Roman"/>
                <w:sz w:val="28"/>
                <w:szCs w:val="28"/>
              </w:rPr>
              <w:t xml:space="preserve">тандарта между органами исполнительной власти </w:t>
            </w:r>
            <w:r>
              <w:rPr>
                <w:rFonts w:ascii="Times New Roman" w:hAnsi="Times New Roman"/>
                <w:sz w:val="28"/>
                <w:szCs w:val="28"/>
              </w:rPr>
              <w:t>Вологодской области</w:t>
            </w:r>
            <w:r w:rsidRPr="00345469">
              <w:rPr>
                <w:rFonts w:ascii="Times New Roman" w:hAnsi="Times New Roman"/>
                <w:sz w:val="28"/>
                <w:szCs w:val="28"/>
              </w:rPr>
              <w:t xml:space="preserve"> и органами местного самоуправления</w:t>
            </w:r>
          </w:p>
          <w:p w:rsidR="0049663C" w:rsidRPr="0097648E" w:rsidRDefault="0049663C" w:rsidP="0097648E">
            <w:pPr>
              <w:autoSpaceDE w:val="0"/>
              <w:autoSpaceDN w:val="0"/>
              <w:adjustRightInd w:val="0"/>
              <w:spacing w:after="0" w:line="240" w:lineRule="auto"/>
              <w:jc w:val="both"/>
              <w:outlineLvl w:val="1"/>
              <w:rPr>
                <w:rFonts w:ascii="Times New Roman" w:hAnsi="Times New Roman"/>
                <w:b/>
                <w:sz w:val="16"/>
                <w:szCs w:val="16"/>
              </w:rPr>
            </w:pPr>
          </w:p>
        </w:tc>
        <w:tc>
          <w:tcPr>
            <w:tcW w:w="851" w:type="dxa"/>
          </w:tcPr>
          <w:p w:rsidR="0049663C" w:rsidRDefault="00067D75"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10</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2.2</w:t>
            </w:r>
          </w:p>
        </w:tc>
        <w:tc>
          <w:tcPr>
            <w:tcW w:w="7654" w:type="dxa"/>
          </w:tcPr>
          <w:p w:rsidR="0049663C" w:rsidRPr="002E65D3"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Определение органа исполнительной власти Вологодской области, уполномоченного содействовать развитию конкуренции в Вологодской области в соответствии со Стандартом  </w:t>
            </w: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10</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lastRenderedPageBreak/>
              <w:t>2.2.1</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Сведения о проведенных в отчетном периоде в Вологодской области обучающих мероприятиях и тренингах для органов местного самоуправления по вопросам содействия развитию конкуренции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10</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2.2.2</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поощрения</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12</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2.2.3</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Формирование коллегиального органа при высшем должностном лице Вологодской области по вопросам содействия развитию конкуренции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14</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ежегодного мониторинга состояния и развития конкуренции на товарных рынках Вологодской области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18</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2.3.1</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анализа ситуации на товарных рынках для содействия развитию конкуренции в Вологодской области, утвержденных приложением к Стандарту</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29</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2.3.2</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w:t>
            </w:r>
            <w:r w:rsidRPr="00345469">
              <w:rPr>
                <w:rFonts w:ascii="Times New Roman" w:hAnsi="Times New Roman"/>
                <w:sz w:val="28"/>
                <w:szCs w:val="28"/>
              </w:rPr>
              <w:t>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55</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2.3.3</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w:t>
            </w:r>
            <w:r w:rsidRPr="00345469">
              <w:rPr>
                <w:rFonts w:ascii="Times New Roman" w:hAnsi="Times New Roman"/>
                <w:sz w:val="28"/>
                <w:szCs w:val="28"/>
              </w:rPr>
              <w:t>мониторинга</w:t>
            </w:r>
            <w:r>
              <w:rPr>
                <w:rFonts w:ascii="Times New Roman" w:hAnsi="Times New Roman"/>
                <w:sz w:val="28"/>
                <w:szCs w:val="28"/>
              </w:rPr>
              <w:t xml:space="preserve"> </w:t>
            </w:r>
            <w:r w:rsidRPr="00345469">
              <w:rPr>
                <w:rFonts w:ascii="Times New Roman" w:hAnsi="Times New Roman"/>
                <w:sz w:val="28"/>
                <w:szCs w:val="28"/>
              </w:rPr>
              <w:t xml:space="preserve">удовлетворенности потребителей качеством товаров, работ и услуг на товарных рынках </w:t>
            </w:r>
            <w:r>
              <w:rPr>
                <w:rFonts w:ascii="Times New Roman" w:hAnsi="Times New Roman"/>
                <w:sz w:val="28"/>
                <w:szCs w:val="28"/>
              </w:rPr>
              <w:t>Вологодской области</w:t>
            </w:r>
            <w:r w:rsidRPr="00345469">
              <w:rPr>
                <w:rFonts w:ascii="Times New Roman" w:hAnsi="Times New Roman"/>
                <w:sz w:val="28"/>
                <w:szCs w:val="28"/>
              </w:rPr>
              <w:t xml:space="preserve"> и состоянием ценовой конкуренции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84</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2.3.4</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Вологодской области деятельности по содействию развитию конкуренции, размещаемой Уполномоченным органом и муниципальными образованиями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93</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2.3.5</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деятельности субъектов естественных монополий на территории Вологодской области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94</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2.3.6</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мониторинга деятельности  </w:t>
            </w:r>
            <w:r w:rsidRPr="0001316C">
              <w:rPr>
                <w:rFonts w:ascii="Times New Roman" w:hAnsi="Times New Roman"/>
                <w:sz w:val="28"/>
                <w:szCs w:val="28"/>
              </w:rPr>
              <w:t xml:space="preserve">хозяйствующих субъектов, доля участия </w:t>
            </w:r>
            <w:r>
              <w:rPr>
                <w:rFonts w:ascii="Times New Roman" w:hAnsi="Times New Roman"/>
                <w:sz w:val="28"/>
                <w:szCs w:val="28"/>
              </w:rPr>
              <w:t xml:space="preserve">Вологодской области </w:t>
            </w:r>
            <w:r w:rsidRPr="0001316C">
              <w:rPr>
                <w:rFonts w:ascii="Times New Roman" w:hAnsi="Times New Roman"/>
                <w:sz w:val="28"/>
                <w:szCs w:val="28"/>
              </w:rPr>
              <w:t>или муниципального образования в которых составляет 50 и более процентов</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0F2E0B">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10</w:t>
            </w:r>
            <w:r w:rsidR="000F2E0B">
              <w:rPr>
                <w:rFonts w:ascii="Times New Roman" w:hAnsi="Times New Roman"/>
                <w:sz w:val="28"/>
                <w:szCs w:val="28"/>
              </w:rPr>
              <w:t>2</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2.3.7</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Результаты мониторинга удовлетворенности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 </w:t>
            </w: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107</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lastRenderedPageBreak/>
              <w:t>2.3.8</w:t>
            </w:r>
          </w:p>
        </w:tc>
        <w:tc>
          <w:tcPr>
            <w:tcW w:w="7654" w:type="dxa"/>
          </w:tcPr>
          <w:p w:rsidR="0049663C" w:rsidRDefault="0049663C" w:rsidP="0097648E">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доступности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49663C" w:rsidRPr="0097648E" w:rsidRDefault="0049663C" w:rsidP="0097648E">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0F2E0B">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11</w:t>
            </w:r>
            <w:r w:rsidR="000F2E0B">
              <w:rPr>
                <w:rFonts w:ascii="Times New Roman" w:hAnsi="Times New Roman"/>
                <w:sz w:val="28"/>
                <w:szCs w:val="28"/>
              </w:rPr>
              <w:t>3</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2.3.9</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49663C" w:rsidRPr="00892B23" w:rsidRDefault="0049663C" w:rsidP="00892B23">
            <w:pPr>
              <w:autoSpaceDE w:val="0"/>
              <w:autoSpaceDN w:val="0"/>
              <w:adjustRightInd w:val="0"/>
              <w:spacing w:after="0" w:line="240" w:lineRule="auto"/>
              <w:ind w:firstLine="34"/>
              <w:jc w:val="both"/>
              <w:outlineLvl w:val="1"/>
              <w:rPr>
                <w:rFonts w:ascii="Times New Roman" w:hAnsi="Times New Roman"/>
                <w:sz w:val="16"/>
                <w:szCs w:val="16"/>
              </w:rPr>
            </w:pPr>
          </w:p>
        </w:tc>
        <w:tc>
          <w:tcPr>
            <w:tcW w:w="851" w:type="dxa"/>
          </w:tcPr>
          <w:p w:rsidR="0049663C" w:rsidRDefault="001C1D4E" w:rsidP="000747AC">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0747AC">
              <w:rPr>
                <w:rFonts w:ascii="Times New Roman" w:hAnsi="Times New Roman"/>
                <w:sz w:val="28"/>
                <w:szCs w:val="28"/>
              </w:rPr>
              <w:t>2</w:t>
            </w:r>
            <w:r w:rsidR="000F2E0B">
              <w:rPr>
                <w:rFonts w:ascii="Times New Roman" w:hAnsi="Times New Roman"/>
                <w:sz w:val="28"/>
                <w:szCs w:val="28"/>
              </w:rPr>
              <w:t>2</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2.3.10</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логистических возможностей Вологодской области</w:t>
            </w:r>
          </w:p>
          <w:p w:rsidR="0049663C" w:rsidRPr="00892B23" w:rsidRDefault="0049663C" w:rsidP="00A52ED2">
            <w:pPr>
              <w:autoSpaceDE w:val="0"/>
              <w:autoSpaceDN w:val="0"/>
              <w:adjustRightInd w:val="0"/>
              <w:spacing w:after="0" w:line="240" w:lineRule="auto"/>
              <w:ind w:firstLine="567"/>
              <w:jc w:val="both"/>
              <w:outlineLvl w:val="1"/>
              <w:rPr>
                <w:rFonts w:ascii="Times New Roman" w:hAnsi="Times New Roman"/>
                <w:sz w:val="16"/>
                <w:szCs w:val="16"/>
              </w:rPr>
            </w:pPr>
          </w:p>
        </w:tc>
        <w:tc>
          <w:tcPr>
            <w:tcW w:w="851" w:type="dxa"/>
          </w:tcPr>
          <w:p w:rsidR="0049663C" w:rsidRDefault="001C1D4E" w:rsidP="000747AC">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0747AC">
              <w:rPr>
                <w:rFonts w:ascii="Times New Roman" w:hAnsi="Times New Roman"/>
                <w:sz w:val="28"/>
                <w:szCs w:val="28"/>
              </w:rPr>
              <w:t>3</w:t>
            </w:r>
            <w:r w:rsidR="000F2E0B">
              <w:rPr>
                <w:rFonts w:ascii="Times New Roman" w:hAnsi="Times New Roman"/>
                <w:sz w:val="28"/>
                <w:szCs w:val="28"/>
              </w:rPr>
              <w:t>1</w:t>
            </w:r>
          </w:p>
        </w:tc>
      </w:tr>
      <w:tr w:rsidR="0049663C" w:rsidRPr="00345469" w:rsidTr="00A36984">
        <w:trPr>
          <w:trHeight w:val="1024"/>
        </w:trPr>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2.3.11</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Результаты мониторинга развития передовых производственных технологий и их внедрения, а также процессов цифровизации экономики и формирования ее новых рынков и секторов</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0747AC">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13</w:t>
            </w:r>
            <w:r w:rsidR="000F2E0B">
              <w:rPr>
                <w:rFonts w:ascii="Times New Roman" w:hAnsi="Times New Roman"/>
                <w:sz w:val="28"/>
                <w:szCs w:val="28"/>
              </w:rPr>
              <w:t>7</w:t>
            </w:r>
          </w:p>
        </w:tc>
      </w:tr>
      <w:tr w:rsidR="0049663C" w:rsidRPr="00345469" w:rsidTr="00A36984">
        <w:tc>
          <w:tcPr>
            <w:tcW w:w="1384" w:type="dxa"/>
          </w:tcPr>
          <w:p w:rsidR="0049663C" w:rsidRPr="008A2805"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2.4</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sidRPr="008A2805">
              <w:rPr>
                <w:rFonts w:ascii="Times New Roman" w:hAnsi="Times New Roman"/>
                <w:sz w:val="28"/>
                <w:szCs w:val="28"/>
              </w:rPr>
              <w:t>Утверждение перечня товарных рынков</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0747AC">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747AC">
              <w:rPr>
                <w:rFonts w:ascii="Times New Roman" w:hAnsi="Times New Roman"/>
                <w:sz w:val="28"/>
                <w:szCs w:val="28"/>
              </w:rPr>
              <w:t>5</w:t>
            </w:r>
          </w:p>
        </w:tc>
      </w:tr>
      <w:tr w:rsidR="0049663C" w:rsidRPr="00345469" w:rsidTr="00A36984">
        <w:tc>
          <w:tcPr>
            <w:tcW w:w="1384" w:type="dxa"/>
          </w:tcPr>
          <w:p w:rsidR="0049663C" w:rsidRPr="008A2805"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2.5</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sidRPr="008A2805">
              <w:rPr>
                <w:rFonts w:ascii="Times New Roman" w:hAnsi="Times New Roman"/>
                <w:sz w:val="28"/>
                <w:szCs w:val="28"/>
              </w:rPr>
              <w:t>Утверждение плана мероприятий («дорожной карты»)</w:t>
            </w:r>
            <w:r w:rsidRPr="00345469">
              <w:rPr>
                <w:rFonts w:ascii="Times New Roman" w:hAnsi="Times New Roman"/>
                <w:sz w:val="28"/>
                <w:szCs w:val="28"/>
              </w:rPr>
              <w:t xml:space="preserve"> по содействию развитию конкуренции</w:t>
            </w:r>
            <w:r>
              <w:rPr>
                <w:rFonts w:ascii="Times New Roman" w:hAnsi="Times New Roman"/>
                <w:sz w:val="28"/>
                <w:szCs w:val="28"/>
              </w:rPr>
              <w:t xml:space="preserve"> в Вологодской области</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F2E0B">
              <w:rPr>
                <w:rFonts w:ascii="Times New Roman" w:hAnsi="Times New Roman"/>
                <w:sz w:val="28"/>
                <w:szCs w:val="28"/>
              </w:rPr>
              <w:t>7</w:t>
            </w:r>
          </w:p>
        </w:tc>
      </w:tr>
      <w:tr w:rsidR="0049663C" w:rsidRPr="00345469" w:rsidTr="00A36984">
        <w:tc>
          <w:tcPr>
            <w:tcW w:w="1384" w:type="dxa"/>
          </w:tcPr>
          <w:p w:rsidR="0049663C" w:rsidRPr="008A2805"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2.6</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sidRPr="008A2805">
              <w:rPr>
                <w:rFonts w:ascii="Times New Roman" w:hAnsi="Times New Roman"/>
                <w:sz w:val="28"/>
                <w:szCs w:val="28"/>
              </w:rPr>
              <w:t>Подготовка доклада о состоянии и развитии конкурентной среды на рынках товаров, работ и услуг Вологодской области</w:t>
            </w:r>
            <w:r>
              <w:rPr>
                <w:rFonts w:ascii="Times New Roman" w:hAnsi="Times New Roman"/>
                <w:sz w:val="28"/>
                <w:szCs w:val="28"/>
              </w:rPr>
              <w:t>,</w:t>
            </w:r>
            <w:r w:rsidRPr="00345469">
              <w:rPr>
                <w:rFonts w:ascii="Times New Roman" w:hAnsi="Times New Roman"/>
                <w:sz w:val="28"/>
                <w:szCs w:val="28"/>
              </w:rPr>
              <w:t xml:space="preserve"> подготовленного в соответствии с положениями Стандарта</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F2E0B">
              <w:rPr>
                <w:rFonts w:ascii="Times New Roman" w:hAnsi="Times New Roman"/>
                <w:sz w:val="28"/>
                <w:szCs w:val="28"/>
              </w:rPr>
              <w:t>7</w:t>
            </w:r>
          </w:p>
        </w:tc>
      </w:tr>
      <w:tr w:rsidR="0049663C" w:rsidRPr="00345469" w:rsidTr="00A36984">
        <w:tc>
          <w:tcPr>
            <w:tcW w:w="1384" w:type="dxa"/>
          </w:tcPr>
          <w:p w:rsidR="0049663C" w:rsidRPr="008A2805"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sidRPr="00345469">
              <w:rPr>
                <w:rFonts w:ascii="Times New Roman" w:hAnsi="Times New Roman"/>
                <w:sz w:val="28"/>
                <w:szCs w:val="28"/>
              </w:rPr>
              <w:t>Создание и реализация механизмов общественного контроля за деятельностью субъектов естественных монополий</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F2E0B">
              <w:rPr>
                <w:rFonts w:ascii="Times New Roman" w:hAnsi="Times New Roman"/>
                <w:sz w:val="28"/>
                <w:szCs w:val="28"/>
              </w:rPr>
              <w:t>7</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2.7.1</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sidRPr="00345469">
              <w:rPr>
                <w:rFonts w:ascii="Times New Roman" w:hAnsi="Times New Roman"/>
                <w:sz w:val="28"/>
                <w:szCs w:val="28"/>
              </w:rPr>
              <w:t xml:space="preserve">Сведения о наличии межотраслевого совета потребителей при высшем должностном лице </w:t>
            </w:r>
            <w:r>
              <w:rPr>
                <w:rFonts w:ascii="Times New Roman" w:hAnsi="Times New Roman"/>
                <w:sz w:val="28"/>
                <w:szCs w:val="28"/>
              </w:rPr>
              <w:t>Вологодской области</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F2E0B">
              <w:rPr>
                <w:rFonts w:ascii="Times New Roman" w:hAnsi="Times New Roman"/>
                <w:sz w:val="28"/>
                <w:szCs w:val="28"/>
              </w:rPr>
              <w:t>7</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2.7.2</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color w:val="000000"/>
                <w:sz w:val="28"/>
                <w:szCs w:val="23"/>
                <w:lang w:eastAsia="ru-RU"/>
              </w:rPr>
            </w:pPr>
            <w:r w:rsidRPr="0001316C">
              <w:rPr>
                <w:rFonts w:ascii="Times New Roman" w:hAnsi="Times New Roman"/>
                <w:color w:val="000000"/>
                <w:sz w:val="28"/>
                <w:szCs w:val="23"/>
                <w:lang w:eastAsia="ru-RU"/>
              </w:rPr>
              <w:t>Внедрение и применение механизма технологического и ценового аудита инвестиционных проектов</w:t>
            </w:r>
            <w:r>
              <w:rPr>
                <w:rFonts w:ascii="Times New Roman" w:hAnsi="Times New Roman"/>
                <w:color w:val="000000"/>
                <w:sz w:val="28"/>
                <w:szCs w:val="23"/>
                <w:lang w:eastAsia="ru-RU"/>
              </w:rPr>
              <w:t xml:space="preserve"> субъектов естественных монополий и крупных инвестиционных проектов с государственным участием</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0747AC">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F2E0B">
              <w:rPr>
                <w:rFonts w:ascii="Times New Roman" w:hAnsi="Times New Roman"/>
                <w:sz w:val="28"/>
                <w:szCs w:val="28"/>
              </w:rPr>
              <w:t>8</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2.7.3</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color w:val="000000"/>
                <w:sz w:val="28"/>
                <w:szCs w:val="23"/>
                <w:lang w:eastAsia="ru-RU"/>
              </w:rPr>
            </w:pPr>
            <w:r w:rsidRPr="00B61F54">
              <w:rPr>
                <w:rFonts w:ascii="Times New Roman" w:hAnsi="Times New Roman"/>
                <w:color w:val="000000"/>
                <w:sz w:val="28"/>
                <w:szCs w:val="23"/>
                <w:lang w:eastAsia="ru-RU"/>
              </w:rPr>
              <w:t xml:space="preserve">Повышение прозрачности деятельности субъектов естественных монополий в </w:t>
            </w:r>
            <w:r>
              <w:rPr>
                <w:rFonts w:ascii="Times New Roman" w:hAnsi="Times New Roman"/>
                <w:color w:val="000000"/>
                <w:sz w:val="28"/>
                <w:szCs w:val="23"/>
                <w:lang w:eastAsia="ru-RU"/>
              </w:rPr>
              <w:t>Вологодской области</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F2E0B">
              <w:rPr>
                <w:rFonts w:ascii="Times New Roman" w:hAnsi="Times New Roman"/>
                <w:sz w:val="28"/>
                <w:szCs w:val="28"/>
              </w:rPr>
              <w:t>8</w:t>
            </w:r>
          </w:p>
        </w:tc>
      </w:tr>
      <w:tr w:rsidR="0049663C" w:rsidRPr="00345469" w:rsidTr="00A36984">
        <w:tc>
          <w:tcPr>
            <w:tcW w:w="1384" w:type="dxa"/>
          </w:tcPr>
          <w:p w:rsidR="0049663C" w:rsidRPr="00B61F54" w:rsidRDefault="0049663C" w:rsidP="00892B23">
            <w:pPr>
              <w:autoSpaceDE w:val="0"/>
              <w:autoSpaceDN w:val="0"/>
              <w:adjustRightInd w:val="0"/>
              <w:spacing w:after="0" w:line="240" w:lineRule="auto"/>
              <w:contextualSpacing/>
              <w:outlineLvl w:val="1"/>
              <w:rPr>
                <w:rFonts w:ascii="Times New Roman" w:hAnsi="Times New Roman"/>
                <w:b/>
                <w:sz w:val="28"/>
                <w:szCs w:val="28"/>
              </w:rPr>
            </w:pPr>
            <w:r w:rsidRPr="00B61F54">
              <w:rPr>
                <w:rFonts w:ascii="Times New Roman" w:hAnsi="Times New Roman"/>
                <w:b/>
                <w:sz w:val="28"/>
                <w:szCs w:val="28"/>
              </w:rPr>
              <w:t xml:space="preserve">Раздел </w:t>
            </w:r>
            <w:r>
              <w:rPr>
                <w:rFonts w:ascii="Times New Roman" w:hAnsi="Times New Roman"/>
                <w:b/>
                <w:sz w:val="28"/>
                <w:szCs w:val="28"/>
              </w:rPr>
              <w:t>3</w:t>
            </w:r>
            <w:r w:rsidRPr="00B61F54">
              <w:rPr>
                <w:rFonts w:ascii="Times New Roman" w:hAnsi="Times New Roman"/>
                <w:b/>
                <w:sz w:val="28"/>
                <w:szCs w:val="28"/>
              </w:rPr>
              <w:t>.</w:t>
            </w:r>
          </w:p>
        </w:tc>
        <w:tc>
          <w:tcPr>
            <w:tcW w:w="7654" w:type="dxa"/>
          </w:tcPr>
          <w:p w:rsidR="0049663C" w:rsidRDefault="0049663C" w:rsidP="008A2805">
            <w:pPr>
              <w:autoSpaceDE w:val="0"/>
              <w:autoSpaceDN w:val="0"/>
              <w:adjustRightInd w:val="0"/>
              <w:spacing w:after="0" w:line="240" w:lineRule="auto"/>
              <w:contextualSpacing/>
              <w:jc w:val="both"/>
              <w:outlineLvl w:val="1"/>
              <w:rPr>
                <w:rFonts w:ascii="Times New Roman" w:hAnsi="Times New Roman"/>
                <w:b/>
                <w:sz w:val="28"/>
                <w:szCs w:val="28"/>
              </w:rPr>
            </w:pPr>
            <w:r>
              <w:rPr>
                <w:rFonts w:ascii="Times New Roman" w:hAnsi="Times New Roman"/>
                <w:b/>
                <w:sz w:val="28"/>
                <w:szCs w:val="28"/>
              </w:rPr>
              <w:t>Сведения о достижении целевых значений контрольных показателей эффективности установленных в региональной «дорожной карте»</w:t>
            </w:r>
          </w:p>
          <w:p w:rsidR="0049663C" w:rsidRPr="00892B23" w:rsidRDefault="0049663C" w:rsidP="008A2805">
            <w:pPr>
              <w:autoSpaceDE w:val="0"/>
              <w:autoSpaceDN w:val="0"/>
              <w:adjustRightInd w:val="0"/>
              <w:spacing w:after="0" w:line="240" w:lineRule="auto"/>
              <w:contextualSpacing/>
              <w:jc w:val="both"/>
              <w:outlineLvl w:val="1"/>
              <w:rPr>
                <w:rFonts w:ascii="Times New Roman" w:hAnsi="Times New Roman"/>
                <w:sz w:val="16"/>
                <w:szCs w:val="16"/>
              </w:rPr>
            </w:pPr>
          </w:p>
        </w:tc>
        <w:tc>
          <w:tcPr>
            <w:tcW w:w="851" w:type="dxa"/>
          </w:tcPr>
          <w:p w:rsidR="0049663C" w:rsidRPr="00345469"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15</w:t>
            </w:r>
            <w:r w:rsidR="000F2E0B">
              <w:rPr>
                <w:rFonts w:ascii="Times New Roman" w:hAnsi="Times New Roman"/>
                <w:sz w:val="28"/>
                <w:szCs w:val="28"/>
              </w:rPr>
              <w:t>9</w:t>
            </w:r>
          </w:p>
        </w:tc>
      </w:tr>
      <w:tr w:rsidR="0049663C" w:rsidRPr="00345469" w:rsidTr="00A36984">
        <w:tc>
          <w:tcPr>
            <w:tcW w:w="1384" w:type="dxa"/>
          </w:tcPr>
          <w:p w:rsidR="0049663C" w:rsidRDefault="00DA45C3" w:rsidP="00DA45C3">
            <w:pPr>
              <w:autoSpaceDE w:val="0"/>
              <w:autoSpaceDN w:val="0"/>
              <w:adjustRightInd w:val="0"/>
              <w:spacing w:after="0" w:line="240" w:lineRule="auto"/>
              <w:outlineLvl w:val="1"/>
              <w:rPr>
                <w:rFonts w:ascii="Times New Roman" w:hAnsi="Times New Roman"/>
                <w:b/>
                <w:vanish/>
                <w:sz w:val="28"/>
                <w:szCs w:val="28"/>
              </w:rPr>
            </w:pPr>
            <w:r w:rsidRPr="00B61F54">
              <w:rPr>
                <w:rFonts w:ascii="Times New Roman" w:hAnsi="Times New Roman"/>
                <w:b/>
                <w:sz w:val="28"/>
                <w:szCs w:val="28"/>
              </w:rPr>
              <w:t xml:space="preserve">Раздел </w:t>
            </w:r>
            <w:r>
              <w:rPr>
                <w:rFonts w:ascii="Times New Roman" w:hAnsi="Times New Roman"/>
                <w:b/>
                <w:sz w:val="28"/>
                <w:szCs w:val="28"/>
              </w:rPr>
              <w:t>4</w:t>
            </w:r>
          </w:p>
        </w:tc>
        <w:tc>
          <w:tcPr>
            <w:tcW w:w="7654" w:type="dxa"/>
          </w:tcPr>
          <w:p w:rsidR="0049663C" w:rsidRDefault="0049663C" w:rsidP="008A2805">
            <w:pPr>
              <w:autoSpaceDE w:val="0"/>
              <w:autoSpaceDN w:val="0"/>
              <w:adjustRightInd w:val="0"/>
              <w:spacing w:after="0" w:line="240" w:lineRule="auto"/>
              <w:jc w:val="both"/>
              <w:outlineLvl w:val="1"/>
              <w:rPr>
                <w:rFonts w:ascii="Times New Roman" w:hAnsi="Times New Roman"/>
                <w:b/>
                <w:sz w:val="28"/>
                <w:szCs w:val="28"/>
              </w:rPr>
            </w:pPr>
            <w:r>
              <w:rPr>
                <w:rFonts w:ascii="Times New Roman" w:hAnsi="Times New Roman"/>
                <w:b/>
                <w:sz w:val="28"/>
                <w:szCs w:val="28"/>
              </w:rPr>
              <w:t>Сведения о лучших региональных практиках содействия развитию конкуренции</w:t>
            </w:r>
          </w:p>
          <w:p w:rsidR="0049663C" w:rsidRPr="00892B23" w:rsidRDefault="0049663C" w:rsidP="008A2805">
            <w:pPr>
              <w:autoSpaceDE w:val="0"/>
              <w:autoSpaceDN w:val="0"/>
              <w:adjustRightInd w:val="0"/>
              <w:spacing w:after="0" w:line="240" w:lineRule="auto"/>
              <w:jc w:val="both"/>
              <w:outlineLvl w:val="1"/>
              <w:rPr>
                <w:rFonts w:ascii="Times New Roman" w:hAnsi="Times New Roman"/>
                <w:b/>
                <w:vanish/>
                <w:sz w:val="16"/>
                <w:szCs w:val="16"/>
              </w:rPr>
            </w:pPr>
          </w:p>
        </w:tc>
        <w:tc>
          <w:tcPr>
            <w:tcW w:w="851" w:type="dxa"/>
          </w:tcPr>
          <w:p w:rsidR="0049663C" w:rsidRDefault="000F2E0B"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167</w:t>
            </w:r>
          </w:p>
          <w:p w:rsidR="0049663C" w:rsidRPr="00345469" w:rsidRDefault="0049663C" w:rsidP="00DA45C3">
            <w:pPr>
              <w:autoSpaceDE w:val="0"/>
              <w:autoSpaceDN w:val="0"/>
              <w:adjustRightInd w:val="0"/>
              <w:spacing w:after="0" w:line="240" w:lineRule="auto"/>
              <w:jc w:val="center"/>
              <w:outlineLvl w:val="1"/>
              <w:rPr>
                <w:rFonts w:ascii="Times New Roman" w:hAnsi="Times New Roman"/>
                <w:sz w:val="28"/>
                <w:szCs w:val="28"/>
              </w:rPr>
            </w:pP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4.1</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Информация о лучших региональных практиках, внедренных</w:t>
            </w:r>
            <w:r w:rsidR="00DA45C3">
              <w:rPr>
                <w:rFonts w:ascii="Times New Roman" w:hAnsi="Times New Roman"/>
                <w:sz w:val="28"/>
                <w:szCs w:val="28"/>
              </w:rPr>
              <w:t xml:space="preserve"> в </w:t>
            </w:r>
            <w:r>
              <w:rPr>
                <w:rFonts w:ascii="Times New Roman" w:hAnsi="Times New Roman"/>
                <w:sz w:val="28"/>
                <w:szCs w:val="28"/>
              </w:rPr>
              <w:t>Вологодской области</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Pr="00345469" w:rsidRDefault="001C1D4E" w:rsidP="000747AC">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0F2E0B">
              <w:rPr>
                <w:rFonts w:ascii="Times New Roman" w:hAnsi="Times New Roman"/>
                <w:sz w:val="28"/>
                <w:szCs w:val="28"/>
              </w:rPr>
              <w:t>67</w:t>
            </w:r>
          </w:p>
        </w:tc>
      </w:tr>
      <w:tr w:rsidR="0049663C" w:rsidRPr="00345469" w:rsidTr="00A36984">
        <w:tc>
          <w:tcPr>
            <w:tcW w:w="1384" w:type="dxa"/>
          </w:tcPr>
          <w:p w:rsidR="0049663C" w:rsidRDefault="0049663C" w:rsidP="00892B23">
            <w:pPr>
              <w:autoSpaceDE w:val="0"/>
              <w:autoSpaceDN w:val="0"/>
              <w:adjustRightInd w:val="0"/>
              <w:spacing w:after="0" w:line="240" w:lineRule="auto"/>
              <w:ind w:firstLine="426"/>
              <w:outlineLvl w:val="1"/>
              <w:rPr>
                <w:rFonts w:ascii="Times New Roman" w:hAnsi="Times New Roman"/>
                <w:sz w:val="28"/>
                <w:szCs w:val="28"/>
              </w:rPr>
            </w:pPr>
            <w:r>
              <w:rPr>
                <w:rFonts w:ascii="Times New Roman" w:hAnsi="Times New Roman"/>
                <w:sz w:val="28"/>
                <w:szCs w:val="28"/>
              </w:rPr>
              <w:t>4.2</w:t>
            </w:r>
          </w:p>
        </w:tc>
        <w:tc>
          <w:tcPr>
            <w:tcW w:w="7654" w:type="dxa"/>
          </w:tcPr>
          <w:p w:rsidR="0049663C" w:rsidRDefault="0049663C" w:rsidP="00892B23">
            <w:pPr>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 xml:space="preserve">Информация о потенциальных лучших региональных </w:t>
            </w:r>
            <w:r>
              <w:rPr>
                <w:rFonts w:ascii="Times New Roman" w:hAnsi="Times New Roman"/>
                <w:sz w:val="28"/>
                <w:szCs w:val="28"/>
              </w:rPr>
              <w:lastRenderedPageBreak/>
              <w:t>практиках по итогам 2019 года</w:t>
            </w:r>
          </w:p>
          <w:p w:rsidR="0049663C" w:rsidRPr="00892B23" w:rsidRDefault="0049663C" w:rsidP="00892B23">
            <w:pPr>
              <w:autoSpaceDE w:val="0"/>
              <w:autoSpaceDN w:val="0"/>
              <w:adjustRightInd w:val="0"/>
              <w:spacing w:after="0" w:line="240" w:lineRule="auto"/>
              <w:jc w:val="both"/>
              <w:outlineLvl w:val="1"/>
              <w:rPr>
                <w:rFonts w:ascii="Times New Roman" w:hAnsi="Times New Roman"/>
                <w:sz w:val="16"/>
                <w:szCs w:val="16"/>
              </w:rPr>
            </w:pPr>
          </w:p>
        </w:tc>
        <w:tc>
          <w:tcPr>
            <w:tcW w:w="851" w:type="dxa"/>
          </w:tcPr>
          <w:p w:rsidR="0049663C" w:rsidRPr="00345469" w:rsidRDefault="001C1D4E" w:rsidP="000747AC">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lastRenderedPageBreak/>
              <w:t>1</w:t>
            </w:r>
            <w:r w:rsidR="000747AC">
              <w:rPr>
                <w:rFonts w:ascii="Times New Roman" w:hAnsi="Times New Roman"/>
                <w:sz w:val="28"/>
                <w:szCs w:val="28"/>
              </w:rPr>
              <w:t>6</w:t>
            </w:r>
            <w:r w:rsidR="000F2E0B">
              <w:rPr>
                <w:rFonts w:ascii="Times New Roman" w:hAnsi="Times New Roman"/>
                <w:sz w:val="28"/>
                <w:szCs w:val="28"/>
              </w:rPr>
              <w:t>8</w:t>
            </w:r>
          </w:p>
        </w:tc>
      </w:tr>
      <w:tr w:rsidR="0049663C" w:rsidRPr="00345469" w:rsidTr="00A36984">
        <w:tc>
          <w:tcPr>
            <w:tcW w:w="1384" w:type="dxa"/>
          </w:tcPr>
          <w:p w:rsidR="0049663C" w:rsidRDefault="00DA45C3" w:rsidP="00DA45C3">
            <w:pPr>
              <w:autoSpaceDE w:val="0"/>
              <w:autoSpaceDN w:val="0"/>
              <w:adjustRightInd w:val="0"/>
              <w:spacing w:after="0" w:line="240" w:lineRule="auto"/>
              <w:outlineLvl w:val="1"/>
              <w:rPr>
                <w:rFonts w:ascii="Times New Roman" w:hAnsi="Times New Roman"/>
                <w:b/>
                <w:vanish/>
                <w:sz w:val="28"/>
                <w:szCs w:val="28"/>
              </w:rPr>
            </w:pPr>
            <w:r w:rsidRPr="00B61F54">
              <w:rPr>
                <w:rFonts w:ascii="Times New Roman" w:hAnsi="Times New Roman"/>
                <w:b/>
                <w:sz w:val="28"/>
                <w:szCs w:val="28"/>
              </w:rPr>
              <w:lastRenderedPageBreak/>
              <w:t xml:space="preserve">Раздел </w:t>
            </w:r>
            <w:r>
              <w:rPr>
                <w:rFonts w:ascii="Times New Roman" w:hAnsi="Times New Roman"/>
                <w:b/>
                <w:sz w:val="28"/>
                <w:szCs w:val="28"/>
              </w:rPr>
              <w:t>5</w:t>
            </w:r>
          </w:p>
        </w:tc>
        <w:tc>
          <w:tcPr>
            <w:tcW w:w="7654" w:type="dxa"/>
          </w:tcPr>
          <w:p w:rsidR="0049663C" w:rsidRDefault="0049663C" w:rsidP="001855CE">
            <w:pPr>
              <w:autoSpaceDE w:val="0"/>
              <w:autoSpaceDN w:val="0"/>
              <w:adjustRightInd w:val="0"/>
              <w:spacing w:after="0" w:line="240" w:lineRule="auto"/>
              <w:outlineLvl w:val="1"/>
              <w:rPr>
                <w:rFonts w:ascii="Times New Roman" w:hAnsi="Times New Roman"/>
                <w:b/>
                <w:sz w:val="28"/>
                <w:szCs w:val="28"/>
              </w:rPr>
            </w:pPr>
            <w:r>
              <w:rPr>
                <w:rFonts w:ascii="Times New Roman" w:hAnsi="Times New Roman"/>
                <w:b/>
                <w:sz w:val="28"/>
                <w:szCs w:val="28"/>
              </w:rPr>
              <w:t>Сведения об эффекте. Достигнутом при внедрении Стандарта</w:t>
            </w:r>
          </w:p>
          <w:p w:rsidR="0049663C" w:rsidRPr="00892B23" w:rsidRDefault="0049663C" w:rsidP="001855CE">
            <w:pPr>
              <w:autoSpaceDE w:val="0"/>
              <w:autoSpaceDN w:val="0"/>
              <w:adjustRightInd w:val="0"/>
              <w:spacing w:after="0" w:line="240" w:lineRule="auto"/>
              <w:outlineLvl w:val="1"/>
              <w:rPr>
                <w:rFonts w:ascii="Times New Roman" w:hAnsi="Times New Roman"/>
                <w:sz w:val="16"/>
                <w:szCs w:val="16"/>
              </w:rPr>
            </w:pPr>
          </w:p>
        </w:tc>
        <w:tc>
          <w:tcPr>
            <w:tcW w:w="851" w:type="dxa"/>
          </w:tcPr>
          <w:p w:rsidR="0049663C" w:rsidRPr="00345469" w:rsidRDefault="001C1D4E" w:rsidP="003F0EBD">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3F0EBD">
              <w:rPr>
                <w:rFonts w:ascii="Times New Roman" w:hAnsi="Times New Roman"/>
                <w:sz w:val="28"/>
                <w:szCs w:val="28"/>
              </w:rPr>
              <w:t>72</w:t>
            </w:r>
          </w:p>
        </w:tc>
      </w:tr>
      <w:tr w:rsidR="0049663C" w:rsidRPr="00345469" w:rsidTr="00A36984">
        <w:tc>
          <w:tcPr>
            <w:tcW w:w="1384" w:type="dxa"/>
          </w:tcPr>
          <w:p w:rsidR="0049663C" w:rsidRDefault="00DA45C3" w:rsidP="00DA45C3">
            <w:pPr>
              <w:autoSpaceDE w:val="0"/>
              <w:autoSpaceDN w:val="0"/>
              <w:adjustRightInd w:val="0"/>
              <w:spacing w:after="0" w:line="240" w:lineRule="auto"/>
              <w:outlineLvl w:val="1"/>
              <w:rPr>
                <w:rFonts w:ascii="Times New Roman" w:hAnsi="Times New Roman"/>
                <w:b/>
                <w:vanish/>
                <w:sz w:val="28"/>
                <w:szCs w:val="28"/>
              </w:rPr>
            </w:pPr>
            <w:r w:rsidRPr="00B61F54">
              <w:rPr>
                <w:rFonts w:ascii="Times New Roman" w:hAnsi="Times New Roman"/>
                <w:b/>
                <w:sz w:val="28"/>
                <w:szCs w:val="28"/>
              </w:rPr>
              <w:t xml:space="preserve">Раздел </w:t>
            </w:r>
            <w:r>
              <w:rPr>
                <w:rFonts w:ascii="Times New Roman" w:hAnsi="Times New Roman"/>
                <w:b/>
                <w:sz w:val="28"/>
                <w:szCs w:val="28"/>
              </w:rPr>
              <w:t>6</w:t>
            </w:r>
          </w:p>
        </w:tc>
        <w:tc>
          <w:tcPr>
            <w:tcW w:w="7654" w:type="dxa"/>
          </w:tcPr>
          <w:p w:rsidR="0049663C" w:rsidRDefault="0049663C" w:rsidP="001855CE">
            <w:pPr>
              <w:autoSpaceDE w:val="0"/>
              <w:autoSpaceDN w:val="0"/>
              <w:adjustRightInd w:val="0"/>
              <w:spacing w:after="0" w:line="240" w:lineRule="auto"/>
              <w:outlineLvl w:val="1"/>
              <w:rPr>
                <w:rFonts w:ascii="Times New Roman" w:hAnsi="Times New Roman"/>
                <w:b/>
                <w:vanish/>
                <w:sz w:val="28"/>
                <w:szCs w:val="28"/>
              </w:rPr>
            </w:pPr>
            <w:r>
              <w:rPr>
                <w:rFonts w:ascii="Times New Roman" w:hAnsi="Times New Roman"/>
                <w:b/>
                <w:sz w:val="28"/>
                <w:szCs w:val="28"/>
              </w:rPr>
              <w:t>Дополнительные комментарии со стороны Вологодской области</w:t>
            </w:r>
          </w:p>
        </w:tc>
        <w:tc>
          <w:tcPr>
            <w:tcW w:w="851" w:type="dxa"/>
          </w:tcPr>
          <w:p w:rsidR="0049663C" w:rsidRPr="00345469" w:rsidRDefault="001C1D4E"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17</w:t>
            </w:r>
            <w:r w:rsidR="003F0EBD">
              <w:rPr>
                <w:rFonts w:ascii="Times New Roman" w:hAnsi="Times New Roman"/>
                <w:sz w:val="28"/>
                <w:szCs w:val="28"/>
              </w:rPr>
              <w:t>8</w:t>
            </w:r>
          </w:p>
        </w:tc>
      </w:tr>
      <w:tr w:rsidR="00067D75" w:rsidRPr="00345469" w:rsidTr="00A36984">
        <w:tc>
          <w:tcPr>
            <w:tcW w:w="1384" w:type="dxa"/>
          </w:tcPr>
          <w:p w:rsidR="00067D75" w:rsidRPr="00B61F54" w:rsidRDefault="00067D75" w:rsidP="00DA45C3">
            <w:pPr>
              <w:autoSpaceDE w:val="0"/>
              <w:autoSpaceDN w:val="0"/>
              <w:adjustRightInd w:val="0"/>
              <w:spacing w:after="0" w:line="240" w:lineRule="auto"/>
              <w:outlineLvl w:val="1"/>
              <w:rPr>
                <w:rFonts w:ascii="Times New Roman" w:hAnsi="Times New Roman"/>
                <w:b/>
                <w:sz w:val="28"/>
                <w:szCs w:val="28"/>
              </w:rPr>
            </w:pPr>
          </w:p>
        </w:tc>
        <w:tc>
          <w:tcPr>
            <w:tcW w:w="7654" w:type="dxa"/>
          </w:tcPr>
          <w:p w:rsidR="00067D75" w:rsidRDefault="00067D75" w:rsidP="001855CE">
            <w:pPr>
              <w:autoSpaceDE w:val="0"/>
              <w:autoSpaceDN w:val="0"/>
              <w:adjustRightInd w:val="0"/>
              <w:spacing w:after="0" w:line="240" w:lineRule="auto"/>
              <w:outlineLvl w:val="1"/>
              <w:rPr>
                <w:rFonts w:ascii="Times New Roman" w:hAnsi="Times New Roman"/>
                <w:b/>
                <w:sz w:val="28"/>
                <w:szCs w:val="28"/>
              </w:rPr>
            </w:pPr>
            <w:r>
              <w:rPr>
                <w:rFonts w:ascii="Times New Roman" w:hAnsi="Times New Roman"/>
                <w:b/>
                <w:sz w:val="28"/>
                <w:szCs w:val="28"/>
              </w:rPr>
              <w:t xml:space="preserve">Приложение </w:t>
            </w:r>
          </w:p>
        </w:tc>
        <w:tc>
          <w:tcPr>
            <w:tcW w:w="851" w:type="dxa"/>
          </w:tcPr>
          <w:p w:rsidR="00067D75" w:rsidRDefault="000747AC" w:rsidP="00DA45C3">
            <w:pPr>
              <w:autoSpaceDE w:val="0"/>
              <w:autoSpaceDN w:val="0"/>
              <w:adjustRightInd w:val="0"/>
              <w:spacing w:after="0" w:line="240" w:lineRule="auto"/>
              <w:jc w:val="center"/>
              <w:outlineLvl w:val="1"/>
              <w:rPr>
                <w:rFonts w:ascii="Times New Roman" w:hAnsi="Times New Roman"/>
                <w:sz w:val="28"/>
                <w:szCs w:val="28"/>
              </w:rPr>
            </w:pPr>
            <w:r>
              <w:rPr>
                <w:rFonts w:ascii="Times New Roman" w:hAnsi="Times New Roman"/>
                <w:sz w:val="28"/>
                <w:szCs w:val="28"/>
              </w:rPr>
              <w:t>1</w:t>
            </w:r>
            <w:r w:rsidR="003F0EBD">
              <w:rPr>
                <w:rFonts w:ascii="Times New Roman" w:hAnsi="Times New Roman"/>
                <w:sz w:val="28"/>
                <w:szCs w:val="28"/>
              </w:rPr>
              <w:t>80</w:t>
            </w:r>
          </w:p>
        </w:tc>
      </w:tr>
    </w:tbl>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F314D6" w:rsidRDefault="00F314D6"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D978DE" w:rsidRDefault="00D978DE"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49663C" w:rsidRDefault="0049663C"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B61F54" w:rsidRDefault="00B61F54" w:rsidP="00660339">
      <w:pPr>
        <w:spacing w:after="0" w:line="240" w:lineRule="auto"/>
        <w:ind w:firstLine="709"/>
        <w:rPr>
          <w:rFonts w:ascii="Times New Roman" w:hAnsi="Times New Roman"/>
          <w:b/>
          <w:sz w:val="28"/>
          <w:szCs w:val="28"/>
        </w:rPr>
      </w:pPr>
    </w:p>
    <w:p w:rsidR="0080473D" w:rsidRDefault="0080473D" w:rsidP="00035A21">
      <w:pPr>
        <w:pStyle w:val="Default"/>
        <w:ind w:firstLine="709"/>
        <w:jc w:val="both"/>
        <w:rPr>
          <w:b/>
          <w:color w:val="auto"/>
          <w:sz w:val="28"/>
          <w:szCs w:val="28"/>
        </w:rPr>
      </w:pPr>
      <w:r w:rsidRPr="0080473D">
        <w:rPr>
          <w:b/>
          <w:color w:val="auto"/>
          <w:sz w:val="28"/>
          <w:szCs w:val="28"/>
        </w:rPr>
        <w:lastRenderedPageBreak/>
        <w:t>В</w:t>
      </w:r>
      <w:r w:rsidR="00D51C7B">
        <w:rPr>
          <w:b/>
          <w:color w:val="auto"/>
          <w:sz w:val="28"/>
          <w:szCs w:val="28"/>
        </w:rPr>
        <w:t>ВЕДЕНИЕ</w:t>
      </w:r>
    </w:p>
    <w:p w:rsidR="00035A21" w:rsidRPr="0080473D" w:rsidRDefault="00035A21" w:rsidP="00035A21">
      <w:pPr>
        <w:pStyle w:val="Default"/>
        <w:ind w:firstLine="709"/>
        <w:jc w:val="both"/>
        <w:rPr>
          <w:b/>
          <w:color w:val="auto"/>
          <w:sz w:val="28"/>
          <w:szCs w:val="28"/>
        </w:rPr>
      </w:pPr>
    </w:p>
    <w:p w:rsidR="00D51C7B" w:rsidRPr="00EA67A6" w:rsidRDefault="00D51C7B" w:rsidP="00D51C7B">
      <w:pPr>
        <w:spacing w:after="0" w:line="240" w:lineRule="auto"/>
        <w:ind w:firstLine="720"/>
        <w:contextualSpacing/>
        <w:jc w:val="both"/>
        <w:rPr>
          <w:rFonts w:ascii="Times New Roman" w:hAnsi="Times New Roman"/>
          <w:sz w:val="28"/>
          <w:szCs w:val="28"/>
        </w:rPr>
      </w:pPr>
      <w:r w:rsidRPr="00EA67A6">
        <w:rPr>
          <w:rFonts w:ascii="Times New Roman" w:hAnsi="Times New Roman"/>
          <w:sz w:val="28"/>
          <w:szCs w:val="28"/>
        </w:rPr>
        <w:t xml:space="preserve">Комитет государственного заказа Вологодской области представляет Доклад о состоянии и развитии конкурентной среды на рынках товаров, работ и услуг Вологодской области (далее - Доклад), подготовленный в соответствии со Стандартом развития конкуренции в субъектах Российской Федерации, утвержденным распоряжением Правительства Российской Федерации от </w:t>
      </w:r>
      <w:r w:rsidR="00EA67A6" w:rsidRPr="00EA67A6">
        <w:rPr>
          <w:rFonts w:ascii="Times New Roman" w:hAnsi="Times New Roman"/>
          <w:sz w:val="28"/>
          <w:szCs w:val="28"/>
        </w:rPr>
        <w:t>17</w:t>
      </w:r>
      <w:r w:rsidRPr="00EA67A6">
        <w:rPr>
          <w:rFonts w:ascii="Times New Roman" w:hAnsi="Times New Roman"/>
          <w:sz w:val="28"/>
          <w:szCs w:val="28"/>
        </w:rPr>
        <w:t>.0</w:t>
      </w:r>
      <w:r w:rsidR="00EA67A6" w:rsidRPr="00EA67A6">
        <w:rPr>
          <w:rFonts w:ascii="Times New Roman" w:hAnsi="Times New Roman"/>
          <w:sz w:val="28"/>
          <w:szCs w:val="28"/>
        </w:rPr>
        <w:t>4</w:t>
      </w:r>
      <w:r w:rsidRPr="00EA67A6">
        <w:rPr>
          <w:rFonts w:ascii="Times New Roman" w:hAnsi="Times New Roman"/>
          <w:sz w:val="28"/>
          <w:szCs w:val="28"/>
        </w:rPr>
        <w:t>.201</w:t>
      </w:r>
      <w:r w:rsidR="00EA67A6" w:rsidRPr="00EA67A6">
        <w:rPr>
          <w:rFonts w:ascii="Times New Roman" w:hAnsi="Times New Roman"/>
          <w:sz w:val="28"/>
          <w:szCs w:val="28"/>
        </w:rPr>
        <w:t>9</w:t>
      </w:r>
      <w:r w:rsidRPr="00EA67A6">
        <w:rPr>
          <w:rFonts w:ascii="Times New Roman" w:hAnsi="Times New Roman"/>
          <w:sz w:val="28"/>
          <w:szCs w:val="28"/>
        </w:rPr>
        <w:t xml:space="preserve"> № 7</w:t>
      </w:r>
      <w:r w:rsidR="00EA67A6" w:rsidRPr="00EA67A6">
        <w:rPr>
          <w:rFonts w:ascii="Times New Roman" w:hAnsi="Times New Roman"/>
          <w:sz w:val="28"/>
          <w:szCs w:val="28"/>
        </w:rPr>
        <w:t>6</w:t>
      </w:r>
      <w:r w:rsidRPr="00EA67A6">
        <w:rPr>
          <w:rFonts w:ascii="Times New Roman" w:hAnsi="Times New Roman"/>
          <w:sz w:val="28"/>
          <w:szCs w:val="28"/>
        </w:rPr>
        <w:t>8-р.</w:t>
      </w:r>
    </w:p>
    <w:p w:rsidR="00D51C7B" w:rsidRPr="00EA67A6" w:rsidRDefault="00D51C7B" w:rsidP="00D51C7B">
      <w:pPr>
        <w:spacing w:after="0" w:line="240" w:lineRule="auto"/>
        <w:ind w:firstLine="720"/>
        <w:contextualSpacing/>
        <w:jc w:val="both"/>
        <w:rPr>
          <w:rFonts w:ascii="Times New Roman" w:hAnsi="Times New Roman"/>
          <w:sz w:val="28"/>
          <w:szCs w:val="28"/>
        </w:rPr>
      </w:pPr>
      <w:r w:rsidRPr="00EA67A6">
        <w:rPr>
          <w:rFonts w:ascii="Times New Roman" w:hAnsi="Times New Roman"/>
          <w:sz w:val="28"/>
          <w:szCs w:val="28"/>
        </w:rPr>
        <w:t>Доклад является официальным документом, подготавливаемым в целях обеспечения органов государственной власти Вологодской области, органов местного самоуправления Вологодской области, юридических лиц, индивидуальных предпринимателей и граждан Вологодской области систематизированной аналитической информацией о состоянии конкуренции в Вологодской области.</w:t>
      </w:r>
    </w:p>
    <w:p w:rsidR="00D51C7B" w:rsidRPr="00EA67A6" w:rsidRDefault="00D51C7B" w:rsidP="00D51C7B">
      <w:pPr>
        <w:spacing w:after="0" w:line="240" w:lineRule="auto"/>
        <w:ind w:firstLine="720"/>
        <w:contextualSpacing/>
        <w:jc w:val="both"/>
        <w:rPr>
          <w:rFonts w:ascii="Times New Roman" w:hAnsi="Times New Roman"/>
          <w:sz w:val="28"/>
          <w:szCs w:val="28"/>
        </w:rPr>
      </w:pPr>
      <w:r w:rsidRPr="00EA67A6">
        <w:rPr>
          <w:rFonts w:ascii="Times New Roman" w:hAnsi="Times New Roman"/>
          <w:sz w:val="28"/>
          <w:szCs w:val="28"/>
        </w:rPr>
        <w:t>Доклад служит основой для определения органами государственной власти Вологодской области приоритетных направлений деятельности по содействию развитию конкуренции, а также для разработки законодательных мер.</w:t>
      </w:r>
    </w:p>
    <w:p w:rsidR="00D51C7B" w:rsidRPr="00EA67A6" w:rsidRDefault="00D51C7B" w:rsidP="00CE4D96">
      <w:pPr>
        <w:spacing w:after="0" w:line="240" w:lineRule="auto"/>
        <w:ind w:firstLine="709"/>
        <w:jc w:val="both"/>
        <w:rPr>
          <w:rFonts w:ascii="Times New Roman" w:hAnsi="Times New Roman"/>
          <w:sz w:val="28"/>
          <w:szCs w:val="28"/>
        </w:rPr>
      </w:pPr>
      <w:r w:rsidRPr="00EA67A6">
        <w:rPr>
          <w:rFonts w:ascii="Times New Roman" w:hAnsi="Times New Roman"/>
          <w:sz w:val="28"/>
          <w:szCs w:val="28"/>
        </w:rPr>
        <w:t>Разработка настоящего Доклада была осуществлена Уполномоченным органом в сфере содействия развитию конкуренции в Вологодской области - Комитетом государственного заказа Вологодской области (определен постановлением Правительства Вологодской области от 24.02.2015 № 123 «О внесении изменений в постановление Правительства Вологодской области от 02.05.2012 № 418»)</w:t>
      </w:r>
      <w:hyperlink r:id="rId8" w:history="1"/>
      <w:r w:rsidR="00EA67A6" w:rsidRPr="00EA67A6">
        <w:rPr>
          <w:rFonts w:ascii="Times New Roman" w:hAnsi="Times New Roman"/>
          <w:sz w:val="28"/>
          <w:szCs w:val="28"/>
        </w:rPr>
        <w:t xml:space="preserve"> в соответствии с рекомендациями протокол</w:t>
      </w:r>
      <w:r w:rsidR="00EA67A6">
        <w:rPr>
          <w:rFonts w:ascii="Times New Roman" w:hAnsi="Times New Roman"/>
          <w:sz w:val="28"/>
          <w:szCs w:val="28"/>
        </w:rPr>
        <w:t>а</w:t>
      </w:r>
      <w:r w:rsidR="00EA67A6" w:rsidRPr="00EA67A6">
        <w:rPr>
          <w:rFonts w:ascii="Times New Roman" w:hAnsi="Times New Roman"/>
          <w:sz w:val="28"/>
          <w:szCs w:val="28"/>
        </w:rPr>
        <w:t xml:space="preserve"> заседания Межведомственной рабочей группы по вопросам реализации стандарта развития конкуренции в субъектах Российской Федерации от 30 октября 2019 года № 11-Д05 </w:t>
      </w:r>
      <w:r w:rsidRPr="00EA67A6">
        <w:rPr>
          <w:rFonts w:ascii="Times New Roman" w:hAnsi="Times New Roman"/>
          <w:sz w:val="28"/>
          <w:szCs w:val="28"/>
        </w:rPr>
        <w:t xml:space="preserve">«Структура Доклада о состоянии и развитии конкурентной среды на рынках товаров, работ и услуг субъекта Российской Федерации», с участием Управления Федеральной антимонопольной службы по Вологодской области, </w:t>
      </w:r>
      <w:r w:rsidR="00CE4D96" w:rsidRPr="00EA67A6">
        <w:rPr>
          <w:rFonts w:ascii="Times New Roman" w:hAnsi="Times New Roman"/>
          <w:sz w:val="28"/>
          <w:szCs w:val="28"/>
        </w:rPr>
        <w:t xml:space="preserve">Управления Федеральной </w:t>
      </w:r>
      <w:r w:rsidR="00CE4D96">
        <w:rPr>
          <w:rFonts w:ascii="Times New Roman" w:hAnsi="Times New Roman"/>
          <w:sz w:val="28"/>
          <w:szCs w:val="28"/>
        </w:rPr>
        <w:t xml:space="preserve">налоговой </w:t>
      </w:r>
      <w:r w:rsidR="00CE4D96" w:rsidRPr="00EA67A6">
        <w:rPr>
          <w:rFonts w:ascii="Times New Roman" w:hAnsi="Times New Roman"/>
          <w:sz w:val="28"/>
          <w:szCs w:val="28"/>
        </w:rPr>
        <w:t>службы по Вологодской области</w:t>
      </w:r>
      <w:r w:rsidR="00CE4D96">
        <w:rPr>
          <w:rFonts w:ascii="Times New Roman" w:hAnsi="Times New Roman"/>
          <w:sz w:val="28"/>
          <w:szCs w:val="28"/>
        </w:rPr>
        <w:t xml:space="preserve">, </w:t>
      </w:r>
      <w:r w:rsidR="00CE4D96" w:rsidRPr="00CE4D96">
        <w:rPr>
          <w:rFonts w:ascii="Times New Roman" w:hAnsi="Times New Roman"/>
          <w:sz w:val="28"/>
          <w:szCs w:val="28"/>
        </w:rPr>
        <w:t>Управления Роспотребнадзора по Вологодской области</w:t>
      </w:r>
      <w:r w:rsidR="00CE4D96">
        <w:rPr>
          <w:rFonts w:ascii="Times New Roman" w:hAnsi="Times New Roman"/>
          <w:sz w:val="28"/>
          <w:szCs w:val="28"/>
        </w:rPr>
        <w:t xml:space="preserve">, </w:t>
      </w:r>
      <w:r w:rsidRPr="00EA67A6">
        <w:rPr>
          <w:rFonts w:ascii="Times New Roman" w:hAnsi="Times New Roman"/>
          <w:sz w:val="28"/>
          <w:szCs w:val="28"/>
        </w:rPr>
        <w:t>органов исполнительной государственной власти Вологодской области</w:t>
      </w:r>
      <w:r w:rsidR="006237AD">
        <w:rPr>
          <w:rFonts w:ascii="Times New Roman" w:hAnsi="Times New Roman"/>
          <w:sz w:val="28"/>
          <w:szCs w:val="28"/>
        </w:rPr>
        <w:t xml:space="preserve">, </w:t>
      </w:r>
      <w:r w:rsidR="00CE4D96" w:rsidRPr="00CE4D96">
        <w:rPr>
          <w:rFonts w:ascii="Times New Roman" w:hAnsi="Times New Roman"/>
          <w:sz w:val="28"/>
          <w:szCs w:val="28"/>
        </w:rPr>
        <w:t>Агентства мониторинга и социологических исследований</w:t>
      </w:r>
      <w:r w:rsidR="008333C5" w:rsidRPr="00EA67A6">
        <w:rPr>
          <w:sz w:val="28"/>
          <w:szCs w:val="28"/>
        </w:rPr>
        <w:t xml:space="preserve"> </w:t>
      </w:r>
      <w:r w:rsidR="008333C5" w:rsidRPr="00EA67A6">
        <w:rPr>
          <w:rFonts w:ascii="Times New Roman" w:hAnsi="Times New Roman"/>
          <w:sz w:val="28"/>
          <w:szCs w:val="28"/>
        </w:rPr>
        <w:t>с использованием общедоступных материалов</w:t>
      </w:r>
      <w:r w:rsidRPr="00EA67A6">
        <w:rPr>
          <w:rFonts w:ascii="Times New Roman" w:hAnsi="Times New Roman"/>
          <w:sz w:val="28"/>
          <w:szCs w:val="28"/>
        </w:rPr>
        <w:t xml:space="preserve">. </w:t>
      </w:r>
    </w:p>
    <w:p w:rsidR="00D51C7B" w:rsidRPr="00EA67A6" w:rsidRDefault="00D51C7B" w:rsidP="00CE4D96">
      <w:pPr>
        <w:pStyle w:val="Default"/>
        <w:ind w:firstLine="709"/>
        <w:jc w:val="both"/>
        <w:rPr>
          <w:color w:val="auto"/>
          <w:sz w:val="28"/>
          <w:szCs w:val="28"/>
        </w:rPr>
      </w:pPr>
      <w:r w:rsidRPr="00EA67A6">
        <w:rPr>
          <w:color w:val="auto"/>
          <w:sz w:val="28"/>
          <w:szCs w:val="28"/>
        </w:rPr>
        <w:t xml:space="preserve">В докладе приведены основные итоги проводимой в Вологодской  области конкурентной политики, представлены результаты исследования состояния конкуренции в некоторых секторах экономики, рассмотрены основные проблемы их функционирования. </w:t>
      </w:r>
    </w:p>
    <w:p w:rsidR="008333C5" w:rsidRPr="00EA67A6" w:rsidRDefault="00D51C7B" w:rsidP="00D51C7B">
      <w:pPr>
        <w:pStyle w:val="Default"/>
        <w:ind w:firstLine="708"/>
        <w:contextualSpacing/>
        <w:jc w:val="both"/>
        <w:rPr>
          <w:color w:val="auto"/>
          <w:sz w:val="28"/>
          <w:szCs w:val="28"/>
        </w:rPr>
      </w:pPr>
      <w:r w:rsidRPr="00EA67A6">
        <w:rPr>
          <w:iCs/>
          <w:color w:val="auto"/>
          <w:sz w:val="28"/>
          <w:szCs w:val="28"/>
        </w:rPr>
        <w:t>Внедрение Стандарта развития конкуренции</w:t>
      </w:r>
      <w:r w:rsidRPr="00EA67A6">
        <w:rPr>
          <w:color w:val="auto"/>
          <w:sz w:val="28"/>
          <w:szCs w:val="28"/>
        </w:rPr>
        <w:t xml:space="preserve"> в Вологодской области</w:t>
      </w:r>
      <w:r w:rsidRPr="00EA67A6">
        <w:rPr>
          <w:iCs/>
          <w:color w:val="auto"/>
          <w:sz w:val="28"/>
          <w:szCs w:val="28"/>
        </w:rPr>
        <w:t xml:space="preserve"> осуществляется в</w:t>
      </w:r>
      <w:r w:rsidRPr="00EA67A6">
        <w:rPr>
          <w:color w:val="auto"/>
          <w:sz w:val="28"/>
          <w:szCs w:val="28"/>
        </w:rPr>
        <w:t xml:space="preserve"> соответствии с поручением Губернатора Вологодской области от 17.07.2014г. № 01-112/14 </w:t>
      </w:r>
    </w:p>
    <w:p w:rsidR="00D51C7B" w:rsidRPr="00EA67A6" w:rsidRDefault="00D51C7B" w:rsidP="00D51C7B">
      <w:pPr>
        <w:pStyle w:val="Default"/>
        <w:ind w:firstLine="708"/>
        <w:jc w:val="both"/>
        <w:rPr>
          <w:color w:val="auto"/>
          <w:sz w:val="28"/>
          <w:szCs w:val="28"/>
        </w:rPr>
      </w:pPr>
      <w:r w:rsidRPr="00EA67A6">
        <w:rPr>
          <w:color w:val="auto"/>
          <w:sz w:val="28"/>
          <w:szCs w:val="28"/>
        </w:rPr>
        <w:t xml:space="preserve">Итоговый доклад «Состояние и развитие конкурентной среды на рынках товаров и услуг </w:t>
      </w:r>
      <w:r w:rsidR="008333C5" w:rsidRPr="00EA67A6">
        <w:rPr>
          <w:color w:val="auto"/>
          <w:sz w:val="28"/>
          <w:szCs w:val="28"/>
        </w:rPr>
        <w:t xml:space="preserve">Вологодской </w:t>
      </w:r>
      <w:r w:rsidRPr="00EA67A6">
        <w:rPr>
          <w:color w:val="auto"/>
          <w:sz w:val="28"/>
          <w:szCs w:val="28"/>
        </w:rPr>
        <w:t xml:space="preserve"> области по итогам 201</w:t>
      </w:r>
      <w:r w:rsidR="00EA67A6" w:rsidRPr="00EA67A6">
        <w:rPr>
          <w:color w:val="auto"/>
          <w:sz w:val="28"/>
          <w:szCs w:val="28"/>
        </w:rPr>
        <w:t>9</w:t>
      </w:r>
      <w:r w:rsidRPr="00EA67A6">
        <w:rPr>
          <w:color w:val="auto"/>
          <w:sz w:val="28"/>
          <w:szCs w:val="28"/>
        </w:rPr>
        <w:t xml:space="preserve"> года» размещен на официальном сайте Комитета государственного заказа Вологодской области.</w:t>
      </w:r>
    </w:p>
    <w:p w:rsidR="008418DF" w:rsidRPr="00EA67A6" w:rsidRDefault="008418DF" w:rsidP="00D51C7B">
      <w:pPr>
        <w:pStyle w:val="Default"/>
        <w:ind w:firstLine="708"/>
        <w:jc w:val="both"/>
        <w:rPr>
          <w:color w:val="auto"/>
          <w:sz w:val="28"/>
          <w:szCs w:val="28"/>
        </w:rPr>
      </w:pPr>
    </w:p>
    <w:p w:rsidR="0013135B" w:rsidRDefault="00485182" w:rsidP="004218ED">
      <w:pPr>
        <w:spacing w:after="0" w:line="240" w:lineRule="auto"/>
        <w:ind w:firstLine="567"/>
        <w:jc w:val="both"/>
        <w:rPr>
          <w:rFonts w:ascii="Times New Roman" w:hAnsi="Times New Roman"/>
          <w:b/>
          <w:sz w:val="28"/>
          <w:szCs w:val="28"/>
        </w:rPr>
      </w:pPr>
      <w:r w:rsidRPr="00BB41D9">
        <w:rPr>
          <w:rFonts w:ascii="Times New Roman" w:hAnsi="Times New Roman"/>
          <w:b/>
          <w:sz w:val="28"/>
          <w:szCs w:val="28"/>
        </w:rPr>
        <w:lastRenderedPageBreak/>
        <w:t xml:space="preserve">РАЗДЕЛ 1. РЕШЕНИЕ ВЫСШЕГО ДОЛЖНОСТНОГО ЛИЦА СУБЪЕКТА РОССИЙСКОЙ ФЕДЕРАЦИИ О ВНЕДРЕНИИ СТАНДАРТА РАЗВИТИЯ КОНКУРЕНЦИИ В </w:t>
      </w:r>
      <w:r w:rsidR="00B44E18">
        <w:rPr>
          <w:rFonts w:ascii="Times New Roman" w:hAnsi="Times New Roman"/>
          <w:b/>
          <w:sz w:val="28"/>
          <w:szCs w:val="28"/>
        </w:rPr>
        <w:t>ВОЛОГОДСКОЙ ОБЛАСТИ</w:t>
      </w:r>
    </w:p>
    <w:p w:rsidR="00C85F84" w:rsidRPr="00C85F84" w:rsidRDefault="00C85F84" w:rsidP="004218ED">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1.1 </w:t>
      </w:r>
      <w:r w:rsidRPr="00C85F84">
        <w:rPr>
          <w:rFonts w:ascii="Times New Roman" w:hAnsi="Times New Roman"/>
          <w:b/>
          <w:sz w:val="28"/>
          <w:szCs w:val="28"/>
        </w:rPr>
        <w:t>Решение высшего должностного лица субъекта Российской Федерации о внедрении стандарта развития конкуренции в Вологодской области</w:t>
      </w:r>
    </w:p>
    <w:p w:rsidR="003427A2" w:rsidRDefault="00A97559" w:rsidP="003427A2">
      <w:pPr>
        <w:pStyle w:val="Default"/>
        <w:ind w:firstLine="708"/>
        <w:contextualSpacing/>
        <w:jc w:val="both"/>
        <w:rPr>
          <w:color w:val="auto"/>
          <w:sz w:val="28"/>
          <w:szCs w:val="28"/>
        </w:rPr>
      </w:pPr>
      <w:r w:rsidRPr="00A97559">
        <w:rPr>
          <w:iCs/>
          <w:sz w:val="28"/>
          <w:szCs w:val="28"/>
        </w:rPr>
        <w:t>Губернатором Вологодской области</w:t>
      </w:r>
      <w:r w:rsidR="003277E0" w:rsidRPr="00A97559">
        <w:rPr>
          <w:iCs/>
          <w:sz w:val="28"/>
          <w:szCs w:val="28"/>
        </w:rPr>
        <w:t xml:space="preserve"> во исполнение Указа Президента Российской Федерации от 4 ноября 2014 года № 705 «О внесении изменения в перечень направлений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утвержденный Указом Президента Российской Федерации от 10 сентября 2012 г. № 1276» </w:t>
      </w:r>
      <w:r w:rsidRPr="00A97559">
        <w:rPr>
          <w:iCs/>
          <w:sz w:val="28"/>
          <w:szCs w:val="28"/>
        </w:rPr>
        <w:t xml:space="preserve"> дано поручение от 17 июля 2014 года № ПОР.01-112/14</w:t>
      </w:r>
      <w:r w:rsidRPr="00A97559">
        <w:rPr>
          <w:rFonts w:ascii="Arial" w:eastAsiaTheme="minorEastAsia" w:hAnsi="Arial" w:cs="Arial"/>
          <w:lang w:eastAsia="ru-RU"/>
        </w:rPr>
        <w:t xml:space="preserve"> </w:t>
      </w:r>
      <w:r w:rsidRPr="00A97559">
        <w:rPr>
          <w:iCs/>
          <w:sz w:val="28"/>
          <w:szCs w:val="28"/>
        </w:rPr>
        <w:t>внедрить стандарт развития конкуренции субъектов экономических отношений на уровне региона, используя опыт лучших региональных практик</w:t>
      </w:r>
      <w:r w:rsidR="003427A2">
        <w:rPr>
          <w:iCs/>
          <w:sz w:val="28"/>
          <w:szCs w:val="28"/>
        </w:rPr>
        <w:t xml:space="preserve"> </w:t>
      </w:r>
      <w:r w:rsidR="003427A2" w:rsidRPr="00477192">
        <w:rPr>
          <w:color w:val="auto"/>
          <w:sz w:val="28"/>
          <w:szCs w:val="28"/>
        </w:rPr>
        <w:t xml:space="preserve">(ссылка не указана, т.к. поручение находится в </w:t>
      </w:r>
      <w:r w:rsidR="003427A2" w:rsidRPr="00477192">
        <w:rPr>
          <w:color w:val="auto"/>
          <w:sz w:val="28"/>
          <w:shd w:val="clear" w:color="auto" w:fill="FFFFFF"/>
        </w:rPr>
        <w:t>систем</w:t>
      </w:r>
      <w:r w:rsidR="00265B07">
        <w:rPr>
          <w:color w:val="auto"/>
          <w:sz w:val="28"/>
          <w:shd w:val="clear" w:color="auto" w:fill="FFFFFF"/>
        </w:rPr>
        <w:t>е электронного документооборота</w:t>
      </w:r>
      <w:r w:rsidR="00067D75">
        <w:rPr>
          <w:color w:val="auto"/>
          <w:sz w:val="28"/>
          <w:szCs w:val="28"/>
        </w:rPr>
        <w:t>) (приложение 1).</w:t>
      </w:r>
    </w:p>
    <w:p w:rsidR="00FC633A" w:rsidRDefault="00FC633A" w:rsidP="003427A2">
      <w:pPr>
        <w:pStyle w:val="Default"/>
        <w:ind w:firstLine="708"/>
        <w:contextualSpacing/>
        <w:jc w:val="both"/>
        <w:rPr>
          <w:b/>
          <w:color w:val="auto"/>
          <w:sz w:val="28"/>
          <w:szCs w:val="28"/>
        </w:rPr>
      </w:pPr>
    </w:p>
    <w:p w:rsidR="00C85F84" w:rsidRPr="00C85F84" w:rsidRDefault="00C85F84" w:rsidP="004218ED">
      <w:pPr>
        <w:pStyle w:val="Default"/>
        <w:ind w:firstLine="567"/>
        <w:contextualSpacing/>
        <w:jc w:val="both"/>
        <w:rPr>
          <w:b/>
          <w:color w:val="auto"/>
          <w:sz w:val="28"/>
          <w:szCs w:val="28"/>
        </w:rPr>
      </w:pPr>
      <w:r w:rsidRPr="00C85F84">
        <w:rPr>
          <w:b/>
          <w:color w:val="auto"/>
          <w:sz w:val="28"/>
          <w:szCs w:val="28"/>
        </w:rPr>
        <w:t xml:space="preserve">1.2 </w:t>
      </w:r>
      <w:r w:rsidRPr="00C85F84">
        <w:rPr>
          <w:b/>
          <w:sz w:val="28"/>
          <w:szCs w:val="28"/>
        </w:rPr>
        <w:t>Информация о реализации проектного подхода при внедрении стандарта развития конкуренции в Вологодской области</w:t>
      </w:r>
    </w:p>
    <w:p w:rsidR="005B485E" w:rsidRDefault="005B485E" w:rsidP="003427A2">
      <w:pPr>
        <w:autoSpaceDE w:val="0"/>
        <w:autoSpaceDN w:val="0"/>
        <w:adjustRightInd w:val="0"/>
        <w:spacing w:after="0" w:line="240" w:lineRule="auto"/>
        <w:ind w:firstLine="708"/>
        <w:jc w:val="both"/>
        <w:rPr>
          <w:rFonts w:ascii="Times New Roman" w:hAnsi="Times New Roman"/>
          <w:sz w:val="28"/>
          <w:szCs w:val="28"/>
        </w:rPr>
      </w:pPr>
    </w:p>
    <w:p w:rsidR="00843F38" w:rsidRPr="006978BF" w:rsidRDefault="00843F38" w:rsidP="003427A2">
      <w:pPr>
        <w:autoSpaceDE w:val="0"/>
        <w:autoSpaceDN w:val="0"/>
        <w:adjustRightInd w:val="0"/>
        <w:spacing w:after="0" w:line="240" w:lineRule="auto"/>
        <w:ind w:firstLine="708"/>
        <w:jc w:val="both"/>
        <w:rPr>
          <w:rFonts w:ascii="Times New Roman" w:hAnsi="Times New Roman"/>
          <w:sz w:val="28"/>
          <w:szCs w:val="28"/>
        </w:rPr>
      </w:pPr>
      <w:r w:rsidRPr="00843F38">
        <w:rPr>
          <w:rFonts w:ascii="Times New Roman" w:hAnsi="Times New Roman"/>
          <w:sz w:val="28"/>
          <w:szCs w:val="28"/>
        </w:rPr>
        <w:t xml:space="preserve">В Вологодской области </w:t>
      </w:r>
      <w:r w:rsidR="006978BF">
        <w:rPr>
          <w:rFonts w:ascii="Times New Roman" w:hAnsi="Times New Roman"/>
          <w:sz w:val="28"/>
          <w:szCs w:val="28"/>
        </w:rPr>
        <w:t>разработан механизм проектной работы (</w:t>
      </w:r>
      <w:r w:rsidR="006978BF">
        <w:rPr>
          <w:rFonts w:ascii="Times New Roman" w:hAnsi="Times New Roman"/>
          <w:sz w:val="28"/>
          <w:szCs w:val="28"/>
          <w:lang w:val="en-US"/>
        </w:rPr>
        <w:t>Scrum</w:t>
      </w:r>
      <w:r w:rsidR="006978BF" w:rsidRPr="006978BF">
        <w:rPr>
          <w:rFonts w:ascii="Times New Roman" w:hAnsi="Times New Roman"/>
          <w:sz w:val="28"/>
          <w:szCs w:val="28"/>
        </w:rPr>
        <w:t xml:space="preserve">) </w:t>
      </w:r>
      <w:r w:rsidR="006978BF">
        <w:rPr>
          <w:rFonts w:ascii="Times New Roman" w:hAnsi="Times New Roman"/>
          <w:sz w:val="28"/>
          <w:szCs w:val="28"/>
        </w:rPr>
        <w:t xml:space="preserve">по решению задач в части </w:t>
      </w:r>
      <w:r w:rsidRPr="00843F38">
        <w:rPr>
          <w:rFonts w:ascii="Times New Roman" w:hAnsi="Times New Roman"/>
          <w:sz w:val="28"/>
          <w:szCs w:val="28"/>
        </w:rPr>
        <w:t xml:space="preserve"> развити</w:t>
      </w:r>
      <w:r w:rsidR="006978BF">
        <w:rPr>
          <w:rFonts w:ascii="Times New Roman" w:hAnsi="Times New Roman"/>
          <w:sz w:val="28"/>
          <w:szCs w:val="28"/>
        </w:rPr>
        <w:t>я</w:t>
      </w:r>
      <w:r w:rsidRPr="00843F38">
        <w:rPr>
          <w:rFonts w:ascii="Times New Roman" w:hAnsi="Times New Roman"/>
          <w:sz w:val="28"/>
          <w:szCs w:val="28"/>
        </w:rPr>
        <w:t xml:space="preserve"> конкуренции на отраслевых рын</w:t>
      </w:r>
      <w:r>
        <w:rPr>
          <w:rFonts w:ascii="Times New Roman" w:hAnsi="Times New Roman"/>
          <w:sz w:val="28"/>
          <w:szCs w:val="28"/>
        </w:rPr>
        <w:t>к</w:t>
      </w:r>
      <w:r w:rsidRPr="00843F38">
        <w:rPr>
          <w:rFonts w:ascii="Times New Roman" w:hAnsi="Times New Roman"/>
          <w:sz w:val="28"/>
          <w:szCs w:val="28"/>
        </w:rPr>
        <w:t>ах</w:t>
      </w:r>
      <w:r w:rsidR="006978BF">
        <w:rPr>
          <w:rFonts w:ascii="Times New Roman" w:hAnsi="Times New Roman"/>
          <w:sz w:val="28"/>
          <w:szCs w:val="28"/>
        </w:rPr>
        <w:t xml:space="preserve">. </w:t>
      </w:r>
    </w:p>
    <w:p w:rsidR="006978BF" w:rsidRDefault="006978BF" w:rsidP="003427A2">
      <w:pPr>
        <w:autoSpaceDE w:val="0"/>
        <w:autoSpaceDN w:val="0"/>
        <w:adjustRightInd w:val="0"/>
        <w:spacing w:after="0" w:line="240" w:lineRule="auto"/>
        <w:ind w:firstLine="708"/>
        <w:jc w:val="both"/>
        <w:rPr>
          <w:rFonts w:ascii="Times New Roman" w:hAnsi="Times New Roman"/>
          <w:sz w:val="28"/>
          <w:szCs w:val="28"/>
        </w:rPr>
      </w:pPr>
    </w:p>
    <w:p w:rsidR="006978BF" w:rsidRPr="00843F38" w:rsidRDefault="006978BF" w:rsidP="006978BF">
      <w:pPr>
        <w:autoSpaceDE w:val="0"/>
        <w:autoSpaceDN w:val="0"/>
        <w:adjustRightInd w:val="0"/>
        <w:spacing w:after="0" w:line="240" w:lineRule="auto"/>
        <w:ind w:left="-142"/>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6114415" cy="3784600"/>
            <wp:effectExtent l="19050" t="0" r="635"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14415" cy="3784600"/>
                    </a:xfrm>
                    <a:prstGeom prst="rect">
                      <a:avLst/>
                    </a:prstGeom>
                    <a:noFill/>
                    <a:ln w="9525">
                      <a:noFill/>
                      <a:miter lim="800000"/>
                      <a:headEnd/>
                      <a:tailEnd/>
                    </a:ln>
                  </pic:spPr>
                </pic:pic>
              </a:graphicData>
            </a:graphic>
          </wp:inline>
        </w:drawing>
      </w:r>
    </w:p>
    <w:p w:rsidR="00843F38" w:rsidRPr="00843F38" w:rsidRDefault="00843F38" w:rsidP="003427A2">
      <w:pPr>
        <w:autoSpaceDE w:val="0"/>
        <w:autoSpaceDN w:val="0"/>
        <w:adjustRightInd w:val="0"/>
        <w:spacing w:after="0" w:line="240" w:lineRule="auto"/>
        <w:ind w:firstLine="708"/>
        <w:jc w:val="both"/>
        <w:rPr>
          <w:rFonts w:ascii="Times New Roman" w:hAnsi="Times New Roman"/>
          <w:sz w:val="28"/>
          <w:szCs w:val="28"/>
        </w:rPr>
      </w:pPr>
    </w:p>
    <w:p w:rsidR="004C29C8" w:rsidRPr="005B485E" w:rsidRDefault="004C29C8" w:rsidP="003427A2">
      <w:pPr>
        <w:autoSpaceDE w:val="0"/>
        <w:autoSpaceDN w:val="0"/>
        <w:adjustRightInd w:val="0"/>
        <w:spacing w:after="0" w:line="240" w:lineRule="auto"/>
        <w:ind w:firstLine="708"/>
        <w:jc w:val="both"/>
        <w:rPr>
          <w:rFonts w:ascii="Times New Roman" w:hAnsi="Times New Roman"/>
          <w:sz w:val="28"/>
          <w:szCs w:val="28"/>
        </w:rPr>
      </w:pPr>
    </w:p>
    <w:p w:rsidR="005B485E" w:rsidRDefault="005B485E" w:rsidP="003427A2">
      <w:pPr>
        <w:autoSpaceDE w:val="0"/>
        <w:autoSpaceDN w:val="0"/>
        <w:adjustRightInd w:val="0"/>
        <w:spacing w:after="0" w:line="240" w:lineRule="auto"/>
        <w:ind w:firstLine="708"/>
        <w:jc w:val="both"/>
        <w:rPr>
          <w:rFonts w:ascii="Times New Roman" w:hAnsi="Times New Roman"/>
          <w:sz w:val="28"/>
          <w:szCs w:val="28"/>
        </w:rPr>
      </w:pPr>
    </w:p>
    <w:p w:rsidR="00022F4C" w:rsidRDefault="00022F4C" w:rsidP="003427A2">
      <w:pPr>
        <w:autoSpaceDE w:val="0"/>
        <w:autoSpaceDN w:val="0"/>
        <w:adjustRightInd w:val="0"/>
        <w:spacing w:after="0" w:line="240" w:lineRule="auto"/>
        <w:ind w:firstLine="708"/>
        <w:jc w:val="both"/>
        <w:rPr>
          <w:rFonts w:ascii="Times New Roman" w:hAnsi="Times New Roman"/>
          <w:sz w:val="28"/>
          <w:szCs w:val="28"/>
        </w:rPr>
      </w:pPr>
    </w:p>
    <w:p w:rsidR="000278BD" w:rsidRPr="000278BD" w:rsidRDefault="00D978DE" w:rsidP="004218ED">
      <w:pPr>
        <w:autoSpaceDE w:val="0"/>
        <w:autoSpaceDN w:val="0"/>
        <w:adjustRightInd w:val="0"/>
        <w:spacing w:after="0" w:line="240" w:lineRule="auto"/>
        <w:ind w:firstLine="567"/>
        <w:jc w:val="both"/>
        <w:rPr>
          <w:rFonts w:ascii="Times New Roman" w:hAnsi="Times New Roman"/>
          <w:b/>
          <w:sz w:val="28"/>
          <w:szCs w:val="28"/>
        </w:rPr>
      </w:pPr>
      <w:r w:rsidRPr="00D978DE">
        <w:rPr>
          <w:rFonts w:ascii="Times New Roman" w:hAnsi="Times New Roman"/>
          <w:b/>
          <w:sz w:val="28"/>
          <w:szCs w:val="28"/>
        </w:rPr>
        <w:t>1.3</w:t>
      </w:r>
      <w:r w:rsidRPr="00D978DE">
        <w:rPr>
          <w:rFonts w:ascii="Times New Roman" w:hAnsi="Times New Roman"/>
          <w:sz w:val="28"/>
          <w:szCs w:val="28"/>
        </w:rPr>
        <w:t xml:space="preserve"> </w:t>
      </w:r>
      <w:r w:rsidRPr="00D978DE">
        <w:rPr>
          <w:rFonts w:ascii="Times New Roman" w:hAnsi="Times New Roman"/>
          <w:b/>
          <w:sz w:val="28"/>
          <w:szCs w:val="28"/>
        </w:rPr>
        <w:t xml:space="preserve">Сведения об источниках финансовых средств, используемых для достижения целей </w:t>
      </w:r>
      <w:r w:rsidRPr="000278BD">
        <w:rPr>
          <w:rFonts w:ascii="Times New Roman" w:hAnsi="Times New Roman"/>
          <w:b/>
          <w:sz w:val="28"/>
          <w:szCs w:val="28"/>
        </w:rPr>
        <w:t xml:space="preserve">Стандарта </w:t>
      </w:r>
    </w:p>
    <w:p w:rsidR="003A2CA1" w:rsidRDefault="007A61F7" w:rsidP="000278BD">
      <w:pPr>
        <w:autoSpaceDE w:val="0"/>
        <w:autoSpaceDN w:val="0"/>
        <w:adjustRightInd w:val="0"/>
        <w:spacing w:after="0" w:line="240" w:lineRule="auto"/>
        <w:ind w:firstLine="708"/>
        <w:jc w:val="both"/>
        <w:rPr>
          <w:rFonts w:ascii="Times New Roman" w:hAnsi="Times New Roman"/>
          <w:color w:val="000000"/>
          <w:sz w:val="28"/>
          <w:szCs w:val="28"/>
          <w:shd w:val="clear" w:color="auto" w:fill="FFFFFF"/>
        </w:rPr>
      </w:pPr>
      <w:r w:rsidRPr="00CE4D96">
        <w:rPr>
          <w:rFonts w:ascii="Times New Roman" w:hAnsi="Times New Roman"/>
          <w:sz w:val="28"/>
          <w:szCs w:val="28"/>
        </w:rPr>
        <w:t>Агентств</w:t>
      </w:r>
      <w:r>
        <w:rPr>
          <w:rFonts w:ascii="Times New Roman" w:hAnsi="Times New Roman"/>
          <w:sz w:val="28"/>
          <w:szCs w:val="28"/>
        </w:rPr>
        <w:t xml:space="preserve">ом </w:t>
      </w:r>
      <w:r w:rsidRPr="00CE4D96">
        <w:rPr>
          <w:rFonts w:ascii="Times New Roman" w:hAnsi="Times New Roman"/>
          <w:sz w:val="28"/>
          <w:szCs w:val="28"/>
        </w:rPr>
        <w:t>мониторинга и социологических исследований</w:t>
      </w:r>
      <w:r>
        <w:rPr>
          <w:rFonts w:ascii="Times New Roman" w:hAnsi="Times New Roman"/>
          <w:color w:val="000000"/>
          <w:sz w:val="28"/>
          <w:szCs w:val="28"/>
          <w:shd w:val="clear" w:color="auto" w:fill="FFFFFF"/>
        </w:rPr>
        <w:t xml:space="preserve"> </w:t>
      </w:r>
      <w:r w:rsidR="003A2CA1">
        <w:rPr>
          <w:rFonts w:ascii="Times New Roman" w:hAnsi="Times New Roman"/>
          <w:color w:val="000000"/>
          <w:sz w:val="28"/>
          <w:szCs w:val="28"/>
          <w:shd w:val="clear" w:color="auto" w:fill="FFFFFF"/>
        </w:rPr>
        <w:t>в 2019 году проведены следующие социологические исследования:</w:t>
      </w:r>
    </w:p>
    <w:p w:rsidR="003A2CA1" w:rsidRDefault="003A2CA1" w:rsidP="003A2CA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w:t>
      </w:r>
      <w:r w:rsidRPr="003751D5">
        <w:rPr>
          <w:rFonts w:ascii="Times New Roman" w:hAnsi="Times New Roman"/>
          <w:color w:val="000000"/>
          <w:sz w:val="28"/>
          <w:szCs w:val="28"/>
          <w:shd w:val="clear" w:color="auto" w:fill="FFFFFF"/>
        </w:rPr>
        <w:t>Мониторинг</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административных барьеров и</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оценки состояния конкурентной</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среды субъектами</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предпринимательской</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деятельности»</w:t>
      </w:r>
      <w:r>
        <w:rPr>
          <w:rFonts w:ascii="Times New Roman" w:hAnsi="Times New Roman"/>
          <w:color w:val="000000"/>
          <w:sz w:val="28"/>
          <w:szCs w:val="28"/>
          <w:shd w:val="clear" w:color="auto" w:fill="FFFFFF"/>
        </w:rPr>
        <w:t>;</w:t>
      </w:r>
    </w:p>
    <w:p w:rsidR="003A2CA1" w:rsidRDefault="003A2CA1" w:rsidP="003A2CA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«Удовлетворенность потребителей</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качеством товаров и услуг и</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ценовой конкуренцией на рынках</w:t>
      </w:r>
      <w:r>
        <w:rPr>
          <w:rFonts w:ascii="Times New Roman" w:hAnsi="Times New Roman"/>
          <w:color w:val="000000"/>
          <w:sz w:val="28"/>
          <w:szCs w:val="28"/>
          <w:shd w:val="clear" w:color="auto" w:fill="FFFFFF"/>
        </w:rPr>
        <w:t xml:space="preserve"> </w:t>
      </w:r>
      <w:r w:rsidRPr="003751D5">
        <w:rPr>
          <w:rFonts w:ascii="Times New Roman" w:hAnsi="Times New Roman"/>
          <w:color w:val="000000"/>
          <w:sz w:val="28"/>
          <w:szCs w:val="28"/>
          <w:shd w:val="clear" w:color="auto" w:fill="FFFFFF"/>
        </w:rPr>
        <w:t>Вологодской области»</w:t>
      </w:r>
      <w:r>
        <w:rPr>
          <w:rFonts w:ascii="Times New Roman" w:hAnsi="Times New Roman"/>
          <w:color w:val="000000"/>
          <w:sz w:val="28"/>
          <w:szCs w:val="28"/>
          <w:shd w:val="clear" w:color="auto" w:fill="FFFFFF"/>
        </w:rPr>
        <w:t>.</w:t>
      </w:r>
    </w:p>
    <w:p w:rsidR="00EF1549" w:rsidRDefault="003A2CA1" w:rsidP="003A2CA1">
      <w:pPr>
        <w:spacing w:after="0" w:line="240" w:lineRule="auto"/>
        <w:ind w:firstLine="708"/>
        <w:jc w:val="both"/>
        <w:rPr>
          <w:rFonts w:ascii="Times New Roman" w:hAnsi="Times New Roman"/>
          <w:bCs/>
          <w:color w:val="000000"/>
          <w:sz w:val="28"/>
          <w:szCs w:val="28"/>
          <w:shd w:val="clear" w:color="auto" w:fill="FFFFFF"/>
        </w:rPr>
      </w:pPr>
      <w:r w:rsidRPr="00EF1549">
        <w:rPr>
          <w:rFonts w:ascii="Times New Roman" w:hAnsi="Times New Roman"/>
          <w:bCs/>
          <w:color w:val="000000"/>
          <w:sz w:val="28"/>
          <w:szCs w:val="28"/>
          <w:shd w:val="clear" w:color="auto" w:fill="FFFFFF"/>
        </w:rPr>
        <w:t xml:space="preserve">Основание </w:t>
      </w:r>
      <w:r w:rsidR="00EF1549">
        <w:rPr>
          <w:rFonts w:ascii="Times New Roman" w:hAnsi="Times New Roman"/>
          <w:bCs/>
          <w:color w:val="000000"/>
          <w:sz w:val="28"/>
          <w:szCs w:val="28"/>
          <w:shd w:val="clear" w:color="auto" w:fill="FFFFFF"/>
        </w:rPr>
        <w:t xml:space="preserve">для </w:t>
      </w:r>
      <w:r w:rsidRPr="00EF1549">
        <w:rPr>
          <w:rFonts w:ascii="Times New Roman" w:hAnsi="Times New Roman"/>
          <w:bCs/>
          <w:color w:val="000000"/>
          <w:sz w:val="28"/>
          <w:szCs w:val="28"/>
          <w:shd w:val="clear" w:color="auto" w:fill="FFFFFF"/>
        </w:rPr>
        <w:t>проведения</w:t>
      </w:r>
      <w:r w:rsidR="00EF1549">
        <w:rPr>
          <w:rFonts w:ascii="Times New Roman" w:hAnsi="Times New Roman"/>
          <w:bCs/>
          <w:color w:val="000000"/>
          <w:sz w:val="28"/>
          <w:szCs w:val="28"/>
          <w:shd w:val="clear" w:color="auto" w:fill="FFFFFF"/>
        </w:rPr>
        <w:t xml:space="preserve"> </w:t>
      </w:r>
    </w:p>
    <w:p w:rsidR="003A2CA1" w:rsidRDefault="00EF1549" w:rsidP="003A2CA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bCs/>
          <w:color w:val="000000"/>
          <w:sz w:val="28"/>
          <w:szCs w:val="28"/>
          <w:shd w:val="clear" w:color="auto" w:fill="FFFFFF"/>
        </w:rPr>
        <w:t xml:space="preserve">- </w:t>
      </w:r>
      <w:r w:rsidR="00615A9C">
        <w:rPr>
          <w:rFonts w:ascii="Times New Roman" w:hAnsi="Times New Roman"/>
          <w:color w:val="000000"/>
          <w:sz w:val="28"/>
          <w:szCs w:val="28"/>
          <w:shd w:val="clear" w:color="auto" w:fill="FFFFFF"/>
        </w:rPr>
        <w:t>п</w:t>
      </w:r>
      <w:r w:rsidR="003A2CA1">
        <w:rPr>
          <w:rFonts w:ascii="Times New Roman" w:hAnsi="Times New Roman"/>
          <w:color w:val="000000"/>
          <w:sz w:val="28"/>
          <w:szCs w:val="28"/>
          <w:shd w:val="clear" w:color="auto" w:fill="FFFFFF"/>
        </w:rPr>
        <w:t xml:space="preserve">лан </w:t>
      </w:r>
      <w:r w:rsidR="003A2CA1" w:rsidRPr="003751D5">
        <w:rPr>
          <w:rFonts w:ascii="Times New Roman" w:hAnsi="Times New Roman"/>
          <w:color w:val="000000"/>
          <w:sz w:val="28"/>
          <w:szCs w:val="28"/>
          <w:shd w:val="clear" w:color="auto" w:fill="FFFFFF"/>
        </w:rPr>
        <w:t>социологических исследований для Правительства области, его структурных подразделений и органов исполнительной государственной власти области на 20</w:t>
      </w:r>
      <w:r w:rsidR="003A2CA1">
        <w:rPr>
          <w:rFonts w:ascii="Times New Roman" w:hAnsi="Times New Roman"/>
          <w:color w:val="000000"/>
          <w:sz w:val="28"/>
          <w:szCs w:val="28"/>
          <w:shd w:val="clear" w:color="auto" w:fill="FFFFFF"/>
        </w:rPr>
        <w:t>19</w:t>
      </w:r>
      <w:r w:rsidR="003A2CA1" w:rsidRPr="003751D5">
        <w:rPr>
          <w:rFonts w:ascii="Times New Roman" w:hAnsi="Times New Roman"/>
          <w:color w:val="000000"/>
          <w:sz w:val="28"/>
          <w:szCs w:val="28"/>
          <w:shd w:val="clear" w:color="auto" w:fill="FFFFFF"/>
        </w:rPr>
        <w:t xml:space="preserve"> год</w:t>
      </w:r>
      <w:r w:rsidR="003A2CA1">
        <w:rPr>
          <w:rFonts w:ascii="Times New Roman" w:hAnsi="Times New Roman"/>
          <w:color w:val="000000"/>
          <w:sz w:val="28"/>
          <w:szCs w:val="28"/>
          <w:shd w:val="clear" w:color="auto" w:fill="FFFFFF"/>
        </w:rPr>
        <w:t xml:space="preserve"> от 17.12.2018г. (с последующими изменениями), </w:t>
      </w:r>
      <w:r w:rsidR="003A2CA1" w:rsidRPr="003751D5">
        <w:rPr>
          <w:rFonts w:ascii="Times New Roman" w:hAnsi="Times New Roman"/>
          <w:color w:val="000000"/>
          <w:sz w:val="28"/>
          <w:szCs w:val="28"/>
          <w:shd w:val="clear" w:color="auto" w:fill="FFFFFF"/>
        </w:rPr>
        <w:t>сформирован</w:t>
      </w:r>
      <w:r w:rsidR="003A2CA1">
        <w:rPr>
          <w:rFonts w:ascii="Times New Roman" w:hAnsi="Times New Roman"/>
          <w:color w:val="000000"/>
          <w:sz w:val="28"/>
          <w:szCs w:val="28"/>
          <w:shd w:val="clear" w:color="auto" w:fill="FFFFFF"/>
        </w:rPr>
        <w:t>ный</w:t>
      </w:r>
      <w:r w:rsidR="003A2CA1" w:rsidRPr="003751D5">
        <w:rPr>
          <w:rFonts w:ascii="Times New Roman" w:hAnsi="Times New Roman"/>
          <w:color w:val="000000"/>
          <w:sz w:val="28"/>
          <w:szCs w:val="28"/>
          <w:shd w:val="clear" w:color="auto" w:fill="FFFFFF"/>
        </w:rPr>
        <w:t xml:space="preserve"> и утвержден</w:t>
      </w:r>
      <w:r w:rsidR="003A2CA1">
        <w:rPr>
          <w:rFonts w:ascii="Times New Roman" w:hAnsi="Times New Roman"/>
          <w:color w:val="000000"/>
          <w:sz w:val="28"/>
          <w:szCs w:val="28"/>
          <w:shd w:val="clear" w:color="auto" w:fill="FFFFFF"/>
        </w:rPr>
        <w:t>ный</w:t>
      </w:r>
      <w:r w:rsidR="003A2CA1" w:rsidRPr="003751D5">
        <w:rPr>
          <w:rFonts w:ascii="Times New Roman" w:hAnsi="Times New Roman"/>
          <w:color w:val="000000"/>
          <w:sz w:val="28"/>
          <w:szCs w:val="28"/>
          <w:shd w:val="clear" w:color="auto" w:fill="FFFFFF"/>
        </w:rPr>
        <w:t xml:space="preserve"> в соответствии с Порядком организации и проведения социологических исследований для Правительства области, его структурных подразделений и органов исполнительной государственной власти, утвержденным Постановлением Губернатора области от 13.09.2012г. № 500</w:t>
      </w:r>
      <w:r w:rsidR="003A2CA1">
        <w:rPr>
          <w:rFonts w:ascii="Times New Roman" w:hAnsi="Times New Roman"/>
          <w:color w:val="000000"/>
          <w:sz w:val="28"/>
          <w:szCs w:val="28"/>
          <w:shd w:val="clear" w:color="auto" w:fill="FFFFFF"/>
        </w:rPr>
        <w:t>.</w:t>
      </w:r>
    </w:p>
    <w:p w:rsidR="003A2CA1" w:rsidRDefault="003A2CA1" w:rsidP="003A2CA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Соглашение </w:t>
      </w:r>
      <w:r w:rsidRPr="00746F81">
        <w:rPr>
          <w:rFonts w:ascii="Times New Roman" w:hAnsi="Times New Roman"/>
          <w:color w:val="000000"/>
          <w:sz w:val="28"/>
          <w:szCs w:val="28"/>
          <w:shd w:val="clear" w:color="auto" w:fill="FFFFFF"/>
        </w:rPr>
        <w:t>о порядке и условиях предоставления субсидии на финансовое обеспечение выполнения государственного задания на оказание государственных услуг (выполнение работ) автономными учреждениями области № 10 от 23 января 2019 года</w:t>
      </w:r>
      <w:r>
        <w:rPr>
          <w:rFonts w:ascii="Times New Roman" w:hAnsi="Times New Roman"/>
          <w:color w:val="000000"/>
          <w:sz w:val="28"/>
          <w:szCs w:val="28"/>
          <w:shd w:val="clear" w:color="auto" w:fill="FFFFFF"/>
        </w:rPr>
        <w:t xml:space="preserve"> между</w:t>
      </w:r>
      <w:r w:rsidRPr="007B4037">
        <w:rPr>
          <w:rFonts w:ascii="Times New Roman" w:hAnsi="Times New Roman"/>
          <w:color w:val="000000"/>
          <w:sz w:val="28"/>
          <w:szCs w:val="28"/>
          <w:shd w:val="clear" w:color="auto" w:fill="FFFFFF"/>
        </w:rPr>
        <w:t xml:space="preserve"> Правительством Вологодской области и </w:t>
      </w:r>
      <w:r>
        <w:rPr>
          <w:rFonts w:ascii="Times New Roman" w:hAnsi="Times New Roman"/>
          <w:color w:val="000000"/>
          <w:sz w:val="28"/>
          <w:szCs w:val="28"/>
          <w:shd w:val="clear" w:color="auto" w:fill="FFFFFF"/>
        </w:rPr>
        <w:t>АНУ ВО «Агентство мониторинга и социологических исследований».</w:t>
      </w:r>
    </w:p>
    <w:p w:rsidR="003A2CA1" w:rsidRDefault="003A2CA1" w:rsidP="003A2CA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Источник оплаты социологических исследований для </w:t>
      </w:r>
      <w:r w:rsidRPr="003751D5">
        <w:rPr>
          <w:rFonts w:ascii="Times New Roman" w:hAnsi="Times New Roman"/>
          <w:color w:val="000000"/>
          <w:sz w:val="28"/>
          <w:szCs w:val="28"/>
          <w:shd w:val="clear" w:color="auto" w:fill="FFFFFF"/>
        </w:rPr>
        <w:t>Комитета государственного заказа Вологодской области</w:t>
      </w:r>
      <w:r>
        <w:rPr>
          <w:rFonts w:ascii="Times New Roman" w:hAnsi="Times New Roman"/>
          <w:color w:val="000000"/>
          <w:sz w:val="28"/>
          <w:szCs w:val="28"/>
          <w:shd w:val="clear" w:color="auto" w:fill="FFFFFF"/>
        </w:rPr>
        <w:t xml:space="preserve"> в 2019 году - </w:t>
      </w:r>
      <w:r w:rsidRPr="00746F81">
        <w:rPr>
          <w:rFonts w:ascii="Times New Roman" w:hAnsi="Times New Roman"/>
          <w:color w:val="000000"/>
          <w:sz w:val="28"/>
          <w:szCs w:val="28"/>
          <w:shd w:val="clear" w:color="auto" w:fill="FFFFFF"/>
        </w:rPr>
        <w:t>субсиди</w:t>
      </w:r>
      <w:r>
        <w:rPr>
          <w:rFonts w:ascii="Times New Roman" w:hAnsi="Times New Roman"/>
          <w:color w:val="000000"/>
          <w:sz w:val="28"/>
          <w:szCs w:val="28"/>
          <w:shd w:val="clear" w:color="auto" w:fill="FFFFFF"/>
        </w:rPr>
        <w:t>я</w:t>
      </w:r>
      <w:r w:rsidRPr="00746F81">
        <w:rPr>
          <w:rFonts w:ascii="Times New Roman" w:hAnsi="Times New Roman"/>
          <w:color w:val="000000"/>
          <w:sz w:val="28"/>
          <w:szCs w:val="28"/>
          <w:shd w:val="clear" w:color="auto" w:fill="FFFFFF"/>
        </w:rPr>
        <w:t xml:space="preserve"> на финансовое обеспечение выполнения государственного задания на оказание государственных услуг (выполнение работ)</w:t>
      </w:r>
      <w:r>
        <w:rPr>
          <w:rFonts w:ascii="Times New Roman" w:hAnsi="Times New Roman"/>
          <w:color w:val="000000"/>
          <w:sz w:val="28"/>
          <w:szCs w:val="28"/>
          <w:shd w:val="clear" w:color="auto" w:fill="FFFFFF"/>
        </w:rPr>
        <w:t xml:space="preserve"> (далее – субсидия </w:t>
      </w:r>
      <w:r w:rsidRPr="00746F81">
        <w:rPr>
          <w:rFonts w:ascii="Times New Roman" w:hAnsi="Times New Roman"/>
          <w:color w:val="000000"/>
          <w:sz w:val="28"/>
          <w:szCs w:val="28"/>
          <w:shd w:val="clear" w:color="auto" w:fill="FFFFFF"/>
        </w:rPr>
        <w:t>на выполнени</w:t>
      </w:r>
      <w:r>
        <w:rPr>
          <w:rFonts w:ascii="Times New Roman" w:hAnsi="Times New Roman"/>
          <w:color w:val="000000"/>
          <w:sz w:val="28"/>
          <w:szCs w:val="28"/>
          <w:shd w:val="clear" w:color="auto" w:fill="FFFFFF"/>
        </w:rPr>
        <w:t>е</w:t>
      </w:r>
      <w:r w:rsidRPr="00746F81">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государственное задание).</w:t>
      </w:r>
    </w:p>
    <w:p w:rsidR="003A2CA1" w:rsidRDefault="003A2CA1" w:rsidP="003A2CA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Размер с</w:t>
      </w:r>
      <w:r w:rsidRPr="00746F81">
        <w:rPr>
          <w:rFonts w:ascii="Times New Roman" w:hAnsi="Times New Roman"/>
          <w:color w:val="000000"/>
          <w:sz w:val="28"/>
          <w:szCs w:val="28"/>
          <w:shd w:val="clear" w:color="auto" w:fill="FFFFFF"/>
        </w:rPr>
        <w:t>убсидии на выполнени</w:t>
      </w:r>
      <w:r>
        <w:rPr>
          <w:rFonts w:ascii="Times New Roman" w:hAnsi="Times New Roman"/>
          <w:color w:val="000000"/>
          <w:sz w:val="28"/>
          <w:szCs w:val="28"/>
          <w:shd w:val="clear" w:color="auto" w:fill="FFFFFF"/>
        </w:rPr>
        <w:t>е</w:t>
      </w:r>
      <w:r w:rsidRPr="00746F81">
        <w:rPr>
          <w:rFonts w:ascii="Times New Roman" w:hAnsi="Times New Roman"/>
          <w:color w:val="000000"/>
          <w:sz w:val="28"/>
          <w:szCs w:val="28"/>
          <w:shd w:val="clear" w:color="auto" w:fill="FFFFFF"/>
        </w:rPr>
        <w:t xml:space="preserve"> государственного задания </w:t>
      </w:r>
      <w:r>
        <w:rPr>
          <w:rFonts w:ascii="Times New Roman" w:hAnsi="Times New Roman"/>
          <w:color w:val="000000"/>
          <w:sz w:val="28"/>
          <w:szCs w:val="28"/>
          <w:shd w:val="clear" w:color="auto" w:fill="FFFFFF"/>
        </w:rPr>
        <w:t>определен на основании объема государственного задания и н</w:t>
      </w:r>
      <w:r w:rsidRPr="003751D5">
        <w:rPr>
          <w:rFonts w:ascii="Times New Roman" w:hAnsi="Times New Roman"/>
          <w:color w:val="000000"/>
          <w:sz w:val="28"/>
          <w:szCs w:val="28"/>
          <w:shd w:val="clear" w:color="auto" w:fill="FFFFFF"/>
        </w:rPr>
        <w:t>ормативны</w:t>
      </w:r>
      <w:r>
        <w:rPr>
          <w:rFonts w:ascii="Times New Roman" w:hAnsi="Times New Roman"/>
          <w:color w:val="000000"/>
          <w:sz w:val="28"/>
          <w:szCs w:val="28"/>
          <w:shd w:val="clear" w:color="auto" w:fill="FFFFFF"/>
        </w:rPr>
        <w:t>х</w:t>
      </w:r>
      <w:r w:rsidRPr="003751D5">
        <w:rPr>
          <w:rFonts w:ascii="Times New Roman" w:hAnsi="Times New Roman"/>
          <w:color w:val="000000"/>
          <w:sz w:val="28"/>
          <w:szCs w:val="28"/>
          <w:shd w:val="clear" w:color="auto" w:fill="FFFFFF"/>
        </w:rPr>
        <w:t xml:space="preserve"> затрат на проведение социологическ</w:t>
      </w:r>
      <w:r>
        <w:rPr>
          <w:rFonts w:ascii="Times New Roman" w:hAnsi="Times New Roman"/>
          <w:color w:val="000000"/>
          <w:sz w:val="28"/>
          <w:szCs w:val="28"/>
          <w:shd w:val="clear" w:color="auto" w:fill="FFFFFF"/>
        </w:rPr>
        <w:t>их</w:t>
      </w:r>
      <w:r w:rsidRPr="003751D5">
        <w:rPr>
          <w:rFonts w:ascii="Times New Roman" w:hAnsi="Times New Roman"/>
          <w:color w:val="000000"/>
          <w:sz w:val="28"/>
          <w:szCs w:val="28"/>
          <w:shd w:val="clear" w:color="auto" w:fill="FFFFFF"/>
        </w:rPr>
        <w:t xml:space="preserve"> исследовани</w:t>
      </w:r>
      <w:r>
        <w:rPr>
          <w:rFonts w:ascii="Times New Roman" w:hAnsi="Times New Roman"/>
          <w:color w:val="000000"/>
          <w:sz w:val="28"/>
          <w:szCs w:val="28"/>
          <w:shd w:val="clear" w:color="auto" w:fill="FFFFFF"/>
        </w:rPr>
        <w:t>й</w:t>
      </w:r>
      <w:r w:rsidRPr="003751D5">
        <w:rPr>
          <w:rFonts w:ascii="Times New Roman" w:hAnsi="Times New Roman"/>
          <w:color w:val="000000"/>
          <w:sz w:val="28"/>
          <w:szCs w:val="28"/>
          <w:shd w:val="clear" w:color="auto" w:fill="FFFFFF"/>
        </w:rPr>
        <w:t xml:space="preserve"> в 2019 году</w:t>
      </w:r>
      <w:r>
        <w:rPr>
          <w:rFonts w:ascii="Times New Roman" w:hAnsi="Times New Roman"/>
          <w:color w:val="000000"/>
          <w:sz w:val="28"/>
          <w:szCs w:val="28"/>
          <w:shd w:val="clear" w:color="auto" w:fill="FFFFFF"/>
        </w:rPr>
        <w:t xml:space="preserve">. </w:t>
      </w:r>
    </w:p>
    <w:p w:rsidR="003A2CA1" w:rsidRDefault="003A2CA1" w:rsidP="003A2CA1">
      <w:pPr>
        <w:spacing w:after="0" w:line="24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w:t>
      </w:r>
      <w:r w:rsidRPr="003751D5">
        <w:rPr>
          <w:rFonts w:ascii="Times New Roman" w:hAnsi="Times New Roman"/>
          <w:color w:val="000000"/>
          <w:sz w:val="28"/>
          <w:szCs w:val="28"/>
          <w:shd w:val="clear" w:color="auto" w:fill="FFFFFF"/>
        </w:rPr>
        <w:t>ормативны</w:t>
      </w:r>
      <w:r>
        <w:rPr>
          <w:rFonts w:ascii="Times New Roman" w:hAnsi="Times New Roman"/>
          <w:color w:val="000000"/>
          <w:sz w:val="28"/>
          <w:szCs w:val="28"/>
          <w:shd w:val="clear" w:color="auto" w:fill="FFFFFF"/>
        </w:rPr>
        <w:t>е</w:t>
      </w:r>
      <w:r w:rsidRPr="003751D5">
        <w:rPr>
          <w:rFonts w:ascii="Times New Roman" w:hAnsi="Times New Roman"/>
          <w:color w:val="000000"/>
          <w:sz w:val="28"/>
          <w:szCs w:val="28"/>
          <w:shd w:val="clear" w:color="auto" w:fill="FFFFFF"/>
        </w:rPr>
        <w:t xml:space="preserve"> затр</w:t>
      </w:r>
      <w:r>
        <w:rPr>
          <w:rFonts w:ascii="Times New Roman" w:hAnsi="Times New Roman"/>
          <w:color w:val="000000"/>
          <w:sz w:val="28"/>
          <w:szCs w:val="28"/>
          <w:shd w:val="clear" w:color="auto" w:fill="FFFFFF"/>
        </w:rPr>
        <w:t>аты</w:t>
      </w:r>
      <w:r w:rsidRPr="003751D5">
        <w:rPr>
          <w:rFonts w:ascii="Times New Roman" w:hAnsi="Times New Roman"/>
          <w:color w:val="000000"/>
          <w:sz w:val="28"/>
          <w:szCs w:val="28"/>
          <w:shd w:val="clear" w:color="auto" w:fill="FFFFFF"/>
        </w:rPr>
        <w:t xml:space="preserve"> на проведение социологическ</w:t>
      </w:r>
      <w:r>
        <w:rPr>
          <w:rFonts w:ascii="Times New Roman" w:hAnsi="Times New Roman"/>
          <w:color w:val="000000"/>
          <w:sz w:val="28"/>
          <w:szCs w:val="28"/>
          <w:shd w:val="clear" w:color="auto" w:fill="FFFFFF"/>
        </w:rPr>
        <w:t>их</w:t>
      </w:r>
      <w:r w:rsidRPr="003751D5">
        <w:rPr>
          <w:rFonts w:ascii="Times New Roman" w:hAnsi="Times New Roman"/>
          <w:color w:val="000000"/>
          <w:sz w:val="28"/>
          <w:szCs w:val="28"/>
          <w:shd w:val="clear" w:color="auto" w:fill="FFFFFF"/>
        </w:rPr>
        <w:t xml:space="preserve"> исследовани</w:t>
      </w:r>
      <w:r>
        <w:rPr>
          <w:rFonts w:ascii="Times New Roman" w:hAnsi="Times New Roman"/>
          <w:color w:val="000000"/>
          <w:sz w:val="28"/>
          <w:szCs w:val="28"/>
          <w:shd w:val="clear" w:color="auto" w:fill="FFFFFF"/>
        </w:rPr>
        <w:t>й</w:t>
      </w:r>
      <w:r w:rsidRPr="003751D5">
        <w:rPr>
          <w:rFonts w:ascii="Times New Roman" w:hAnsi="Times New Roman"/>
          <w:color w:val="000000"/>
          <w:sz w:val="28"/>
          <w:szCs w:val="28"/>
          <w:shd w:val="clear" w:color="auto" w:fill="FFFFFF"/>
        </w:rPr>
        <w:t xml:space="preserve"> в 2019 году </w:t>
      </w:r>
      <w:r>
        <w:rPr>
          <w:rFonts w:ascii="Times New Roman" w:hAnsi="Times New Roman"/>
          <w:color w:val="000000"/>
          <w:sz w:val="28"/>
          <w:szCs w:val="28"/>
          <w:shd w:val="clear" w:color="auto" w:fill="FFFFFF"/>
        </w:rPr>
        <w:t>утверждены постановлением Правительства области от 21 января 2019 года № 52 «Об утверждении значений нормативных затрат на оказание государственных услуг (выполнение работ) бюджетными и автономными учреждениями области, в отношении которых Правительство области осуществляет функции и полномочия учредителя, на 2019 год и плановый период 2020 и 2021 годов» (с последующими изменениями).</w:t>
      </w:r>
    </w:p>
    <w:p w:rsidR="003A2CA1" w:rsidRPr="006147E6" w:rsidRDefault="003A2CA1" w:rsidP="003A2CA1">
      <w:pPr>
        <w:spacing w:after="0" w:line="240" w:lineRule="auto"/>
        <w:ind w:firstLine="708"/>
        <w:jc w:val="both"/>
        <w:rPr>
          <w:rFonts w:ascii="Times New Roman" w:hAnsi="Times New Roman"/>
          <w:color w:val="000000"/>
          <w:sz w:val="28"/>
          <w:szCs w:val="28"/>
          <w:shd w:val="clear" w:color="auto" w:fill="FFFFFF"/>
        </w:rPr>
      </w:pPr>
      <w:r w:rsidRPr="006147E6">
        <w:rPr>
          <w:rFonts w:ascii="Times New Roman" w:hAnsi="Times New Roman"/>
          <w:color w:val="000000"/>
          <w:sz w:val="28"/>
          <w:szCs w:val="28"/>
          <w:shd w:val="clear" w:color="auto" w:fill="FFFFFF"/>
        </w:rPr>
        <w:t>Размер затрат на 1 единицу социологического исследования в 2019 году составил - 283 697,47 рублей.</w:t>
      </w:r>
    </w:p>
    <w:p w:rsidR="00D978DE" w:rsidRPr="005B485E" w:rsidRDefault="00D978DE" w:rsidP="003427A2">
      <w:pPr>
        <w:autoSpaceDE w:val="0"/>
        <w:autoSpaceDN w:val="0"/>
        <w:adjustRightInd w:val="0"/>
        <w:spacing w:after="0" w:line="240" w:lineRule="auto"/>
        <w:ind w:firstLine="708"/>
        <w:jc w:val="both"/>
        <w:rPr>
          <w:rFonts w:ascii="Times New Roman" w:hAnsi="Times New Roman"/>
          <w:sz w:val="28"/>
          <w:szCs w:val="28"/>
        </w:rPr>
      </w:pPr>
    </w:p>
    <w:p w:rsidR="001F3A3F" w:rsidRDefault="00D978DE" w:rsidP="004218ED">
      <w:pPr>
        <w:autoSpaceDE w:val="0"/>
        <w:autoSpaceDN w:val="0"/>
        <w:adjustRightInd w:val="0"/>
        <w:spacing w:after="0" w:line="240" w:lineRule="auto"/>
        <w:ind w:firstLine="567"/>
        <w:jc w:val="both"/>
        <w:rPr>
          <w:rFonts w:ascii="Times New Roman" w:hAnsi="Times New Roman"/>
          <w:b/>
          <w:sz w:val="28"/>
          <w:szCs w:val="28"/>
        </w:rPr>
      </w:pPr>
      <w:r w:rsidRPr="00D978DE">
        <w:rPr>
          <w:rFonts w:ascii="Times New Roman" w:hAnsi="Times New Roman"/>
          <w:b/>
          <w:sz w:val="28"/>
          <w:szCs w:val="28"/>
        </w:rPr>
        <w:t xml:space="preserve">1.4 Информация об учете результатов работы органов исполнительной власти Вологодской области и органов местного самоуправления по Стандарта и реализации плана мероприятий («дорожной карты») по содействию развитию конкуренции при принятии решений о поощрении </w:t>
      </w:r>
      <w:r w:rsidRPr="00D978DE">
        <w:rPr>
          <w:rFonts w:ascii="Times New Roman" w:hAnsi="Times New Roman"/>
          <w:b/>
          <w:sz w:val="28"/>
          <w:szCs w:val="28"/>
        </w:rPr>
        <w:lastRenderedPageBreak/>
        <w:t xml:space="preserve">руководителей органов исполнительной власти Вологодской области и органов местного самоуправления </w:t>
      </w:r>
    </w:p>
    <w:p w:rsidR="001F3A3F" w:rsidRDefault="00D218CC" w:rsidP="00022F4C">
      <w:pPr>
        <w:pStyle w:val="3"/>
        <w:ind w:firstLine="567"/>
        <w:jc w:val="both"/>
        <w:rPr>
          <w:rFonts w:ascii="Times New Roman" w:eastAsia="Calibri" w:hAnsi="Times New Roman"/>
          <w:b w:val="0"/>
          <w:bCs w:val="0"/>
          <w:iCs/>
          <w:color w:val="000000"/>
          <w:sz w:val="28"/>
          <w:szCs w:val="28"/>
          <w:lang w:eastAsia="en-US"/>
        </w:rPr>
      </w:pPr>
      <w:hyperlink r:id="rId10" w:history="1">
        <w:r w:rsidR="001F3A3F" w:rsidRPr="001F3A3F">
          <w:rPr>
            <w:rFonts w:ascii="Times New Roman" w:eastAsia="Calibri" w:hAnsi="Times New Roman"/>
            <w:b w:val="0"/>
            <w:bCs w:val="0"/>
            <w:iCs/>
            <w:color w:val="000000"/>
            <w:sz w:val="28"/>
            <w:szCs w:val="28"/>
            <w:lang w:eastAsia="en-US"/>
          </w:rPr>
          <w:t>В целях проведения оценки эффективности деятельности органа исполнительной государственной власти области в Вологодской области разработано Положение о ключевом показателе эффективности деятельности исполнительной государственной власти Вологодской области</w:t>
        </w:r>
      </w:hyperlink>
      <w:r w:rsidR="001F3A3F">
        <w:rPr>
          <w:rFonts w:ascii="Times New Roman" w:eastAsia="Calibri" w:hAnsi="Times New Roman"/>
          <w:b w:val="0"/>
          <w:bCs w:val="0"/>
          <w:iCs/>
          <w:color w:val="000000"/>
          <w:sz w:val="28"/>
          <w:szCs w:val="28"/>
          <w:lang w:eastAsia="en-US"/>
        </w:rPr>
        <w:t>.</w:t>
      </w:r>
    </w:p>
    <w:p w:rsidR="001F3A3F" w:rsidRPr="001F3A3F" w:rsidRDefault="001F3A3F" w:rsidP="00022F4C">
      <w:pPr>
        <w:pStyle w:val="excerpt"/>
        <w:spacing w:after="0"/>
        <w:ind w:firstLine="567"/>
        <w:jc w:val="both"/>
        <w:rPr>
          <w:rFonts w:eastAsia="Calibri"/>
          <w:iCs/>
          <w:color w:val="000000"/>
          <w:sz w:val="28"/>
          <w:szCs w:val="28"/>
          <w:lang w:eastAsia="en-US"/>
        </w:rPr>
      </w:pPr>
      <w:r w:rsidRPr="001F3A3F">
        <w:rPr>
          <w:rFonts w:eastAsia="Calibri"/>
          <w:iCs/>
          <w:color w:val="000000"/>
          <w:sz w:val="28"/>
          <w:szCs w:val="28"/>
          <w:lang w:eastAsia="en-US"/>
        </w:rPr>
        <w:t>Положение утверждено Постановлением Правительства Вологодской области от 21 июля 2014 года №606 «О ключевом показателе эффективности деятельности органа исполнительной государственной власти Вологодской области»</w:t>
      </w:r>
      <w:r>
        <w:rPr>
          <w:rFonts w:eastAsia="Calibri"/>
          <w:iCs/>
          <w:color w:val="000000"/>
          <w:sz w:val="28"/>
          <w:szCs w:val="28"/>
          <w:lang w:eastAsia="en-US"/>
        </w:rPr>
        <w:t>.</w:t>
      </w:r>
    </w:p>
    <w:p w:rsidR="001F3A3F" w:rsidRPr="004505EC" w:rsidRDefault="001F3A3F" w:rsidP="00022F4C">
      <w:pPr>
        <w:spacing w:after="0" w:line="240" w:lineRule="auto"/>
        <w:ind w:firstLine="567"/>
        <w:jc w:val="both"/>
        <w:rPr>
          <w:rFonts w:ascii="Times New Roman" w:hAnsi="Times New Roman"/>
          <w:iCs/>
          <w:color w:val="000000"/>
          <w:sz w:val="28"/>
          <w:szCs w:val="28"/>
        </w:rPr>
      </w:pPr>
      <w:r w:rsidRPr="004505EC">
        <w:rPr>
          <w:rFonts w:ascii="Times New Roman" w:hAnsi="Times New Roman"/>
          <w:iCs/>
          <w:color w:val="000000"/>
          <w:sz w:val="28"/>
          <w:szCs w:val="28"/>
        </w:rPr>
        <w:t>Настоящее Положение определяет понятие ключевого показателя эффективности деятельности органа исполнительной государственной власти области, взаимодействия органов исполнительной государственной власти области для его расчета и формирования рейтинга органов исполнительной государственной власти области по уровню ключевого показателя эффективности деятельности.</w:t>
      </w:r>
    </w:p>
    <w:p w:rsidR="005B485E" w:rsidRPr="00CB3927" w:rsidRDefault="005B485E" w:rsidP="005B485E">
      <w:pPr>
        <w:pStyle w:val="Default"/>
        <w:ind w:firstLine="540"/>
        <w:jc w:val="both"/>
        <w:rPr>
          <w:iCs/>
          <w:sz w:val="28"/>
          <w:szCs w:val="28"/>
        </w:rPr>
      </w:pPr>
      <w:r>
        <w:rPr>
          <w:iCs/>
          <w:sz w:val="28"/>
          <w:szCs w:val="28"/>
        </w:rPr>
        <w:t>В 2020году планируется в</w:t>
      </w:r>
      <w:r w:rsidRPr="00CB3927">
        <w:rPr>
          <w:iCs/>
          <w:sz w:val="28"/>
          <w:szCs w:val="28"/>
        </w:rPr>
        <w:t xml:space="preserve"> рамках организации проектной деятельности  органам исполнительной государственной власти области, ответственным за товарные рынки определить KPI по стандарту развития конкуренции</w:t>
      </w:r>
      <w:r>
        <w:rPr>
          <w:iCs/>
          <w:sz w:val="28"/>
          <w:szCs w:val="28"/>
        </w:rPr>
        <w:t>.</w:t>
      </w:r>
      <w:r w:rsidRPr="00CB3927">
        <w:rPr>
          <w:iCs/>
          <w:sz w:val="28"/>
          <w:szCs w:val="28"/>
        </w:rPr>
        <w:t xml:space="preserve"> </w:t>
      </w:r>
    </w:p>
    <w:p w:rsidR="00D978DE" w:rsidRPr="005B485E" w:rsidRDefault="00D978DE" w:rsidP="003427A2">
      <w:pPr>
        <w:autoSpaceDE w:val="0"/>
        <w:autoSpaceDN w:val="0"/>
        <w:adjustRightInd w:val="0"/>
        <w:spacing w:after="0" w:line="240" w:lineRule="auto"/>
        <w:ind w:firstLine="708"/>
        <w:jc w:val="both"/>
        <w:rPr>
          <w:rFonts w:ascii="Times New Roman" w:hAnsi="Times New Roman"/>
          <w:sz w:val="28"/>
          <w:szCs w:val="28"/>
        </w:rPr>
      </w:pPr>
    </w:p>
    <w:p w:rsidR="00C85F84" w:rsidRDefault="00C85F84" w:rsidP="004218ED">
      <w:pPr>
        <w:autoSpaceDE w:val="0"/>
        <w:autoSpaceDN w:val="0"/>
        <w:adjustRightInd w:val="0"/>
        <w:spacing w:after="0" w:line="240" w:lineRule="auto"/>
        <w:ind w:firstLine="567"/>
        <w:jc w:val="both"/>
        <w:rPr>
          <w:rFonts w:ascii="Times New Roman" w:hAnsi="Times New Roman"/>
          <w:b/>
          <w:sz w:val="28"/>
          <w:szCs w:val="28"/>
        </w:rPr>
      </w:pPr>
      <w:r>
        <w:rPr>
          <w:rFonts w:ascii="Times New Roman" w:hAnsi="Times New Roman"/>
          <w:b/>
          <w:sz w:val="28"/>
          <w:szCs w:val="28"/>
        </w:rPr>
        <w:t>1.</w:t>
      </w:r>
      <w:r w:rsidR="00D978DE">
        <w:rPr>
          <w:rFonts w:ascii="Times New Roman" w:hAnsi="Times New Roman"/>
          <w:b/>
          <w:sz w:val="28"/>
          <w:szCs w:val="28"/>
        </w:rPr>
        <w:t>5</w:t>
      </w:r>
      <w:r>
        <w:rPr>
          <w:rFonts w:ascii="Times New Roman" w:hAnsi="Times New Roman"/>
          <w:b/>
          <w:sz w:val="28"/>
          <w:szCs w:val="28"/>
        </w:rPr>
        <w:t xml:space="preserve"> </w:t>
      </w:r>
      <w:r w:rsidRPr="00C85F84">
        <w:rPr>
          <w:rFonts w:ascii="Times New Roman" w:hAnsi="Times New Roman"/>
          <w:b/>
          <w:sz w:val="28"/>
          <w:szCs w:val="28"/>
        </w:rPr>
        <w:t>Информация об определенных в органах исполнительной власти Вологодской области должностных лиц с правом принятия управленческих решений, занимающих должности не ниже заместителя руководителя, ответственных за координацию вопросов содействия развитию конкуренции, а также структурных подразделений, ответственных за разработку и реализацию планов мероприятий («дорожных карт») по содействию развитию конкуренции в подведомственной сфере деятельности с внесением соответствующих обязанностей в  должностные регламенты и положения о структурных подразделениях</w:t>
      </w:r>
    </w:p>
    <w:p w:rsidR="00022F4C" w:rsidRDefault="00022F4C" w:rsidP="003427A2">
      <w:pPr>
        <w:autoSpaceDE w:val="0"/>
        <w:autoSpaceDN w:val="0"/>
        <w:adjustRightInd w:val="0"/>
        <w:spacing w:after="0" w:line="240" w:lineRule="auto"/>
        <w:ind w:firstLine="708"/>
        <w:jc w:val="both"/>
        <w:rPr>
          <w:rFonts w:ascii="Times New Roman" w:hAnsi="Times New Roman"/>
          <w:b/>
          <w:sz w:val="28"/>
          <w:szCs w:val="28"/>
        </w:rPr>
      </w:pPr>
    </w:p>
    <w:p w:rsidR="00C85F84" w:rsidRPr="00C85F84" w:rsidRDefault="00C85F84" w:rsidP="00754D89">
      <w:pPr>
        <w:suppressAutoHyphens/>
        <w:spacing w:after="0" w:line="240" w:lineRule="auto"/>
        <w:ind w:firstLine="709"/>
        <w:jc w:val="both"/>
        <w:rPr>
          <w:rFonts w:ascii="Times New Roman" w:hAnsi="Times New Roman"/>
          <w:sz w:val="28"/>
          <w:szCs w:val="28"/>
        </w:rPr>
      </w:pPr>
      <w:r w:rsidRPr="00C85F84">
        <w:rPr>
          <w:rFonts w:ascii="Times New Roman" w:hAnsi="Times New Roman"/>
          <w:sz w:val="28"/>
          <w:szCs w:val="28"/>
        </w:rPr>
        <w:t xml:space="preserve">В </w:t>
      </w:r>
      <w:r>
        <w:rPr>
          <w:rFonts w:ascii="Times New Roman" w:hAnsi="Times New Roman"/>
          <w:sz w:val="28"/>
          <w:szCs w:val="28"/>
        </w:rPr>
        <w:t xml:space="preserve">Вологодской области проводится активная работа по </w:t>
      </w:r>
      <w:r w:rsidRPr="00C85F84">
        <w:rPr>
          <w:rFonts w:ascii="Times New Roman" w:hAnsi="Times New Roman"/>
          <w:sz w:val="28"/>
          <w:szCs w:val="28"/>
        </w:rPr>
        <w:t>внесени</w:t>
      </w:r>
      <w:r w:rsidR="00754D89">
        <w:rPr>
          <w:rFonts w:ascii="Times New Roman" w:hAnsi="Times New Roman"/>
          <w:sz w:val="28"/>
          <w:szCs w:val="28"/>
        </w:rPr>
        <w:t>ю</w:t>
      </w:r>
      <w:r w:rsidRPr="00C85F84">
        <w:rPr>
          <w:rFonts w:ascii="Times New Roman" w:hAnsi="Times New Roman"/>
          <w:sz w:val="28"/>
          <w:szCs w:val="28"/>
        </w:rPr>
        <w:t xml:space="preserve"> изменений</w:t>
      </w:r>
      <w:r w:rsidR="0049793D">
        <w:rPr>
          <w:rFonts w:ascii="Times New Roman" w:hAnsi="Times New Roman"/>
          <w:sz w:val="28"/>
          <w:szCs w:val="28"/>
        </w:rPr>
        <w:t xml:space="preserve"> в </w:t>
      </w:r>
      <w:r w:rsidRPr="00C85F84">
        <w:rPr>
          <w:rFonts w:ascii="Times New Roman" w:hAnsi="Times New Roman"/>
          <w:sz w:val="28"/>
          <w:szCs w:val="28"/>
        </w:rPr>
        <w:t>положения о структурных подразделениях соответствующего органа исполнительной</w:t>
      </w:r>
      <w:r w:rsidR="00754D89">
        <w:rPr>
          <w:rFonts w:ascii="Times New Roman" w:hAnsi="Times New Roman"/>
          <w:sz w:val="28"/>
          <w:szCs w:val="28"/>
        </w:rPr>
        <w:t xml:space="preserve"> государственной власти области, </w:t>
      </w:r>
      <w:r w:rsidR="0049793D">
        <w:rPr>
          <w:rFonts w:ascii="Times New Roman" w:hAnsi="Times New Roman"/>
          <w:sz w:val="28"/>
          <w:szCs w:val="28"/>
        </w:rPr>
        <w:t xml:space="preserve">а также </w:t>
      </w:r>
      <w:r w:rsidR="00754D89">
        <w:rPr>
          <w:rFonts w:ascii="Times New Roman" w:hAnsi="Times New Roman"/>
          <w:sz w:val="28"/>
          <w:szCs w:val="28"/>
        </w:rPr>
        <w:t xml:space="preserve">по </w:t>
      </w:r>
      <w:r w:rsidRPr="00C85F84">
        <w:rPr>
          <w:rFonts w:ascii="Times New Roman" w:hAnsi="Times New Roman"/>
          <w:sz w:val="28"/>
          <w:szCs w:val="28"/>
        </w:rPr>
        <w:t>внесени</w:t>
      </w:r>
      <w:r w:rsidR="00754D89">
        <w:rPr>
          <w:rFonts w:ascii="Times New Roman" w:hAnsi="Times New Roman"/>
          <w:sz w:val="28"/>
          <w:szCs w:val="28"/>
        </w:rPr>
        <w:t>ю</w:t>
      </w:r>
      <w:r w:rsidRPr="00C85F84">
        <w:rPr>
          <w:rFonts w:ascii="Times New Roman" w:hAnsi="Times New Roman"/>
          <w:sz w:val="28"/>
          <w:szCs w:val="28"/>
        </w:rPr>
        <w:t xml:space="preserve"> изменений в должностные регламенты государственн</w:t>
      </w:r>
      <w:r w:rsidR="0049793D">
        <w:rPr>
          <w:rFonts w:ascii="Times New Roman" w:hAnsi="Times New Roman"/>
          <w:sz w:val="28"/>
          <w:szCs w:val="28"/>
        </w:rPr>
        <w:t>ых гражданских служащих области.</w:t>
      </w:r>
      <w:r w:rsidRPr="00C85F84">
        <w:rPr>
          <w:rFonts w:ascii="Times New Roman" w:hAnsi="Times New Roman"/>
          <w:sz w:val="28"/>
          <w:szCs w:val="28"/>
        </w:rPr>
        <w:t xml:space="preserve"> </w:t>
      </w:r>
      <w:r w:rsidR="00067D75">
        <w:rPr>
          <w:rFonts w:ascii="Times New Roman" w:hAnsi="Times New Roman"/>
          <w:sz w:val="28"/>
          <w:szCs w:val="28"/>
        </w:rPr>
        <w:t>В настоящее время данные изменения внесены в должностной регламент специалиста Комитета государственного заказа области (приложение 4)</w:t>
      </w:r>
    </w:p>
    <w:p w:rsidR="00C85F84" w:rsidRPr="00C85F84" w:rsidRDefault="00C85F84" w:rsidP="00C85F84">
      <w:pPr>
        <w:spacing w:after="0" w:line="240" w:lineRule="auto"/>
        <w:ind w:firstLine="709"/>
        <w:jc w:val="both"/>
        <w:rPr>
          <w:rFonts w:ascii="Times New Roman" w:hAnsi="Times New Roman"/>
          <w:sz w:val="28"/>
          <w:szCs w:val="28"/>
        </w:rPr>
      </w:pPr>
      <w:r w:rsidRPr="00C85F84">
        <w:rPr>
          <w:rFonts w:ascii="Times New Roman" w:hAnsi="Times New Roman"/>
          <w:sz w:val="28"/>
          <w:szCs w:val="28"/>
        </w:rPr>
        <w:t>Информацию о завершении мероприятий по внесению изменений в положения о структурных подразделениях органов исполнительной государственной власти области и должностные регламенты государственных гражданских служащих области Комитет государственного заказа области</w:t>
      </w:r>
      <w:r w:rsidR="00754D89">
        <w:rPr>
          <w:rFonts w:ascii="Times New Roman" w:hAnsi="Times New Roman"/>
          <w:sz w:val="28"/>
          <w:szCs w:val="28"/>
        </w:rPr>
        <w:t xml:space="preserve"> предоставит </w:t>
      </w:r>
      <w:r w:rsidR="004A30D5">
        <w:rPr>
          <w:rFonts w:ascii="Times New Roman" w:hAnsi="Times New Roman"/>
          <w:sz w:val="28"/>
          <w:szCs w:val="28"/>
        </w:rPr>
        <w:t xml:space="preserve">в Минэкономразвития РФ до </w:t>
      </w:r>
      <w:r w:rsidR="00E43A8A">
        <w:rPr>
          <w:rFonts w:ascii="Times New Roman" w:hAnsi="Times New Roman"/>
          <w:sz w:val="28"/>
          <w:szCs w:val="28"/>
        </w:rPr>
        <w:t>1</w:t>
      </w:r>
      <w:r w:rsidR="004A30D5">
        <w:rPr>
          <w:rFonts w:ascii="Times New Roman" w:hAnsi="Times New Roman"/>
          <w:sz w:val="28"/>
          <w:szCs w:val="28"/>
        </w:rPr>
        <w:t>5</w:t>
      </w:r>
      <w:r w:rsidR="00E43A8A">
        <w:rPr>
          <w:rFonts w:ascii="Times New Roman" w:hAnsi="Times New Roman"/>
          <w:sz w:val="28"/>
          <w:szCs w:val="28"/>
        </w:rPr>
        <w:t xml:space="preserve"> мая 2020 года</w:t>
      </w:r>
    </w:p>
    <w:p w:rsidR="00551620" w:rsidRPr="00004675" w:rsidRDefault="00551620" w:rsidP="00DE2F07">
      <w:pPr>
        <w:autoSpaceDE w:val="0"/>
        <w:autoSpaceDN w:val="0"/>
        <w:adjustRightInd w:val="0"/>
        <w:spacing w:after="0" w:line="240" w:lineRule="auto"/>
        <w:ind w:firstLine="708"/>
        <w:jc w:val="both"/>
        <w:rPr>
          <w:rFonts w:ascii="Times New Roman" w:hAnsi="Times New Roman"/>
          <w:color w:val="C00000"/>
          <w:sz w:val="28"/>
          <w:szCs w:val="28"/>
          <w:lang w:eastAsia="ru-RU"/>
        </w:rPr>
      </w:pPr>
    </w:p>
    <w:p w:rsidR="0013135B" w:rsidRPr="00BB41D9" w:rsidRDefault="00485182" w:rsidP="004218ED">
      <w:pPr>
        <w:autoSpaceDE w:val="0"/>
        <w:autoSpaceDN w:val="0"/>
        <w:adjustRightInd w:val="0"/>
        <w:spacing w:after="0" w:line="240" w:lineRule="auto"/>
        <w:ind w:firstLine="567"/>
        <w:contextualSpacing/>
        <w:jc w:val="both"/>
        <w:outlineLvl w:val="1"/>
        <w:rPr>
          <w:rFonts w:ascii="Times New Roman" w:hAnsi="Times New Roman"/>
          <w:b/>
          <w:sz w:val="28"/>
          <w:szCs w:val="28"/>
        </w:rPr>
      </w:pPr>
      <w:r w:rsidRPr="00BB41D9">
        <w:rPr>
          <w:rFonts w:ascii="Times New Roman" w:hAnsi="Times New Roman"/>
          <w:b/>
          <w:sz w:val="28"/>
          <w:szCs w:val="28"/>
        </w:rPr>
        <w:lastRenderedPageBreak/>
        <w:t xml:space="preserve">РАЗДЕЛ </w:t>
      </w:r>
      <w:r w:rsidR="00551620">
        <w:rPr>
          <w:rFonts w:ascii="Times New Roman" w:hAnsi="Times New Roman"/>
          <w:b/>
          <w:sz w:val="28"/>
          <w:szCs w:val="28"/>
        </w:rPr>
        <w:t>2</w:t>
      </w:r>
      <w:r w:rsidRPr="00BB41D9">
        <w:rPr>
          <w:rFonts w:ascii="Times New Roman" w:hAnsi="Times New Roman"/>
          <w:b/>
          <w:sz w:val="28"/>
          <w:szCs w:val="28"/>
        </w:rPr>
        <w:t xml:space="preserve">. СВЕДЕНИЯ О РЕАЛИЗАЦИИ СОСТАВЛЯЮЩИХ СТАНДАРТА РАЗВИТИЯ КОНКУРЕНЦИИ В </w:t>
      </w:r>
      <w:r w:rsidR="00551620">
        <w:rPr>
          <w:rFonts w:ascii="Times New Roman" w:hAnsi="Times New Roman"/>
          <w:b/>
          <w:sz w:val="28"/>
          <w:szCs w:val="28"/>
        </w:rPr>
        <w:t>ВОЛОГОДСКОЙ ОБЛАСТИ</w:t>
      </w:r>
    </w:p>
    <w:p w:rsidR="004E4C0F" w:rsidRPr="00BB41D9" w:rsidRDefault="00A53F9E" w:rsidP="00E5766A">
      <w:pPr>
        <w:pStyle w:val="Default"/>
        <w:contextualSpacing/>
        <w:jc w:val="both"/>
        <w:rPr>
          <w:color w:val="auto"/>
          <w:sz w:val="28"/>
          <w:szCs w:val="28"/>
        </w:rPr>
      </w:pPr>
      <w:r w:rsidRPr="00BB41D9">
        <w:rPr>
          <w:color w:val="auto"/>
          <w:sz w:val="28"/>
          <w:szCs w:val="28"/>
        </w:rPr>
        <w:t xml:space="preserve"> </w:t>
      </w: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BB41D9">
        <w:rPr>
          <w:b/>
          <w:color w:val="auto"/>
          <w:sz w:val="28"/>
          <w:szCs w:val="28"/>
        </w:rPr>
        <w:t xml:space="preserve">.1. Сведения о заключенных соглашениях (меморандумах) по внедрению Стандарта между органами исполнительной власти субъекта Российской Федерации и органами местного самоуправления </w:t>
      </w:r>
    </w:p>
    <w:p w:rsidR="00551620" w:rsidRDefault="00551620" w:rsidP="00551620">
      <w:pPr>
        <w:tabs>
          <w:tab w:val="left" w:pos="708"/>
          <w:tab w:val="left" w:pos="1416"/>
          <w:tab w:val="left" w:pos="2124"/>
          <w:tab w:val="left" w:pos="2832"/>
          <w:tab w:val="left" w:pos="3540"/>
          <w:tab w:val="left" w:pos="4248"/>
          <w:tab w:val="left" w:pos="4956"/>
          <w:tab w:val="left" w:pos="5625"/>
        </w:tabs>
        <w:spacing w:after="0" w:line="240" w:lineRule="auto"/>
        <w:ind w:firstLine="709"/>
        <w:jc w:val="both"/>
        <w:rPr>
          <w:rFonts w:ascii="Times New Roman" w:hAnsi="Times New Roman"/>
          <w:sz w:val="28"/>
          <w:szCs w:val="28"/>
        </w:rPr>
      </w:pPr>
      <w:r w:rsidRPr="00551620">
        <w:rPr>
          <w:rFonts w:ascii="Times New Roman" w:hAnsi="Times New Roman"/>
          <w:sz w:val="28"/>
          <w:szCs w:val="28"/>
        </w:rPr>
        <w:t>Подписано 4-х стороннее Соглашение между Правительством Вологодской  области, Законодательным Собранием Вологодской области, Управлением Федеральной антимонопольной службы по Вологодской области и Ассоциацией «Совет муниципальных образований Вологодской области» о внедрении Стандарта развития конкуренции на территории Вологодской области</w:t>
      </w:r>
      <w:r>
        <w:rPr>
          <w:rFonts w:ascii="Times New Roman" w:hAnsi="Times New Roman"/>
          <w:sz w:val="28"/>
          <w:szCs w:val="28"/>
        </w:rPr>
        <w:t xml:space="preserve"> (далее – Стандарт)</w:t>
      </w:r>
      <w:r w:rsidRPr="00551620">
        <w:rPr>
          <w:rFonts w:ascii="Times New Roman" w:hAnsi="Times New Roman"/>
          <w:sz w:val="28"/>
          <w:szCs w:val="28"/>
        </w:rPr>
        <w:t>. Взаимодействие исполнительных, законодательных органов и органов местного самоуправления позволит более детально и эффективно решать задачи по внедрению Стандарта.</w:t>
      </w:r>
    </w:p>
    <w:p w:rsidR="00060D43" w:rsidRPr="00BB41D9" w:rsidRDefault="00551620" w:rsidP="00CF1CF7">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В</w:t>
      </w:r>
      <w:r w:rsidR="006F1A9C">
        <w:rPr>
          <w:rFonts w:ascii="Times New Roman" w:hAnsi="Times New Roman"/>
          <w:sz w:val="28"/>
          <w:szCs w:val="28"/>
        </w:rPr>
        <w:t xml:space="preserve">ологодская область </w:t>
      </w:r>
      <w:r w:rsidR="00460067" w:rsidRPr="00BB41D9">
        <w:rPr>
          <w:rFonts w:ascii="Times New Roman" w:hAnsi="Times New Roman"/>
          <w:sz w:val="28"/>
          <w:szCs w:val="28"/>
        </w:rPr>
        <w:t xml:space="preserve"> состоит из</w:t>
      </w:r>
      <w:r w:rsidR="00060D43" w:rsidRPr="00BB41D9">
        <w:rPr>
          <w:rFonts w:ascii="Times New Roman" w:hAnsi="Times New Roman"/>
          <w:sz w:val="28"/>
          <w:szCs w:val="28"/>
        </w:rPr>
        <w:t>:</w:t>
      </w:r>
      <w:r w:rsidR="00460067" w:rsidRPr="00BB41D9">
        <w:rPr>
          <w:rFonts w:ascii="Times New Roman" w:hAnsi="Times New Roman"/>
          <w:sz w:val="28"/>
          <w:szCs w:val="28"/>
        </w:rPr>
        <w:t xml:space="preserve"> </w:t>
      </w:r>
    </w:p>
    <w:p w:rsidR="00460067" w:rsidRPr="00BB41D9" w:rsidRDefault="006F1A9C" w:rsidP="00A65F3A">
      <w:pPr>
        <w:spacing w:after="0" w:line="240" w:lineRule="auto"/>
        <w:ind w:firstLine="708"/>
        <w:jc w:val="both"/>
        <w:rPr>
          <w:rFonts w:ascii="Times New Roman" w:hAnsi="Times New Roman"/>
          <w:sz w:val="28"/>
          <w:szCs w:val="28"/>
        </w:rPr>
      </w:pPr>
      <w:r>
        <w:rPr>
          <w:rFonts w:ascii="Times New Roman" w:hAnsi="Times New Roman"/>
          <w:sz w:val="28"/>
          <w:szCs w:val="28"/>
        </w:rPr>
        <w:t>26</w:t>
      </w:r>
      <w:r w:rsidR="00460067" w:rsidRPr="00BB41D9">
        <w:rPr>
          <w:rFonts w:ascii="Times New Roman" w:hAnsi="Times New Roman"/>
          <w:sz w:val="28"/>
          <w:szCs w:val="28"/>
        </w:rPr>
        <w:t xml:space="preserve"> </w:t>
      </w:r>
      <w:r w:rsidR="00060D43" w:rsidRPr="00BB41D9">
        <w:rPr>
          <w:rFonts w:ascii="Times New Roman" w:hAnsi="Times New Roman"/>
          <w:sz w:val="28"/>
          <w:szCs w:val="28"/>
        </w:rPr>
        <w:t xml:space="preserve">муниципальных </w:t>
      </w:r>
      <w:r w:rsidR="00460067" w:rsidRPr="00BB41D9">
        <w:rPr>
          <w:rFonts w:ascii="Times New Roman" w:hAnsi="Times New Roman"/>
          <w:sz w:val="28"/>
          <w:szCs w:val="28"/>
        </w:rPr>
        <w:t xml:space="preserve">районов </w:t>
      </w:r>
      <w:r w:rsidR="009E467B" w:rsidRPr="00BB41D9">
        <w:rPr>
          <w:rFonts w:ascii="Times New Roman" w:hAnsi="Times New Roman"/>
          <w:sz w:val="28"/>
          <w:szCs w:val="28"/>
        </w:rPr>
        <w:t xml:space="preserve">– </w:t>
      </w:r>
      <w:r w:rsidR="00CF1CF7" w:rsidRPr="00CF1CF7">
        <w:rPr>
          <w:rFonts w:ascii="Times New Roman" w:hAnsi="Times New Roman"/>
          <w:sz w:val="28"/>
          <w:szCs w:val="28"/>
        </w:rPr>
        <w:t>Бабаевский, Бабушкинский, Белозерский, Вашкинский, Великоустюгский, Верховажский, Вожегодский, Вологодский, Вытегорский, Грязовецкий, Кадуйский, К-Городецкий, Кирилловский, Междуреченский, Никольский, Нюксенский, Сокольский, Сямженский, Тарногский, Тотемский, У-Кубинский, Устюженский, Харовский, Чагодощенс</w:t>
      </w:r>
      <w:r w:rsidR="00CF1CF7">
        <w:rPr>
          <w:rFonts w:ascii="Times New Roman" w:hAnsi="Times New Roman"/>
          <w:sz w:val="28"/>
          <w:szCs w:val="28"/>
        </w:rPr>
        <w:t>кий, Череповецкий, Шекснинский</w:t>
      </w:r>
      <w:r w:rsidR="00460067" w:rsidRPr="00BB41D9">
        <w:rPr>
          <w:rFonts w:ascii="Times New Roman" w:hAnsi="Times New Roman"/>
          <w:sz w:val="28"/>
          <w:szCs w:val="28"/>
        </w:rPr>
        <w:t>;</w:t>
      </w:r>
    </w:p>
    <w:p w:rsidR="00460067" w:rsidRDefault="00060D43" w:rsidP="003149EF">
      <w:pPr>
        <w:autoSpaceDE w:val="0"/>
        <w:autoSpaceDN w:val="0"/>
        <w:adjustRightInd w:val="0"/>
        <w:spacing w:after="0" w:line="240" w:lineRule="auto"/>
        <w:ind w:firstLine="709"/>
        <w:jc w:val="both"/>
        <w:rPr>
          <w:rFonts w:ascii="Times New Roman" w:hAnsi="Times New Roman"/>
          <w:sz w:val="28"/>
          <w:szCs w:val="28"/>
        </w:rPr>
      </w:pPr>
      <w:r w:rsidRPr="00BB41D9">
        <w:rPr>
          <w:rFonts w:ascii="Times New Roman" w:hAnsi="Times New Roman"/>
          <w:sz w:val="28"/>
          <w:szCs w:val="28"/>
        </w:rPr>
        <w:t>2</w:t>
      </w:r>
      <w:r w:rsidR="00460067" w:rsidRPr="00BB41D9">
        <w:rPr>
          <w:rFonts w:ascii="Times New Roman" w:hAnsi="Times New Roman"/>
          <w:sz w:val="28"/>
          <w:szCs w:val="28"/>
        </w:rPr>
        <w:t xml:space="preserve"> </w:t>
      </w:r>
      <w:r w:rsidR="006F1A9C">
        <w:rPr>
          <w:rFonts w:ascii="Times New Roman" w:hAnsi="Times New Roman"/>
          <w:sz w:val="28"/>
          <w:szCs w:val="28"/>
        </w:rPr>
        <w:t>городских округов – город Вологда и город Череповец</w:t>
      </w:r>
      <w:r w:rsidR="00460067" w:rsidRPr="00BB41D9">
        <w:rPr>
          <w:rFonts w:ascii="Times New Roman" w:hAnsi="Times New Roman"/>
          <w:sz w:val="28"/>
          <w:szCs w:val="28"/>
        </w:rPr>
        <w:t>.</w:t>
      </w:r>
    </w:p>
    <w:p w:rsidR="00F911A6" w:rsidRPr="0083250E" w:rsidRDefault="0080742F" w:rsidP="0083250E">
      <w:pPr>
        <w:autoSpaceDE w:val="0"/>
        <w:autoSpaceDN w:val="0"/>
        <w:adjustRightInd w:val="0"/>
        <w:spacing w:after="0" w:line="240" w:lineRule="auto"/>
        <w:ind w:firstLine="709"/>
        <w:jc w:val="both"/>
        <w:rPr>
          <w:rFonts w:ascii="Times New Roman" w:hAnsi="Times New Roman"/>
          <w:color w:val="FF0000"/>
          <w:sz w:val="28"/>
          <w:szCs w:val="28"/>
        </w:rPr>
      </w:pPr>
      <w:r w:rsidRPr="0080742F">
        <w:rPr>
          <w:rFonts w:ascii="Times New Roman" w:hAnsi="Times New Roman"/>
          <w:sz w:val="28"/>
          <w:szCs w:val="28"/>
        </w:rPr>
        <w:t>Комитет государственного заказа Вологодской области в лице председателя Комитета государственного заказа Вологодской</w:t>
      </w:r>
      <w:r>
        <w:rPr>
          <w:rFonts w:ascii="Times New Roman" w:hAnsi="Times New Roman"/>
          <w:sz w:val="28"/>
          <w:szCs w:val="28"/>
        </w:rPr>
        <w:t xml:space="preserve"> области А. А.</w:t>
      </w:r>
      <w:r w:rsidRPr="0080742F">
        <w:rPr>
          <w:rFonts w:ascii="Times New Roman" w:hAnsi="Times New Roman"/>
          <w:sz w:val="28"/>
          <w:szCs w:val="28"/>
        </w:rPr>
        <w:t xml:space="preserve"> </w:t>
      </w:r>
      <w:r>
        <w:rPr>
          <w:rFonts w:ascii="Times New Roman" w:hAnsi="Times New Roman"/>
          <w:sz w:val="28"/>
          <w:szCs w:val="28"/>
        </w:rPr>
        <w:t>Торопова</w:t>
      </w:r>
      <w:r w:rsidRPr="0080742F">
        <w:rPr>
          <w:rFonts w:ascii="Times New Roman" w:hAnsi="Times New Roman"/>
          <w:sz w:val="28"/>
          <w:szCs w:val="28"/>
        </w:rPr>
        <w:t xml:space="preserve"> </w:t>
      </w:r>
      <w:r>
        <w:rPr>
          <w:rFonts w:ascii="Times New Roman" w:hAnsi="Times New Roman"/>
          <w:sz w:val="28"/>
          <w:szCs w:val="28"/>
        </w:rPr>
        <w:t>заключил</w:t>
      </w:r>
      <w:r w:rsidRPr="00BB41D9">
        <w:rPr>
          <w:rFonts w:ascii="Times New Roman" w:hAnsi="Times New Roman"/>
          <w:sz w:val="28"/>
          <w:szCs w:val="28"/>
        </w:rPr>
        <w:t xml:space="preserve"> соглашения о внедрении стандарта развития конкуренции с главами всех </w:t>
      </w:r>
      <w:r>
        <w:rPr>
          <w:rFonts w:ascii="Times New Roman" w:hAnsi="Times New Roman"/>
          <w:sz w:val="28"/>
          <w:szCs w:val="28"/>
        </w:rPr>
        <w:t>28</w:t>
      </w:r>
      <w:r w:rsidRPr="00BB41D9">
        <w:rPr>
          <w:rFonts w:ascii="Times New Roman" w:hAnsi="Times New Roman"/>
          <w:sz w:val="28"/>
          <w:szCs w:val="28"/>
        </w:rPr>
        <w:t xml:space="preserve"> муници</w:t>
      </w:r>
      <w:r>
        <w:rPr>
          <w:rFonts w:ascii="Times New Roman" w:hAnsi="Times New Roman"/>
          <w:sz w:val="28"/>
          <w:szCs w:val="28"/>
        </w:rPr>
        <w:t>пальных образований</w:t>
      </w:r>
      <w:r w:rsidR="00067D75">
        <w:rPr>
          <w:rFonts w:ascii="Times New Roman" w:hAnsi="Times New Roman"/>
          <w:sz w:val="28"/>
          <w:szCs w:val="28"/>
        </w:rPr>
        <w:t xml:space="preserve"> (приложение 2) </w:t>
      </w:r>
      <w:r w:rsidR="00F911A6">
        <w:rPr>
          <w:rFonts w:ascii="Times New Roman" w:hAnsi="Times New Roman"/>
          <w:sz w:val="28"/>
          <w:szCs w:val="28"/>
        </w:rPr>
        <w:t xml:space="preserve"> </w:t>
      </w:r>
      <w:hyperlink r:id="rId11" w:history="1">
        <w:r w:rsidR="0083250E" w:rsidRPr="0083250E">
          <w:rPr>
            <w:rStyle w:val="af"/>
            <w:rFonts w:ascii="Times New Roman" w:hAnsi="Times New Roman"/>
            <w:sz w:val="28"/>
            <w:szCs w:val="28"/>
          </w:rPr>
          <w:t>ссылка</w:t>
        </w:r>
      </w:hyperlink>
    </w:p>
    <w:p w:rsidR="00744B5D" w:rsidRPr="00BB41D9" w:rsidRDefault="00744B5D" w:rsidP="0080742F">
      <w:pPr>
        <w:autoSpaceDE w:val="0"/>
        <w:autoSpaceDN w:val="0"/>
        <w:adjustRightInd w:val="0"/>
        <w:spacing w:after="0" w:line="240" w:lineRule="auto"/>
        <w:ind w:firstLine="709"/>
        <w:jc w:val="both"/>
        <w:rPr>
          <w:rFonts w:ascii="Times New Roman" w:hAnsi="Times New Roman"/>
          <w:sz w:val="28"/>
          <w:szCs w:val="28"/>
        </w:rPr>
      </w:pPr>
    </w:p>
    <w:p w:rsidR="00A53F9E" w:rsidRPr="00BB41D9" w:rsidRDefault="009D5A2A" w:rsidP="004218ED">
      <w:pPr>
        <w:autoSpaceDE w:val="0"/>
        <w:autoSpaceDN w:val="0"/>
        <w:adjustRightInd w:val="0"/>
        <w:spacing w:after="0" w:line="240" w:lineRule="auto"/>
        <w:ind w:firstLine="567"/>
        <w:contextualSpacing/>
        <w:jc w:val="both"/>
        <w:outlineLvl w:val="1"/>
        <w:rPr>
          <w:rFonts w:ascii="Times New Roman" w:hAnsi="Times New Roman"/>
          <w:b/>
          <w:sz w:val="28"/>
          <w:szCs w:val="28"/>
        </w:rPr>
      </w:pPr>
      <w:r>
        <w:rPr>
          <w:rFonts w:ascii="Times New Roman" w:hAnsi="Times New Roman"/>
          <w:b/>
          <w:sz w:val="28"/>
          <w:szCs w:val="28"/>
        </w:rPr>
        <w:t>2</w:t>
      </w:r>
      <w:r w:rsidR="00A53F9E" w:rsidRPr="00BB41D9">
        <w:rPr>
          <w:rFonts w:ascii="Times New Roman" w:hAnsi="Times New Roman"/>
          <w:b/>
          <w:sz w:val="28"/>
          <w:szCs w:val="28"/>
        </w:rPr>
        <w:t>.2. Определение органа исполнительной власти субъекта Российской Федерации, уполномоченного содействовать развитию конкуренции в субъекте Российской Федерации в соответствии со Стандартом</w:t>
      </w:r>
    </w:p>
    <w:p w:rsidR="006176B6" w:rsidRPr="00BB41D9" w:rsidRDefault="006176B6" w:rsidP="00433A21">
      <w:pPr>
        <w:pStyle w:val="Default"/>
        <w:ind w:firstLine="709"/>
        <w:contextualSpacing/>
        <w:jc w:val="both"/>
        <w:rPr>
          <w:color w:val="auto"/>
          <w:sz w:val="28"/>
          <w:szCs w:val="28"/>
        </w:rPr>
      </w:pPr>
    </w:p>
    <w:p w:rsidR="00433A21" w:rsidRDefault="00CF1CF7" w:rsidP="00744B5D">
      <w:pPr>
        <w:spacing w:after="0" w:line="240" w:lineRule="auto"/>
        <w:ind w:firstLine="720"/>
        <w:contextualSpacing/>
        <w:jc w:val="both"/>
        <w:rPr>
          <w:rFonts w:ascii="Times New Roman" w:hAnsi="Times New Roman"/>
          <w:sz w:val="28"/>
          <w:szCs w:val="28"/>
        </w:rPr>
      </w:pPr>
      <w:r w:rsidRPr="00CF1CF7">
        <w:rPr>
          <w:rFonts w:ascii="Times New Roman" w:hAnsi="Times New Roman"/>
          <w:sz w:val="28"/>
          <w:szCs w:val="28"/>
        </w:rPr>
        <w:t>Уполномоченным органом по содействию развитию конкуренции на территории Вологодской области определен орган исполнительной государственной власти области - Комитет государственного заказа Вологодской области (постановление Правительства Вологодской области от 24.02.2015 № 123 «О внесении изменений в постановление Правительства Вологодской области от 02.05.2012г. № 418»</w:t>
      </w:r>
      <w:r w:rsidR="00B80756">
        <w:rPr>
          <w:rFonts w:ascii="Times New Roman" w:hAnsi="Times New Roman"/>
          <w:sz w:val="28"/>
          <w:szCs w:val="28"/>
        </w:rPr>
        <w:t xml:space="preserve"> </w:t>
      </w:r>
      <w:r w:rsidR="00067D75">
        <w:rPr>
          <w:rFonts w:ascii="Times New Roman" w:hAnsi="Times New Roman"/>
          <w:sz w:val="28"/>
          <w:szCs w:val="28"/>
        </w:rPr>
        <w:t xml:space="preserve">(приложение 3) </w:t>
      </w:r>
      <w:hyperlink r:id="rId12" w:history="1">
        <w:r w:rsidR="0039363D" w:rsidRPr="0039363D">
          <w:rPr>
            <w:rStyle w:val="af"/>
            <w:rFonts w:ascii="Times New Roman" w:hAnsi="Times New Roman"/>
            <w:sz w:val="28"/>
            <w:szCs w:val="28"/>
          </w:rPr>
          <w:t>ссылка</w:t>
        </w:r>
      </w:hyperlink>
    </w:p>
    <w:p w:rsidR="00744B5D" w:rsidRPr="00CF1CF7" w:rsidRDefault="00744B5D" w:rsidP="00744B5D">
      <w:pPr>
        <w:spacing w:after="0" w:line="240" w:lineRule="auto"/>
        <w:ind w:firstLine="720"/>
        <w:contextualSpacing/>
        <w:jc w:val="both"/>
        <w:rPr>
          <w:rFonts w:ascii="Times New Roman" w:hAnsi="Times New Roman"/>
          <w:sz w:val="28"/>
          <w:szCs w:val="28"/>
        </w:rPr>
      </w:pP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A416A7">
        <w:rPr>
          <w:b/>
          <w:color w:val="auto"/>
          <w:sz w:val="28"/>
          <w:szCs w:val="28"/>
        </w:rPr>
        <w:t>.2.1. Сведения о проведенных в отчетном пери</w:t>
      </w:r>
      <w:r w:rsidR="002C5E58" w:rsidRPr="00A416A7">
        <w:rPr>
          <w:b/>
          <w:color w:val="auto"/>
          <w:sz w:val="28"/>
          <w:szCs w:val="28"/>
        </w:rPr>
        <w:t>оде (году) обучающих мероприятиях и тренингах</w:t>
      </w:r>
      <w:r w:rsidR="00A53F9E" w:rsidRPr="00A416A7">
        <w:rPr>
          <w:b/>
          <w:color w:val="auto"/>
          <w:sz w:val="28"/>
          <w:szCs w:val="28"/>
        </w:rPr>
        <w:t xml:space="preserve"> для органов местного самоуправления по вопросам содействия развитию конкуренции</w:t>
      </w:r>
      <w:r w:rsidR="00050138" w:rsidRPr="00A416A7">
        <w:rPr>
          <w:b/>
          <w:color w:val="auto"/>
          <w:sz w:val="28"/>
          <w:szCs w:val="28"/>
        </w:rPr>
        <w:t>.</w:t>
      </w:r>
    </w:p>
    <w:p w:rsidR="00D55C61" w:rsidRPr="00A416A7" w:rsidRDefault="00D55C61" w:rsidP="00050138">
      <w:pPr>
        <w:pStyle w:val="Default"/>
        <w:ind w:firstLine="709"/>
        <w:contextualSpacing/>
        <w:jc w:val="both"/>
        <w:rPr>
          <w:b/>
          <w:color w:val="auto"/>
          <w:sz w:val="28"/>
          <w:szCs w:val="28"/>
        </w:rPr>
      </w:pPr>
    </w:p>
    <w:p w:rsidR="00FA7726" w:rsidRDefault="00CB3D5E" w:rsidP="00303ED9">
      <w:pPr>
        <w:pStyle w:val="Default"/>
        <w:ind w:firstLine="709"/>
        <w:contextualSpacing/>
        <w:jc w:val="both"/>
        <w:rPr>
          <w:color w:val="auto"/>
          <w:sz w:val="28"/>
          <w:szCs w:val="28"/>
        </w:rPr>
      </w:pPr>
      <w:r w:rsidRPr="00BB41D9">
        <w:rPr>
          <w:color w:val="auto"/>
          <w:sz w:val="28"/>
          <w:szCs w:val="28"/>
        </w:rPr>
        <w:t xml:space="preserve">В целях </w:t>
      </w:r>
      <w:r w:rsidR="00D55C61">
        <w:rPr>
          <w:color w:val="auto"/>
          <w:sz w:val="28"/>
          <w:szCs w:val="28"/>
        </w:rPr>
        <w:t xml:space="preserve">расширения теоретических знаний, совершенствования практических навыков, необходимых для проведения эффективной работы по </w:t>
      </w:r>
      <w:r w:rsidRPr="00BB41D9">
        <w:rPr>
          <w:color w:val="auto"/>
          <w:sz w:val="28"/>
          <w:szCs w:val="28"/>
        </w:rPr>
        <w:t>содействи</w:t>
      </w:r>
      <w:r w:rsidR="00D55C61">
        <w:rPr>
          <w:color w:val="auto"/>
          <w:sz w:val="28"/>
          <w:szCs w:val="28"/>
        </w:rPr>
        <w:t>ю</w:t>
      </w:r>
      <w:r w:rsidRPr="00BB41D9">
        <w:rPr>
          <w:color w:val="auto"/>
          <w:sz w:val="28"/>
          <w:szCs w:val="28"/>
        </w:rPr>
        <w:t xml:space="preserve"> развитию ко</w:t>
      </w:r>
      <w:r w:rsidR="00CF1CF7">
        <w:rPr>
          <w:color w:val="auto"/>
          <w:sz w:val="28"/>
          <w:szCs w:val="28"/>
        </w:rPr>
        <w:t xml:space="preserve">нкуренции в Вологодской области </w:t>
      </w:r>
      <w:r w:rsidR="00D55C61">
        <w:rPr>
          <w:color w:val="auto"/>
          <w:sz w:val="28"/>
          <w:szCs w:val="28"/>
        </w:rPr>
        <w:t xml:space="preserve">в 2019 году проведены </w:t>
      </w:r>
      <w:r w:rsidR="00CF1CF7">
        <w:rPr>
          <w:color w:val="auto"/>
          <w:sz w:val="28"/>
          <w:szCs w:val="28"/>
        </w:rPr>
        <w:t>для</w:t>
      </w:r>
      <w:r w:rsidRPr="00BB41D9">
        <w:rPr>
          <w:color w:val="auto"/>
          <w:sz w:val="28"/>
          <w:szCs w:val="28"/>
        </w:rPr>
        <w:t xml:space="preserve"> муни</w:t>
      </w:r>
      <w:r w:rsidR="00CF1CF7">
        <w:rPr>
          <w:color w:val="auto"/>
          <w:sz w:val="28"/>
          <w:szCs w:val="28"/>
        </w:rPr>
        <w:t>ципальных образований</w:t>
      </w:r>
      <w:r w:rsidRPr="00BB41D9">
        <w:rPr>
          <w:color w:val="auto"/>
          <w:sz w:val="28"/>
          <w:szCs w:val="28"/>
        </w:rPr>
        <w:t xml:space="preserve"> </w:t>
      </w:r>
      <w:r w:rsidR="00D55C61">
        <w:rPr>
          <w:color w:val="auto"/>
          <w:sz w:val="28"/>
          <w:szCs w:val="28"/>
        </w:rPr>
        <w:t xml:space="preserve">обучающие мероприятия </w:t>
      </w:r>
      <w:r w:rsidR="00CF1CF7">
        <w:rPr>
          <w:color w:val="auto"/>
          <w:sz w:val="28"/>
          <w:szCs w:val="28"/>
        </w:rPr>
        <w:lastRenderedPageBreak/>
        <w:t>семинары</w:t>
      </w:r>
      <w:r w:rsidR="005E388A" w:rsidRPr="00BB41D9">
        <w:rPr>
          <w:sz w:val="28"/>
          <w:szCs w:val="28"/>
        </w:rPr>
        <w:t xml:space="preserve"> </w:t>
      </w:r>
      <w:r w:rsidR="005E388A" w:rsidRPr="00BB41D9">
        <w:rPr>
          <w:color w:val="auto"/>
          <w:sz w:val="28"/>
          <w:szCs w:val="28"/>
        </w:rPr>
        <w:t>по вопросам содействия развитию конкуренции</w:t>
      </w:r>
      <w:r w:rsidRPr="00BB41D9">
        <w:rPr>
          <w:color w:val="auto"/>
          <w:sz w:val="28"/>
          <w:szCs w:val="28"/>
        </w:rPr>
        <w:t>, в которых участвуют заинтересованные представители</w:t>
      </w:r>
      <w:r w:rsidR="00675D90" w:rsidRPr="00BB41D9">
        <w:rPr>
          <w:color w:val="auto"/>
          <w:sz w:val="28"/>
          <w:szCs w:val="28"/>
        </w:rPr>
        <w:t xml:space="preserve"> всех муниципальных образований</w:t>
      </w:r>
      <w:r w:rsidRPr="00BB41D9">
        <w:rPr>
          <w:color w:val="auto"/>
          <w:sz w:val="28"/>
          <w:szCs w:val="28"/>
        </w:rPr>
        <w:t>.</w:t>
      </w:r>
      <w:r w:rsidR="00CF1CF7">
        <w:rPr>
          <w:color w:val="auto"/>
          <w:sz w:val="28"/>
          <w:szCs w:val="28"/>
        </w:rPr>
        <w:t xml:space="preserve"> </w:t>
      </w:r>
    </w:p>
    <w:p w:rsidR="00D55C61" w:rsidRDefault="00D55C61" w:rsidP="00303ED9">
      <w:pPr>
        <w:pStyle w:val="Default"/>
        <w:ind w:firstLine="709"/>
        <w:contextualSpacing/>
        <w:jc w:val="both"/>
        <w:rPr>
          <w:color w:val="auto"/>
          <w:sz w:val="28"/>
          <w:szCs w:val="28"/>
        </w:rPr>
      </w:pPr>
      <w:r>
        <w:rPr>
          <w:color w:val="auto"/>
          <w:sz w:val="28"/>
          <w:szCs w:val="28"/>
        </w:rPr>
        <w:t>Обучающие мероприятия организованы и проведены в форме ВКС и выездных семинаров с участием представителей Управления Федеральной антимонопольной службы по Вологодской области.</w:t>
      </w:r>
    </w:p>
    <w:p w:rsidR="00D55C61" w:rsidRDefault="00D55C61" w:rsidP="00941983">
      <w:pPr>
        <w:pStyle w:val="Default"/>
        <w:ind w:firstLine="709"/>
        <w:contextualSpacing/>
        <w:jc w:val="right"/>
        <w:rPr>
          <w:color w:val="auto"/>
          <w:sz w:val="28"/>
          <w:szCs w:val="28"/>
        </w:rPr>
      </w:pPr>
    </w:p>
    <w:p w:rsidR="00941983" w:rsidRDefault="00300AE5" w:rsidP="00941983">
      <w:pPr>
        <w:pStyle w:val="Default"/>
        <w:ind w:firstLine="709"/>
        <w:contextualSpacing/>
        <w:jc w:val="right"/>
        <w:rPr>
          <w:color w:val="auto"/>
          <w:sz w:val="28"/>
          <w:szCs w:val="28"/>
        </w:rPr>
      </w:pPr>
      <w:r>
        <w:rPr>
          <w:color w:val="auto"/>
          <w:sz w:val="28"/>
          <w:szCs w:val="28"/>
        </w:rPr>
        <w:t>Т</w:t>
      </w:r>
      <w:r w:rsidR="00941983" w:rsidRPr="00BB41D9">
        <w:rPr>
          <w:color w:val="auto"/>
          <w:sz w:val="28"/>
          <w:szCs w:val="28"/>
        </w:rPr>
        <w:t>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499"/>
        <w:gridCol w:w="5960"/>
        <w:gridCol w:w="1827"/>
      </w:tblGrid>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w:t>
            </w:r>
          </w:p>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п/п</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Дата</w:t>
            </w:r>
          </w:p>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проведения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Наименование обучающего мероприятия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 xml:space="preserve">Количество мун.обр. – </w:t>
            </w:r>
          </w:p>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участников мероприятий</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20.02.2019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Участие в заседании Координационного совета  «Содействие развитию конкуренции  на территории Вологодской области, Шекснинский муниципальный район». Участники семинара субъекты малого и среднего предпринимательства </w:t>
            </w:r>
            <w:hyperlink r:id="rId13"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1</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25.04.2019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Семинар на тему «Создание и организация органами местного самоуправления системы внутреннего обеспечения соответствия требованиям антимонопольного законодательства» </w:t>
            </w:r>
            <w:hyperlink r:id="rId14"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28</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3</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9.07.2019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В режиме видео-конференцсвязи на тему: «Создание и организация органами местного самоуправления системы внутреннего обеспечения соответствия требованиям антимонопольного законодательства». </w:t>
            </w:r>
            <w:hyperlink r:id="rId15"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28</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4</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18.07.2019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Совместно с Управлением Федеральной антимонопольной службы по Вологодской области проведен выездной обучающий семинар по вопросу создания системы антимонопольного комплаенса в органах местного самоуправления. В семинаре, который носил практический характер, приняли участие представители Великоустюгского, Никольского, Нюксенского и Кичменгско-Городецкого районов. </w:t>
            </w:r>
            <w:hyperlink r:id="rId16"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4</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25.07.2019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Совместно с Управлением Федеральной антимонопольной службы по Вологодской области проведен выездной обучающий семинар по вопросу создания системы антимонопольного комплаенса в органах местного самоуправления.  В семинаре, который носил практический характер, приняли участие представители Бабушкинского, Верховажского, Сямженского и Тарногского районов. </w:t>
            </w:r>
            <w:hyperlink r:id="rId17"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5</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30.08.2019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Семинар по вопросам реализации мероприятий по развитию конкуренции в муниципальных образованиях Вологодской области  в режиме видеоконференцсвязи Комитетом </w:t>
            </w:r>
            <w:r w:rsidRPr="00F83EC3">
              <w:rPr>
                <w:rFonts w:ascii="Times New Roman" w:hAnsi="Times New Roman"/>
                <w:sz w:val="26"/>
                <w:szCs w:val="26"/>
              </w:rPr>
              <w:lastRenderedPageBreak/>
              <w:t xml:space="preserve">государственного заказа области Его слушателями стали специалисты органов местного самоуправления, ответственные за развитие конкуренции в муниципальных районах области. </w:t>
            </w:r>
            <w:hyperlink r:id="rId18"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lastRenderedPageBreak/>
              <w:t>28</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lastRenderedPageBreak/>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4.10.2019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Заседание Межведомственной комиссии по развитию конкуренции и реализации законодательства в сфере закупок на территории области. Заместитель руководитель ФАС России Андрей Кашеваров также вручил почетные грамоты и благодарности представителям муниципальных районов области, ставшими лидерами по итогам рейтинга 2018 года муниципальных образований в части деятельности по содействию развитию конкуренции и обеспечению условий для благоприятного инвестиционного климата. Отмечены были Чагодощенский, Вологодский, Бабаевский, Вашкинский, Белозерский, Грязовецкий муниципальные районы. </w:t>
            </w:r>
            <w:hyperlink r:id="rId19"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28</w:t>
            </w:r>
          </w:p>
        </w:tc>
      </w:tr>
      <w:tr w:rsidR="000E3668" w:rsidRPr="00F83EC3" w:rsidTr="000E3668">
        <w:tc>
          <w:tcPr>
            <w:tcW w:w="0" w:type="auto"/>
            <w:tcBorders>
              <w:top w:val="single" w:sz="4" w:space="0" w:color="auto"/>
              <w:left w:val="single" w:sz="4" w:space="0" w:color="auto"/>
              <w:bottom w:val="single" w:sz="4" w:space="0" w:color="auto"/>
              <w:right w:val="single" w:sz="4" w:space="0" w:color="auto"/>
            </w:tcBorders>
            <w:shd w:val="clear" w:color="auto" w:fill="auto"/>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20.12.2019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0E3668">
            <w:pPr>
              <w:spacing w:after="0" w:line="240" w:lineRule="auto"/>
              <w:jc w:val="both"/>
              <w:rPr>
                <w:rFonts w:ascii="Times New Roman" w:hAnsi="Times New Roman"/>
                <w:sz w:val="26"/>
                <w:szCs w:val="26"/>
              </w:rPr>
            </w:pPr>
            <w:r w:rsidRPr="00F83EC3">
              <w:rPr>
                <w:rFonts w:ascii="Times New Roman" w:hAnsi="Times New Roman"/>
                <w:sz w:val="26"/>
                <w:szCs w:val="26"/>
              </w:rPr>
              <w:t xml:space="preserve">Совместно с Управлением Федеральной антимонопольной службы по Вологодской области проведен семинар в режиме видео-конференцсвязи на тему: «Определение перечня товарных рынков и разработка плана мероприятий («дорожной карты») по содействию развитию конкуренции в муниципальных образованиях области». </w:t>
            </w:r>
            <w:hyperlink r:id="rId20" w:history="1">
              <w:r w:rsidRPr="00F83EC3">
                <w:rPr>
                  <w:rStyle w:val="af"/>
                  <w:rFonts w:ascii="Times New Roman" w:hAnsi="Times New Roman"/>
                  <w:sz w:val="26"/>
                  <w:szCs w:val="26"/>
                </w:rPr>
                <w:t>ссылка</w:t>
              </w:r>
            </w:hyperlink>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0E3668" w:rsidRPr="00F83EC3" w:rsidRDefault="000E3668" w:rsidP="00C85F84">
            <w:pPr>
              <w:spacing w:after="0" w:line="240" w:lineRule="auto"/>
              <w:jc w:val="center"/>
              <w:rPr>
                <w:rFonts w:ascii="Times New Roman" w:hAnsi="Times New Roman"/>
                <w:sz w:val="26"/>
                <w:szCs w:val="26"/>
              </w:rPr>
            </w:pPr>
            <w:r w:rsidRPr="00F83EC3">
              <w:rPr>
                <w:rFonts w:ascii="Times New Roman" w:hAnsi="Times New Roman"/>
                <w:sz w:val="26"/>
                <w:szCs w:val="26"/>
              </w:rPr>
              <w:t>28</w:t>
            </w:r>
          </w:p>
        </w:tc>
      </w:tr>
    </w:tbl>
    <w:p w:rsidR="009B509A" w:rsidRPr="00BB41D9" w:rsidRDefault="009B509A" w:rsidP="00303ED9">
      <w:pPr>
        <w:pStyle w:val="Default"/>
        <w:contextualSpacing/>
        <w:jc w:val="both"/>
        <w:rPr>
          <w:color w:val="auto"/>
          <w:sz w:val="28"/>
          <w:szCs w:val="28"/>
        </w:rPr>
      </w:pPr>
    </w:p>
    <w:p w:rsidR="00A53F9E" w:rsidRDefault="009D5A2A" w:rsidP="004218ED">
      <w:pPr>
        <w:pStyle w:val="Default"/>
        <w:ind w:firstLine="567"/>
        <w:contextualSpacing/>
        <w:jc w:val="both"/>
        <w:rPr>
          <w:b/>
          <w:color w:val="auto"/>
          <w:sz w:val="28"/>
          <w:szCs w:val="28"/>
        </w:rPr>
      </w:pPr>
      <w:r>
        <w:rPr>
          <w:b/>
          <w:color w:val="auto"/>
          <w:sz w:val="28"/>
          <w:szCs w:val="28"/>
        </w:rPr>
        <w:t>2</w:t>
      </w:r>
      <w:r w:rsidR="00A53F9E" w:rsidRPr="00CF2F4D">
        <w:rPr>
          <w:b/>
          <w:color w:val="auto"/>
          <w:sz w:val="28"/>
          <w:szCs w:val="28"/>
        </w:rPr>
        <w:t>.2.2. 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 предусматривающего систему поощ</w:t>
      </w:r>
      <w:r w:rsidR="00050138" w:rsidRPr="00CF2F4D">
        <w:rPr>
          <w:b/>
          <w:color w:val="auto"/>
          <w:sz w:val="28"/>
          <w:szCs w:val="28"/>
        </w:rPr>
        <w:t>рений.</w:t>
      </w:r>
    </w:p>
    <w:p w:rsidR="00BA5161" w:rsidRPr="00CF2F4D" w:rsidRDefault="00BA5161" w:rsidP="00432ACE">
      <w:pPr>
        <w:pStyle w:val="Default"/>
        <w:ind w:firstLine="709"/>
        <w:contextualSpacing/>
        <w:jc w:val="both"/>
        <w:rPr>
          <w:b/>
          <w:color w:val="auto"/>
          <w:sz w:val="28"/>
          <w:szCs w:val="28"/>
        </w:rPr>
      </w:pPr>
    </w:p>
    <w:p w:rsidR="00E70329" w:rsidRPr="00E70329" w:rsidRDefault="00E70329" w:rsidP="00E70329">
      <w:pPr>
        <w:spacing w:after="0" w:line="240" w:lineRule="auto"/>
        <w:ind w:firstLine="720"/>
        <w:jc w:val="both"/>
        <w:rPr>
          <w:rFonts w:ascii="Times New Roman" w:eastAsia="Times New Roman" w:hAnsi="Times New Roman"/>
          <w:sz w:val="28"/>
          <w:szCs w:val="28"/>
          <w:lang w:eastAsia="ru-RU"/>
        </w:rPr>
      </w:pPr>
      <w:r w:rsidRPr="00E70329">
        <w:rPr>
          <w:rFonts w:ascii="Times New Roman" w:eastAsia="Times New Roman" w:hAnsi="Times New Roman"/>
          <w:sz w:val="28"/>
          <w:szCs w:val="28"/>
          <w:lang w:eastAsia="ru-RU"/>
        </w:rPr>
        <w:t xml:space="preserve">На территории Вологодской области Комитетом государственного заказа области (далее – Комитет), как уполномоченным органом по реализации Стандарта развития конкуренции, разработана и внедрена система мотивации органов местного самоуправления области к эффективной работе по содействию развитию конкуренции путем рейтингования. </w:t>
      </w:r>
    </w:p>
    <w:p w:rsidR="00E70329" w:rsidRDefault="00E70329" w:rsidP="00E70329">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E70329">
        <w:rPr>
          <w:rFonts w:ascii="Times New Roman" w:eastAsia="Times New Roman" w:hAnsi="Times New Roman"/>
          <w:sz w:val="28"/>
          <w:szCs w:val="28"/>
          <w:lang w:eastAsia="ru-RU"/>
        </w:rPr>
        <w:t>Согласно методике, утвержденной приказом Комитета от 14 марта 2018 года № 21 «О формировании рейтинга органов местного самоуправления муниципальных образований Вологодской области», сформирован рейтинг органов местного самоуправления муниципальных районов и городских округов Вологодской области в части деятельности по содействию развитию конкуренции и обеспечению условий для благоприятного инвестиционного климата в 2018 году (далее – Рейтинг).</w:t>
      </w:r>
    </w:p>
    <w:p w:rsidR="0065528B" w:rsidRPr="00042A91" w:rsidRDefault="0065528B" w:rsidP="00022F4C">
      <w:pPr>
        <w:pStyle w:val="43"/>
        <w:shd w:val="clear" w:color="auto" w:fill="auto"/>
        <w:spacing w:before="0" w:after="0" w:line="240" w:lineRule="auto"/>
        <w:ind w:right="60" w:firstLine="708"/>
        <w:jc w:val="both"/>
        <w:rPr>
          <w:b w:val="0"/>
          <w:lang w:bidi="ru-RU"/>
        </w:rPr>
      </w:pPr>
      <w:r>
        <w:rPr>
          <w:b w:val="0"/>
          <w:color w:val="000000"/>
          <w:lang w:bidi="ru-RU"/>
        </w:rPr>
        <w:t xml:space="preserve">Формирование рейтинга муниципальных образований Вологодской области в части </w:t>
      </w:r>
      <w:r w:rsidRPr="00042A91">
        <w:rPr>
          <w:b w:val="0"/>
          <w:lang w:bidi="ru-RU"/>
        </w:rPr>
        <w:t xml:space="preserve">деятельности по содействию развитию конкуренции осуществляется Комитетом государственного заказа области ежегодно, </w:t>
      </w:r>
      <w:r w:rsidRPr="00042A91">
        <w:rPr>
          <w:b w:val="0"/>
        </w:rPr>
        <w:t xml:space="preserve">с </w:t>
      </w:r>
      <w:r w:rsidRPr="00042A91">
        <w:rPr>
          <w:b w:val="0"/>
        </w:rPr>
        <w:lastRenderedPageBreak/>
        <w:t>учетом информации, предоставленной администрациями муниципальных районов и городских округов Вологодской области.</w:t>
      </w:r>
    </w:p>
    <w:p w:rsidR="0065528B" w:rsidRDefault="0065528B" w:rsidP="0065528B">
      <w:pPr>
        <w:pStyle w:val="43"/>
        <w:shd w:val="clear" w:color="auto" w:fill="auto"/>
        <w:spacing w:before="0" w:after="0"/>
        <w:ind w:right="60" w:firstLine="708"/>
        <w:jc w:val="both"/>
        <w:rPr>
          <w:b w:val="0"/>
          <w:lang w:bidi="ru-RU"/>
        </w:rPr>
      </w:pPr>
      <w:r>
        <w:rPr>
          <w:b w:val="0"/>
          <w:lang w:bidi="ru-RU"/>
        </w:rPr>
        <w:t>Показателями оценки муниципальных образований Вологодской области в части их деятельности по содействию развитию конкуренции являются:</w:t>
      </w:r>
    </w:p>
    <w:p w:rsidR="0065528B" w:rsidRPr="00184880" w:rsidRDefault="0065528B" w:rsidP="0065528B">
      <w:pPr>
        <w:widowControl w:val="0"/>
        <w:tabs>
          <w:tab w:val="left" w:pos="-6096"/>
        </w:tabs>
        <w:spacing w:after="0" w:line="317" w:lineRule="exact"/>
        <w:jc w:val="both"/>
        <w:rPr>
          <w:rFonts w:ascii="Times New Roman" w:hAnsi="Times New Roman"/>
          <w:sz w:val="28"/>
          <w:szCs w:val="28"/>
        </w:rPr>
      </w:pPr>
      <w:r>
        <w:rPr>
          <w:rFonts w:ascii="Times New Roman" w:hAnsi="Times New Roman"/>
          <w:color w:val="000000"/>
          <w:sz w:val="28"/>
          <w:szCs w:val="28"/>
          <w:lang w:bidi="ru-RU"/>
        </w:rPr>
        <w:tab/>
        <w:t xml:space="preserve">- </w:t>
      </w:r>
      <w:r w:rsidRPr="00184880">
        <w:rPr>
          <w:rFonts w:ascii="Times New Roman" w:hAnsi="Times New Roman"/>
          <w:color w:val="000000"/>
          <w:sz w:val="28"/>
          <w:szCs w:val="28"/>
          <w:lang w:bidi="ru-RU"/>
        </w:rPr>
        <w:t xml:space="preserve">наличие Соглашения о </w:t>
      </w:r>
      <w:r>
        <w:rPr>
          <w:rFonts w:ascii="Times New Roman" w:hAnsi="Times New Roman"/>
          <w:color w:val="000000"/>
          <w:sz w:val="28"/>
          <w:szCs w:val="28"/>
          <w:lang w:bidi="ru-RU"/>
        </w:rPr>
        <w:t xml:space="preserve">взаимодействии между Комитетом государственного заказа </w:t>
      </w:r>
      <w:r w:rsidRPr="00184880">
        <w:rPr>
          <w:rFonts w:ascii="Times New Roman" w:hAnsi="Times New Roman"/>
          <w:color w:val="000000"/>
          <w:sz w:val="28"/>
          <w:szCs w:val="28"/>
          <w:lang w:bidi="ru-RU"/>
        </w:rPr>
        <w:t xml:space="preserve"> </w:t>
      </w:r>
      <w:r>
        <w:rPr>
          <w:rFonts w:ascii="Times New Roman" w:hAnsi="Times New Roman"/>
          <w:color w:val="000000"/>
          <w:sz w:val="28"/>
          <w:szCs w:val="28"/>
          <w:lang w:bidi="ru-RU"/>
        </w:rPr>
        <w:t xml:space="preserve">Вологодской области </w:t>
      </w:r>
      <w:r w:rsidRPr="00184880">
        <w:rPr>
          <w:rFonts w:ascii="Times New Roman" w:hAnsi="Times New Roman"/>
          <w:color w:val="000000"/>
          <w:sz w:val="28"/>
          <w:szCs w:val="28"/>
          <w:lang w:bidi="ru-RU"/>
        </w:rPr>
        <w:t xml:space="preserve">и администрацией муниципального образования </w:t>
      </w:r>
      <w:r>
        <w:rPr>
          <w:rFonts w:ascii="Times New Roman" w:hAnsi="Times New Roman"/>
          <w:color w:val="000000"/>
          <w:sz w:val="28"/>
          <w:szCs w:val="28"/>
          <w:lang w:bidi="ru-RU"/>
        </w:rPr>
        <w:t xml:space="preserve">Вологодской </w:t>
      </w:r>
      <w:r w:rsidRPr="00184880">
        <w:rPr>
          <w:rFonts w:ascii="Times New Roman" w:hAnsi="Times New Roman"/>
          <w:color w:val="000000"/>
          <w:sz w:val="28"/>
          <w:szCs w:val="28"/>
          <w:lang w:bidi="ru-RU"/>
        </w:rPr>
        <w:t>области по внедрению Стандарта развития конкуренции;</w:t>
      </w:r>
    </w:p>
    <w:p w:rsidR="0065528B" w:rsidRPr="00184880" w:rsidRDefault="0065528B" w:rsidP="0065528B">
      <w:pPr>
        <w:widowControl w:val="0"/>
        <w:tabs>
          <w:tab w:val="left" w:pos="-6096"/>
        </w:tabs>
        <w:spacing w:after="0" w:line="317" w:lineRule="exact"/>
        <w:jc w:val="both"/>
        <w:rPr>
          <w:rFonts w:ascii="Times New Roman" w:hAnsi="Times New Roman"/>
          <w:sz w:val="28"/>
          <w:szCs w:val="28"/>
        </w:rPr>
      </w:pPr>
      <w:r>
        <w:rPr>
          <w:rFonts w:ascii="Times New Roman" w:hAnsi="Times New Roman"/>
          <w:color w:val="000000"/>
          <w:sz w:val="28"/>
          <w:szCs w:val="28"/>
          <w:lang w:bidi="ru-RU"/>
        </w:rPr>
        <w:tab/>
        <w:t xml:space="preserve">- </w:t>
      </w:r>
      <w:r w:rsidRPr="00184880">
        <w:rPr>
          <w:rFonts w:ascii="Times New Roman" w:hAnsi="Times New Roman"/>
          <w:color w:val="000000"/>
          <w:sz w:val="28"/>
          <w:szCs w:val="28"/>
          <w:lang w:bidi="ru-RU"/>
        </w:rPr>
        <w:t xml:space="preserve">наличие уполномоченного органа по содействию развитию конкуренции в муниципальном образовании </w:t>
      </w:r>
      <w:r>
        <w:rPr>
          <w:rFonts w:ascii="Times New Roman" w:hAnsi="Times New Roman"/>
          <w:color w:val="000000"/>
          <w:sz w:val="28"/>
          <w:szCs w:val="28"/>
          <w:lang w:bidi="ru-RU"/>
        </w:rPr>
        <w:t xml:space="preserve">Вологодской </w:t>
      </w:r>
      <w:r w:rsidRPr="00184880">
        <w:rPr>
          <w:rFonts w:ascii="Times New Roman" w:hAnsi="Times New Roman"/>
          <w:color w:val="000000"/>
          <w:sz w:val="28"/>
          <w:szCs w:val="28"/>
          <w:lang w:bidi="ru-RU"/>
        </w:rPr>
        <w:t xml:space="preserve"> области;</w:t>
      </w:r>
    </w:p>
    <w:p w:rsidR="0065528B" w:rsidRPr="00184880" w:rsidRDefault="0065528B" w:rsidP="0065528B">
      <w:pPr>
        <w:widowControl w:val="0"/>
        <w:spacing w:after="0" w:line="317" w:lineRule="exact"/>
        <w:jc w:val="both"/>
        <w:rPr>
          <w:rFonts w:ascii="Times New Roman" w:hAnsi="Times New Roman"/>
          <w:sz w:val="28"/>
          <w:szCs w:val="28"/>
        </w:rPr>
      </w:pPr>
      <w:r>
        <w:rPr>
          <w:rFonts w:ascii="Times New Roman" w:hAnsi="Times New Roman"/>
          <w:color w:val="000000"/>
          <w:sz w:val="28"/>
          <w:szCs w:val="28"/>
          <w:lang w:bidi="ru-RU"/>
        </w:rPr>
        <w:tab/>
        <w:t xml:space="preserve">- </w:t>
      </w:r>
      <w:r w:rsidRPr="00184880">
        <w:rPr>
          <w:rFonts w:ascii="Times New Roman" w:hAnsi="Times New Roman"/>
          <w:color w:val="000000"/>
          <w:sz w:val="28"/>
          <w:szCs w:val="28"/>
          <w:lang w:bidi="ru-RU"/>
        </w:rPr>
        <w:t xml:space="preserve">наличие рабочей группы по содействию развитию конкуренции (коллегиальный орган) в муниципальном образовании </w:t>
      </w:r>
      <w:r>
        <w:rPr>
          <w:rFonts w:ascii="Times New Roman" w:hAnsi="Times New Roman"/>
          <w:color w:val="000000"/>
          <w:sz w:val="28"/>
          <w:szCs w:val="28"/>
          <w:lang w:bidi="ru-RU"/>
        </w:rPr>
        <w:t xml:space="preserve">Вологодской </w:t>
      </w:r>
      <w:r w:rsidRPr="00184880">
        <w:rPr>
          <w:rFonts w:ascii="Times New Roman" w:hAnsi="Times New Roman"/>
          <w:color w:val="000000"/>
          <w:sz w:val="28"/>
          <w:szCs w:val="28"/>
          <w:lang w:bidi="ru-RU"/>
        </w:rPr>
        <w:t xml:space="preserve"> области;</w:t>
      </w:r>
    </w:p>
    <w:p w:rsidR="0065528B" w:rsidRPr="00184880" w:rsidRDefault="0065528B" w:rsidP="0065528B">
      <w:pPr>
        <w:widowControl w:val="0"/>
        <w:tabs>
          <w:tab w:val="left" w:pos="-6237"/>
        </w:tabs>
        <w:spacing w:after="0" w:line="317" w:lineRule="exact"/>
        <w:jc w:val="both"/>
        <w:rPr>
          <w:rFonts w:ascii="Times New Roman" w:hAnsi="Times New Roman"/>
          <w:sz w:val="28"/>
          <w:szCs w:val="28"/>
        </w:rPr>
      </w:pPr>
      <w:r>
        <w:rPr>
          <w:rFonts w:ascii="Times New Roman" w:hAnsi="Times New Roman"/>
          <w:color w:val="000000"/>
          <w:sz w:val="28"/>
          <w:szCs w:val="28"/>
          <w:lang w:bidi="ru-RU"/>
        </w:rPr>
        <w:tab/>
        <w:t xml:space="preserve">- </w:t>
      </w:r>
      <w:r w:rsidRPr="00184880">
        <w:rPr>
          <w:rFonts w:ascii="Times New Roman" w:hAnsi="Times New Roman"/>
          <w:color w:val="000000"/>
          <w:sz w:val="28"/>
          <w:szCs w:val="28"/>
          <w:lang w:bidi="ru-RU"/>
        </w:rPr>
        <w:t xml:space="preserve">наличие утвержденного Перечня приоритетных и социально значимых рынков по содействию развитию конкуренции в муниципальном образовании </w:t>
      </w:r>
      <w:r>
        <w:rPr>
          <w:rFonts w:ascii="Times New Roman" w:hAnsi="Times New Roman"/>
          <w:color w:val="000000"/>
          <w:sz w:val="28"/>
          <w:szCs w:val="28"/>
          <w:lang w:bidi="ru-RU"/>
        </w:rPr>
        <w:t xml:space="preserve">Вологодской </w:t>
      </w:r>
      <w:r w:rsidRPr="00184880">
        <w:rPr>
          <w:rFonts w:ascii="Times New Roman" w:hAnsi="Times New Roman"/>
          <w:color w:val="000000"/>
          <w:sz w:val="28"/>
          <w:szCs w:val="28"/>
          <w:lang w:bidi="ru-RU"/>
        </w:rPr>
        <w:t xml:space="preserve"> области;</w:t>
      </w:r>
    </w:p>
    <w:p w:rsidR="0065528B" w:rsidRPr="00184880" w:rsidRDefault="0065528B" w:rsidP="0065528B">
      <w:pPr>
        <w:widowControl w:val="0"/>
        <w:tabs>
          <w:tab w:val="left" w:pos="-6237"/>
        </w:tabs>
        <w:spacing w:after="0" w:line="317" w:lineRule="exact"/>
        <w:jc w:val="both"/>
        <w:rPr>
          <w:rFonts w:ascii="Times New Roman" w:hAnsi="Times New Roman"/>
          <w:sz w:val="28"/>
          <w:szCs w:val="28"/>
        </w:rPr>
      </w:pPr>
      <w:r>
        <w:rPr>
          <w:rFonts w:ascii="Times New Roman" w:hAnsi="Times New Roman"/>
          <w:color w:val="000000"/>
          <w:sz w:val="28"/>
          <w:szCs w:val="28"/>
          <w:lang w:bidi="ru-RU"/>
        </w:rPr>
        <w:tab/>
        <w:t xml:space="preserve">- </w:t>
      </w:r>
      <w:r w:rsidRPr="00184880">
        <w:rPr>
          <w:rFonts w:ascii="Times New Roman" w:hAnsi="Times New Roman"/>
          <w:color w:val="000000"/>
          <w:sz w:val="28"/>
          <w:szCs w:val="28"/>
          <w:lang w:bidi="ru-RU"/>
        </w:rPr>
        <w:t>наличие утвержденного Пла</w:t>
      </w:r>
      <w:r>
        <w:rPr>
          <w:rFonts w:ascii="Times New Roman" w:hAnsi="Times New Roman"/>
          <w:color w:val="000000"/>
          <w:sz w:val="28"/>
          <w:szCs w:val="28"/>
          <w:lang w:bidi="ru-RU"/>
        </w:rPr>
        <w:t>на мероприятий («дорожной карты»</w:t>
      </w:r>
      <w:r w:rsidRPr="00184880">
        <w:rPr>
          <w:rFonts w:ascii="Times New Roman" w:hAnsi="Times New Roman"/>
          <w:color w:val="000000"/>
          <w:sz w:val="28"/>
          <w:szCs w:val="28"/>
          <w:lang w:bidi="ru-RU"/>
        </w:rPr>
        <w:t xml:space="preserve">) по содействию развитию конкуренции в муниципальном образовании </w:t>
      </w:r>
      <w:r>
        <w:rPr>
          <w:rFonts w:ascii="Times New Roman" w:hAnsi="Times New Roman"/>
          <w:color w:val="000000"/>
          <w:sz w:val="28"/>
          <w:szCs w:val="28"/>
          <w:lang w:bidi="ru-RU"/>
        </w:rPr>
        <w:t xml:space="preserve">Вологодской </w:t>
      </w:r>
      <w:r w:rsidRPr="00184880">
        <w:rPr>
          <w:rFonts w:ascii="Times New Roman" w:hAnsi="Times New Roman"/>
          <w:color w:val="000000"/>
          <w:sz w:val="28"/>
          <w:szCs w:val="28"/>
          <w:lang w:bidi="ru-RU"/>
        </w:rPr>
        <w:t xml:space="preserve"> области;</w:t>
      </w:r>
    </w:p>
    <w:p w:rsidR="0065528B" w:rsidRPr="00184880" w:rsidRDefault="0065528B" w:rsidP="0065528B">
      <w:pPr>
        <w:widowControl w:val="0"/>
        <w:tabs>
          <w:tab w:val="left" w:pos="-6237"/>
        </w:tabs>
        <w:spacing w:after="0" w:line="317" w:lineRule="exact"/>
        <w:jc w:val="both"/>
        <w:rPr>
          <w:rFonts w:ascii="Times New Roman" w:hAnsi="Times New Roman"/>
          <w:sz w:val="28"/>
          <w:szCs w:val="28"/>
        </w:rPr>
      </w:pPr>
      <w:r>
        <w:rPr>
          <w:rFonts w:ascii="Times New Roman" w:hAnsi="Times New Roman"/>
          <w:color w:val="000000"/>
          <w:sz w:val="28"/>
          <w:szCs w:val="28"/>
          <w:lang w:bidi="ru-RU"/>
        </w:rPr>
        <w:tab/>
        <w:t xml:space="preserve">- </w:t>
      </w:r>
      <w:r w:rsidRPr="00184880">
        <w:rPr>
          <w:rFonts w:ascii="Times New Roman" w:hAnsi="Times New Roman"/>
          <w:color w:val="000000"/>
          <w:sz w:val="28"/>
          <w:szCs w:val="28"/>
          <w:lang w:bidi="ru-RU"/>
        </w:rPr>
        <w:t xml:space="preserve">наличие на официальном сайте муниципального образования </w:t>
      </w:r>
      <w:r>
        <w:rPr>
          <w:rFonts w:ascii="Times New Roman" w:hAnsi="Times New Roman"/>
          <w:color w:val="000000"/>
          <w:sz w:val="28"/>
          <w:szCs w:val="28"/>
          <w:lang w:bidi="ru-RU"/>
        </w:rPr>
        <w:t xml:space="preserve">Вологодской </w:t>
      </w:r>
      <w:r w:rsidRPr="00184880">
        <w:rPr>
          <w:rFonts w:ascii="Times New Roman" w:hAnsi="Times New Roman"/>
          <w:color w:val="000000"/>
          <w:sz w:val="28"/>
          <w:szCs w:val="28"/>
          <w:lang w:bidi="ru-RU"/>
        </w:rPr>
        <w:t>области раздела, посвященного содействию развитию конкуренции (повышение информированности);</w:t>
      </w:r>
    </w:p>
    <w:p w:rsidR="0065528B" w:rsidRPr="00184880" w:rsidRDefault="0065528B" w:rsidP="0065528B">
      <w:pPr>
        <w:widowControl w:val="0"/>
        <w:tabs>
          <w:tab w:val="left" w:pos="-6237"/>
        </w:tabs>
        <w:spacing w:after="0" w:line="317" w:lineRule="exact"/>
        <w:jc w:val="both"/>
        <w:rPr>
          <w:rFonts w:ascii="Times New Roman" w:hAnsi="Times New Roman"/>
          <w:sz w:val="28"/>
          <w:szCs w:val="28"/>
        </w:rPr>
      </w:pPr>
      <w:r>
        <w:rPr>
          <w:rFonts w:ascii="Times New Roman" w:hAnsi="Times New Roman"/>
          <w:color w:val="000000"/>
          <w:sz w:val="28"/>
          <w:szCs w:val="28"/>
          <w:lang w:bidi="ru-RU"/>
        </w:rPr>
        <w:tab/>
        <w:t xml:space="preserve">- </w:t>
      </w:r>
      <w:r w:rsidRPr="00184880">
        <w:rPr>
          <w:rFonts w:ascii="Times New Roman" w:hAnsi="Times New Roman"/>
          <w:color w:val="000000"/>
          <w:sz w:val="28"/>
          <w:szCs w:val="28"/>
          <w:lang w:bidi="ru-RU"/>
        </w:rPr>
        <w:t xml:space="preserve">наличие на официальном сайте муниципального образования </w:t>
      </w:r>
      <w:r>
        <w:rPr>
          <w:rFonts w:ascii="Times New Roman" w:hAnsi="Times New Roman"/>
          <w:color w:val="000000"/>
          <w:sz w:val="28"/>
          <w:szCs w:val="28"/>
          <w:lang w:bidi="ru-RU"/>
        </w:rPr>
        <w:t xml:space="preserve">Вологодской </w:t>
      </w:r>
      <w:r w:rsidRPr="00184880">
        <w:rPr>
          <w:rFonts w:ascii="Times New Roman" w:hAnsi="Times New Roman"/>
          <w:color w:val="000000"/>
          <w:sz w:val="28"/>
          <w:szCs w:val="28"/>
          <w:lang w:bidi="ru-RU"/>
        </w:rPr>
        <w:t>области ссылки на опрос мнения субъектов предпринимательской деятельности;</w:t>
      </w:r>
    </w:p>
    <w:p w:rsidR="0065528B" w:rsidRDefault="0065528B" w:rsidP="0065528B">
      <w:pPr>
        <w:widowControl w:val="0"/>
        <w:spacing w:after="0" w:line="317" w:lineRule="exact"/>
        <w:jc w:val="both"/>
        <w:rPr>
          <w:rFonts w:ascii="Times New Roman" w:hAnsi="Times New Roman"/>
          <w:sz w:val="28"/>
          <w:szCs w:val="28"/>
          <w:lang w:bidi="ru-RU"/>
        </w:rPr>
      </w:pPr>
      <w:r>
        <w:rPr>
          <w:rFonts w:ascii="Times New Roman" w:hAnsi="Times New Roman"/>
          <w:sz w:val="28"/>
          <w:szCs w:val="28"/>
          <w:lang w:bidi="ru-RU"/>
        </w:rPr>
        <w:tab/>
        <w:t xml:space="preserve">- </w:t>
      </w:r>
      <w:r w:rsidRPr="009B166C">
        <w:rPr>
          <w:rFonts w:ascii="Times New Roman" w:hAnsi="Times New Roman"/>
          <w:sz w:val="28"/>
          <w:szCs w:val="28"/>
          <w:lang w:bidi="ru-RU"/>
        </w:rPr>
        <w:t xml:space="preserve">участие в обучающих мероприятиях по внедрению Стандарта развития конкуренции в муниципальных образованиях Вологодской </w:t>
      </w:r>
      <w:r>
        <w:rPr>
          <w:rFonts w:ascii="Times New Roman" w:hAnsi="Times New Roman"/>
          <w:sz w:val="28"/>
          <w:szCs w:val="28"/>
          <w:lang w:bidi="ru-RU"/>
        </w:rPr>
        <w:t xml:space="preserve"> области.</w:t>
      </w:r>
    </w:p>
    <w:p w:rsidR="00022F4C" w:rsidRDefault="00022F4C" w:rsidP="00022F4C">
      <w:pPr>
        <w:widowControl w:val="0"/>
        <w:spacing w:after="0" w:line="317" w:lineRule="exact"/>
        <w:ind w:firstLine="708"/>
        <w:jc w:val="both"/>
        <w:rPr>
          <w:rFonts w:ascii="Times New Roman" w:eastAsia="Times New Roman" w:hAnsi="Times New Roman"/>
          <w:sz w:val="28"/>
          <w:szCs w:val="28"/>
          <w:lang w:eastAsia="ru-RU"/>
        </w:rPr>
      </w:pPr>
      <w:r>
        <w:rPr>
          <w:rFonts w:ascii="Times New Roman" w:hAnsi="Times New Roman"/>
          <w:sz w:val="28"/>
          <w:szCs w:val="28"/>
          <w:lang w:bidi="ru-RU"/>
        </w:rPr>
        <w:t>По итогам рейтинга 2018 года муниципальных образований в части их деятельности по содействию развитию конкуренции</w:t>
      </w:r>
      <w:r w:rsidRPr="0026498A">
        <w:rPr>
          <w:rFonts w:ascii="Times New Roman" w:hAnsi="Times New Roman"/>
          <w:b/>
          <w:sz w:val="28"/>
          <w:szCs w:val="28"/>
          <w:lang w:bidi="ru-RU"/>
        </w:rPr>
        <w:t xml:space="preserve"> </w:t>
      </w:r>
      <w:r w:rsidRPr="0026498A">
        <w:rPr>
          <w:rFonts w:ascii="Times New Roman" w:hAnsi="Times New Roman"/>
          <w:sz w:val="28"/>
          <w:szCs w:val="28"/>
          <w:lang w:bidi="ru-RU"/>
        </w:rPr>
        <w:t>и обеспечению условий для благоприятного инвестиционного климата</w:t>
      </w:r>
      <w:r>
        <w:rPr>
          <w:rFonts w:ascii="Times New Roman" w:hAnsi="Times New Roman"/>
          <w:sz w:val="28"/>
          <w:szCs w:val="28"/>
          <w:lang w:bidi="ru-RU"/>
        </w:rPr>
        <w:t xml:space="preserve"> в число лидеров вошли следующие муниципальные образования: </w:t>
      </w:r>
      <w:r w:rsidRPr="006B3631">
        <w:rPr>
          <w:rFonts w:ascii="Times New Roman" w:eastAsia="Times New Roman" w:hAnsi="Times New Roman"/>
          <w:color w:val="000000"/>
          <w:sz w:val="28"/>
          <w:szCs w:val="28"/>
          <w:lang w:eastAsia="ru-RU"/>
        </w:rPr>
        <w:t>Чагодощенский муниципальный район</w:t>
      </w:r>
      <w:r>
        <w:rPr>
          <w:rFonts w:ascii="Times New Roman" w:eastAsia="Times New Roman" w:hAnsi="Times New Roman"/>
          <w:color w:val="000000"/>
          <w:sz w:val="28"/>
          <w:szCs w:val="28"/>
          <w:lang w:eastAsia="ru-RU"/>
        </w:rPr>
        <w:t xml:space="preserve"> (1 место), </w:t>
      </w:r>
      <w:r w:rsidRPr="006B3631">
        <w:rPr>
          <w:rFonts w:ascii="Times New Roman" w:eastAsia="Times New Roman" w:hAnsi="Times New Roman"/>
          <w:sz w:val="28"/>
          <w:szCs w:val="28"/>
          <w:lang w:eastAsia="ru-RU"/>
        </w:rPr>
        <w:t>Вологодский мун</w:t>
      </w:r>
      <w:r>
        <w:rPr>
          <w:rFonts w:ascii="Times New Roman" w:eastAsia="Times New Roman" w:hAnsi="Times New Roman"/>
          <w:sz w:val="28"/>
          <w:szCs w:val="28"/>
          <w:lang w:eastAsia="ru-RU"/>
        </w:rPr>
        <w:t>и</w:t>
      </w:r>
      <w:r w:rsidRPr="006B3631">
        <w:rPr>
          <w:rFonts w:ascii="Times New Roman" w:eastAsia="Times New Roman" w:hAnsi="Times New Roman"/>
          <w:sz w:val="28"/>
          <w:szCs w:val="28"/>
          <w:lang w:eastAsia="ru-RU"/>
        </w:rPr>
        <w:t>ципальный район</w:t>
      </w:r>
      <w:r w:rsidRPr="006B3631">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(1 место), </w:t>
      </w:r>
      <w:r w:rsidRPr="006B3631">
        <w:rPr>
          <w:rFonts w:ascii="Times New Roman" w:eastAsia="Times New Roman" w:hAnsi="Times New Roman"/>
          <w:color w:val="000000"/>
          <w:sz w:val="28"/>
          <w:szCs w:val="28"/>
          <w:lang w:eastAsia="ru-RU"/>
        </w:rPr>
        <w:t>Бабаевский муниципальный район</w:t>
      </w:r>
      <w:r>
        <w:rPr>
          <w:rFonts w:ascii="Times New Roman" w:eastAsia="Times New Roman" w:hAnsi="Times New Roman"/>
          <w:color w:val="000000"/>
          <w:sz w:val="28"/>
          <w:szCs w:val="28"/>
          <w:lang w:eastAsia="ru-RU"/>
        </w:rPr>
        <w:t xml:space="preserve"> (2 место), </w:t>
      </w:r>
      <w:r w:rsidRPr="006B3631">
        <w:rPr>
          <w:rFonts w:ascii="Times New Roman" w:eastAsia="Times New Roman" w:hAnsi="Times New Roman"/>
          <w:color w:val="000000"/>
          <w:sz w:val="28"/>
          <w:szCs w:val="28"/>
          <w:lang w:eastAsia="ru-RU"/>
        </w:rPr>
        <w:t>Вашкинский муниципальный район</w:t>
      </w:r>
      <w:r>
        <w:rPr>
          <w:rFonts w:ascii="Times New Roman" w:eastAsia="Times New Roman" w:hAnsi="Times New Roman"/>
          <w:color w:val="000000"/>
          <w:sz w:val="28"/>
          <w:szCs w:val="28"/>
          <w:lang w:eastAsia="ru-RU"/>
        </w:rPr>
        <w:t xml:space="preserve"> (2 место), </w:t>
      </w:r>
      <w:r w:rsidRPr="006B3631">
        <w:rPr>
          <w:rFonts w:ascii="Times New Roman" w:eastAsia="Times New Roman" w:hAnsi="Times New Roman"/>
          <w:color w:val="000000"/>
          <w:sz w:val="28"/>
          <w:szCs w:val="28"/>
          <w:lang w:eastAsia="ru-RU"/>
        </w:rPr>
        <w:t>Белозерский муниципальный район</w:t>
      </w:r>
      <w:r>
        <w:rPr>
          <w:rFonts w:ascii="Times New Roman" w:eastAsia="Times New Roman" w:hAnsi="Times New Roman"/>
          <w:color w:val="000000"/>
          <w:sz w:val="28"/>
          <w:szCs w:val="28"/>
          <w:lang w:eastAsia="ru-RU"/>
        </w:rPr>
        <w:t xml:space="preserve"> (3место), </w:t>
      </w:r>
      <w:r w:rsidRPr="006B3631">
        <w:rPr>
          <w:rFonts w:ascii="Times New Roman" w:eastAsia="Times New Roman" w:hAnsi="Times New Roman"/>
          <w:color w:val="000000"/>
          <w:sz w:val="28"/>
          <w:szCs w:val="28"/>
          <w:lang w:eastAsia="ru-RU"/>
        </w:rPr>
        <w:t>Грязовецкий муниципальный район</w:t>
      </w:r>
      <w:r>
        <w:rPr>
          <w:rFonts w:ascii="Times New Roman" w:eastAsia="Times New Roman" w:hAnsi="Times New Roman"/>
          <w:color w:val="000000"/>
          <w:sz w:val="28"/>
          <w:szCs w:val="28"/>
          <w:lang w:eastAsia="ru-RU"/>
        </w:rPr>
        <w:t xml:space="preserve"> (3 место).</w:t>
      </w:r>
      <w:r w:rsidRPr="00022F4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Результаты Рейтинга размещены на официальном сайте уполномоченного органа, </w:t>
      </w:r>
      <w:r w:rsidRPr="00022F4C">
        <w:rPr>
          <w:rFonts w:ascii="Times New Roman" w:eastAsia="Times New Roman" w:hAnsi="Times New Roman"/>
          <w:sz w:val="28"/>
          <w:szCs w:val="28"/>
          <w:lang w:eastAsia="ru-RU"/>
        </w:rPr>
        <w:t>Комитета государственного заказа Вологодской области</w:t>
      </w:r>
      <w:r>
        <w:rPr>
          <w:rFonts w:ascii="Times New Roman" w:eastAsia="Times New Roman" w:hAnsi="Times New Roman"/>
          <w:sz w:val="28"/>
          <w:szCs w:val="28"/>
          <w:lang w:eastAsia="ru-RU"/>
        </w:rPr>
        <w:t>,</w:t>
      </w:r>
      <w:r w:rsidRPr="00022F4C">
        <w:rPr>
          <w:rFonts w:ascii="Times New Roman" w:eastAsia="Times New Roman" w:hAnsi="Times New Roman"/>
          <w:sz w:val="28"/>
          <w:szCs w:val="28"/>
          <w:lang w:eastAsia="ru-RU"/>
        </w:rPr>
        <w:t xml:space="preserve"> в информационно - телекоммуникационной сети «Интернет»</w:t>
      </w:r>
      <w:r>
        <w:rPr>
          <w:rFonts w:ascii="Times New Roman" w:eastAsia="Times New Roman" w:hAnsi="Times New Roman"/>
          <w:sz w:val="28"/>
          <w:szCs w:val="28"/>
          <w:lang w:eastAsia="ru-RU"/>
        </w:rPr>
        <w:t xml:space="preserve"> </w:t>
      </w:r>
      <w:hyperlink r:id="rId21" w:history="1">
        <w:r>
          <w:rPr>
            <w:rStyle w:val="af"/>
            <w:rFonts w:ascii="Times New Roman" w:eastAsia="Times New Roman" w:hAnsi="Times New Roman"/>
            <w:sz w:val="28"/>
            <w:szCs w:val="28"/>
            <w:lang w:eastAsia="ru-RU"/>
          </w:rPr>
          <w:t>ссылка.</w:t>
        </w:r>
      </w:hyperlink>
      <w:r>
        <w:rPr>
          <w:rFonts w:ascii="Times New Roman" w:eastAsia="Times New Roman" w:hAnsi="Times New Roman"/>
          <w:sz w:val="28"/>
          <w:szCs w:val="28"/>
          <w:lang w:eastAsia="ru-RU"/>
        </w:rPr>
        <w:t xml:space="preserve"> </w:t>
      </w:r>
    </w:p>
    <w:p w:rsidR="0065528B" w:rsidRDefault="00E70329" w:rsidP="0065528B">
      <w:pPr>
        <w:widowControl w:val="0"/>
        <w:spacing w:after="0" w:line="317" w:lineRule="exact"/>
        <w:ind w:firstLine="708"/>
        <w:jc w:val="both"/>
        <w:rPr>
          <w:rFonts w:ascii="Times New Roman" w:eastAsia="Times New Roman" w:hAnsi="Times New Roman"/>
          <w:color w:val="000000"/>
          <w:sz w:val="28"/>
          <w:szCs w:val="28"/>
          <w:lang w:eastAsia="ru-RU"/>
        </w:rPr>
      </w:pPr>
      <w:r w:rsidRPr="00E70329">
        <w:rPr>
          <w:rFonts w:ascii="Times New Roman" w:eastAsia="Times New Roman" w:hAnsi="Times New Roman"/>
          <w:sz w:val="28"/>
          <w:szCs w:val="28"/>
          <w:lang w:eastAsia="ru-RU"/>
        </w:rPr>
        <w:t>Подведение итогов и награждение состоялось в октябре 2019 года на заседании Межведомственной комиссии по развитию конкуренции и реализации законодательства в сфере закупок на территории Вологодской области. Заместитель руководителя ФАС России Андрей Борисович Кашеваров вручил почетные грамоты и благодарности представителям муниципальных районов области, ставших лидерами по итогам Рейтинга 2018 года.</w:t>
      </w:r>
      <w:r w:rsidR="00844673">
        <w:rPr>
          <w:rFonts w:ascii="Times New Roman" w:eastAsia="Times New Roman" w:hAnsi="Times New Roman"/>
          <w:sz w:val="28"/>
          <w:szCs w:val="28"/>
          <w:lang w:eastAsia="ru-RU"/>
        </w:rPr>
        <w:t xml:space="preserve"> </w:t>
      </w:r>
    </w:p>
    <w:p w:rsidR="0065528B" w:rsidRDefault="00E70329" w:rsidP="00022F4C">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E70329">
        <w:rPr>
          <w:rFonts w:ascii="Times New Roman" w:eastAsia="Times New Roman" w:hAnsi="Times New Roman"/>
          <w:sz w:val="28"/>
          <w:szCs w:val="28"/>
          <w:lang w:eastAsia="ru-RU"/>
        </w:rPr>
        <w:t>С целью дальнейшего стимулирования мотивации к эффективной работе актуализирован</w:t>
      </w:r>
      <w:r w:rsidR="00022F4C">
        <w:rPr>
          <w:rFonts w:ascii="Times New Roman" w:eastAsia="Times New Roman" w:hAnsi="Times New Roman"/>
          <w:sz w:val="28"/>
          <w:szCs w:val="28"/>
          <w:lang w:eastAsia="ru-RU"/>
        </w:rPr>
        <w:t>ы</w:t>
      </w:r>
      <w:r w:rsidRPr="00E70329">
        <w:rPr>
          <w:rFonts w:ascii="Times New Roman" w:eastAsia="Times New Roman" w:hAnsi="Times New Roman"/>
          <w:sz w:val="28"/>
          <w:szCs w:val="28"/>
          <w:lang w:eastAsia="ru-RU"/>
        </w:rPr>
        <w:t xml:space="preserve"> </w:t>
      </w:r>
      <w:r w:rsidR="00022F4C">
        <w:rPr>
          <w:rFonts w:ascii="Times New Roman" w:eastAsia="Times New Roman" w:hAnsi="Times New Roman"/>
          <w:sz w:val="28"/>
          <w:szCs w:val="28"/>
          <w:lang w:eastAsia="ru-RU"/>
        </w:rPr>
        <w:t xml:space="preserve">порядок и </w:t>
      </w:r>
      <w:r w:rsidRPr="00E70329">
        <w:rPr>
          <w:rFonts w:ascii="Times New Roman" w:eastAsia="Times New Roman" w:hAnsi="Times New Roman"/>
          <w:sz w:val="28"/>
          <w:szCs w:val="28"/>
          <w:lang w:eastAsia="ru-RU"/>
        </w:rPr>
        <w:t xml:space="preserve">методика формирования рейтинга органов местного самоуправления Вологодской области, в части деятельности по содействию развитию конкуренции и обеспечению условий для благоприятного инвестиционного климата в 2019 году и утверждена приказом Комитета </w:t>
      </w:r>
      <w:r w:rsidRPr="00E70329">
        <w:rPr>
          <w:rFonts w:ascii="Times New Roman" w:eastAsia="Times New Roman" w:hAnsi="Times New Roman"/>
          <w:sz w:val="28"/>
          <w:szCs w:val="28"/>
          <w:lang w:eastAsia="ru-RU"/>
        </w:rPr>
        <w:lastRenderedPageBreak/>
        <w:t>государственного заказа Вологодской области от 19 ноября 2019 года № 100 «О формировании рейтинга органов местного самоуправления муниципальных образований Вологодской области»</w:t>
      </w:r>
      <w:r w:rsidR="00067D75">
        <w:rPr>
          <w:rFonts w:ascii="Times New Roman" w:eastAsia="Times New Roman" w:hAnsi="Times New Roman"/>
          <w:sz w:val="28"/>
          <w:szCs w:val="28"/>
          <w:lang w:eastAsia="ru-RU"/>
        </w:rPr>
        <w:t xml:space="preserve"> (приложение 5)</w:t>
      </w:r>
      <w:r>
        <w:rPr>
          <w:rFonts w:ascii="Times New Roman" w:eastAsia="Times New Roman" w:hAnsi="Times New Roman"/>
          <w:sz w:val="28"/>
          <w:szCs w:val="28"/>
          <w:lang w:eastAsia="ru-RU"/>
        </w:rPr>
        <w:t xml:space="preserve"> </w:t>
      </w:r>
      <w:hyperlink r:id="rId22" w:history="1">
        <w:r>
          <w:rPr>
            <w:rStyle w:val="af"/>
            <w:rFonts w:ascii="Times New Roman" w:eastAsia="Times New Roman" w:hAnsi="Times New Roman"/>
            <w:sz w:val="28"/>
            <w:szCs w:val="28"/>
            <w:lang w:eastAsia="ru-RU"/>
          </w:rPr>
          <w:t>ссылка.</w:t>
        </w:r>
      </w:hyperlink>
      <w:r>
        <w:rPr>
          <w:rFonts w:ascii="Times New Roman" w:eastAsia="Times New Roman" w:hAnsi="Times New Roman"/>
          <w:sz w:val="28"/>
          <w:szCs w:val="28"/>
          <w:lang w:eastAsia="ru-RU"/>
        </w:rPr>
        <w:t xml:space="preserve"> </w:t>
      </w:r>
    </w:p>
    <w:p w:rsidR="00022F4C" w:rsidRDefault="00022F4C" w:rsidP="00022F4C">
      <w:pPr>
        <w:pStyle w:val="34"/>
        <w:shd w:val="clear" w:color="auto" w:fill="auto"/>
        <w:spacing w:line="322" w:lineRule="exact"/>
        <w:ind w:right="-2" w:firstLine="567"/>
        <w:jc w:val="both"/>
        <w:rPr>
          <w:b w:val="0"/>
          <w:color w:val="000000"/>
          <w:lang w:bidi="ru-RU"/>
        </w:rPr>
      </w:pPr>
      <w:r>
        <w:rPr>
          <w:b w:val="0"/>
          <w:color w:val="000000"/>
          <w:lang w:bidi="ru-RU"/>
        </w:rPr>
        <w:t>Основными задачами формирования рейтинга являются:</w:t>
      </w:r>
    </w:p>
    <w:p w:rsidR="00022F4C" w:rsidRDefault="00022F4C" w:rsidP="00022F4C">
      <w:pPr>
        <w:pStyle w:val="34"/>
        <w:shd w:val="clear" w:color="auto" w:fill="auto"/>
        <w:spacing w:line="322" w:lineRule="exact"/>
        <w:ind w:right="-2" w:firstLine="567"/>
        <w:jc w:val="both"/>
        <w:rPr>
          <w:b w:val="0"/>
          <w:color w:val="000000"/>
          <w:lang w:bidi="ru-RU"/>
        </w:rPr>
      </w:pPr>
      <w:r>
        <w:rPr>
          <w:b w:val="0"/>
          <w:color w:val="000000"/>
          <w:lang w:bidi="ru-RU"/>
        </w:rPr>
        <w:t>- выявление муниципальных образований Вологодской области, обеспечивающих наибольший вклад в развитие конкуренции в регионе;</w:t>
      </w:r>
    </w:p>
    <w:p w:rsidR="00022F4C" w:rsidRDefault="00022F4C" w:rsidP="00022F4C">
      <w:pPr>
        <w:pStyle w:val="34"/>
        <w:shd w:val="clear" w:color="auto" w:fill="auto"/>
        <w:spacing w:line="322" w:lineRule="exact"/>
        <w:ind w:right="-2" w:firstLine="567"/>
        <w:jc w:val="both"/>
        <w:rPr>
          <w:b w:val="0"/>
          <w:color w:val="000000"/>
          <w:lang w:bidi="ru-RU"/>
        </w:rPr>
      </w:pPr>
      <w:r>
        <w:rPr>
          <w:b w:val="0"/>
          <w:color w:val="000000"/>
          <w:lang w:bidi="ru-RU"/>
        </w:rPr>
        <w:t>- внедрение передовых муниципальных практик улучшения конкурентной среды в муниципальных образованиях Вологодской области.</w:t>
      </w:r>
    </w:p>
    <w:p w:rsidR="00022F4C" w:rsidRDefault="00022F4C" w:rsidP="00022F4C">
      <w:pPr>
        <w:pStyle w:val="34"/>
        <w:shd w:val="clear" w:color="auto" w:fill="auto"/>
        <w:spacing w:line="322" w:lineRule="exact"/>
        <w:ind w:right="-2" w:firstLine="567"/>
        <w:jc w:val="both"/>
        <w:rPr>
          <w:b w:val="0"/>
          <w:color w:val="000000"/>
          <w:lang w:bidi="ru-RU"/>
        </w:rPr>
      </w:pPr>
      <w:r>
        <w:rPr>
          <w:b w:val="0"/>
          <w:color w:val="000000"/>
          <w:lang w:bidi="ru-RU"/>
        </w:rPr>
        <w:t>- мотивация органов местного самоуправления муниципальных образований Вологодской области к повышению эффективности деятельности по содействию развитию конкуренции.</w:t>
      </w:r>
    </w:p>
    <w:p w:rsidR="00022F4C" w:rsidRDefault="00DC4923" w:rsidP="00E70329">
      <w:pPr>
        <w:spacing w:after="0" w:line="240" w:lineRule="auto"/>
        <w:ind w:firstLine="720"/>
        <w:jc w:val="both"/>
        <w:rPr>
          <w:rFonts w:ascii="Times New Roman" w:hAnsi="Times New Roman"/>
          <w:color w:val="000000"/>
          <w:sz w:val="28"/>
          <w:szCs w:val="28"/>
          <w:lang w:bidi="ru-RU"/>
        </w:rPr>
      </w:pPr>
      <w:r w:rsidRPr="008A2A89">
        <w:rPr>
          <w:rFonts w:ascii="Times New Roman" w:hAnsi="Times New Roman"/>
          <w:color w:val="000000"/>
          <w:sz w:val="28"/>
          <w:szCs w:val="28"/>
          <w:lang w:bidi="ru-RU"/>
        </w:rPr>
        <w:t>Формирование рейтинга осуществляется в соответствии с показателями и критериями оценки</w:t>
      </w:r>
      <w:r>
        <w:rPr>
          <w:rFonts w:ascii="Times New Roman" w:hAnsi="Times New Roman"/>
          <w:color w:val="000000"/>
          <w:sz w:val="28"/>
          <w:szCs w:val="28"/>
          <w:lang w:bidi="ru-RU"/>
        </w:rPr>
        <w:t>:</w:t>
      </w:r>
    </w:p>
    <w:p w:rsidR="00DC4923" w:rsidRDefault="00DC4923" w:rsidP="00E70329">
      <w:pPr>
        <w:spacing w:after="0" w:line="240" w:lineRule="auto"/>
        <w:ind w:firstLine="720"/>
        <w:jc w:val="both"/>
        <w:rPr>
          <w:rFonts w:ascii="Times New Roman" w:hAnsi="Times New Roman"/>
          <w:color w:val="000000"/>
          <w:sz w:val="28"/>
          <w:szCs w:val="28"/>
          <w:lang w:bidi="ru-RU"/>
        </w:rPr>
      </w:pPr>
      <w:r>
        <w:rPr>
          <w:rFonts w:ascii="Times New Roman" w:hAnsi="Times New Roman"/>
          <w:color w:val="000000"/>
          <w:sz w:val="28"/>
          <w:szCs w:val="28"/>
          <w:lang w:bidi="ru-RU"/>
        </w:rPr>
        <w:t>- эффективность работы организационных механизмов по реализации положений Стандарта развития конкуренции в субъектах Российской Федерации и по повышению инвестиционной привлекательности в муниципальных образованиях;</w:t>
      </w:r>
    </w:p>
    <w:p w:rsidR="00DC4923" w:rsidRDefault="00DC4923" w:rsidP="00E70329">
      <w:pPr>
        <w:spacing w:after="0" w:line="240" w:lineRule="auto"/>
        <w:ind w:firstLine="720"/>
        <w:jc w:val="both"/>
        <w:rPr>
          <w:rFonts w:ascii="Times New Roman" w:hAnsi="Times New Roman"/>
          <w:color w:val="000000"/>
          <w:sz w:val="28"/>
          <w:szCs w:val="28"/>
          <w:lang w:bidi="ru-RU"/>
        </w:rPr>
      </w:pPr>
      <w:r>
        <w:rPr>
          <w:rFonts w:ascii="Times New Roman" w:hAnsi="Times New Roman"/>
          <w:color w:val="000000"/>
          <w:sz w:val="28"/>
          <w:szCs w:val="28"/>
          <w:lang w:bidi="ru-RU"/>
        </w:rPr>
        <w:t>- эффективность работы организационных механизмов по реализации положений Стандарта развития конкуренции в субъектах Российской Федерации и по повышению инвестиционной привлекательности в муниципальных образованиях;</w:t>
      </w:r>
    </w:p>
    <w:p w:rsidR="00DC4923" w:rsidRDefault="00DC4923" w:rsidP="00E70329">
      <w:pPr>
        <w:spacing w:after="0" w:line="240" w:lineRule="auto"/>
        <w:ind w:firstLine="720"/>
        <w:jc w:val="both"/>
        <w:rPr>
          <w:rFonts w:ascii="Times New Roman" w:hAnsi="Times New Roman"/>
          <w:sz w:val="28"/>
          <w:szCs w:val="28"/>
        </w:rPr>
      </w:pPr>
      <w:r>
        <w:rPr>
          <w:rFonts w:ascii="Times New Roman" w:hAnsi="Times New Roman"/>
          <w:color w:val="000000"/>
          <w:sz w:val="28"/>
          <w:szCs w:val="28"/>
          <w:lang w:bidi="ru-RU"/>
        </w:rPr>
        <w:t xml:space="preserve">- </w:t>
      </w:r>
      <w:r>
        <w:rPr>
          <w:rFonts w:ascii="Times New Roman" w:hAnsi="Times New Roman"/>
          <w:sz w:val="28"/>
          <w:szCs w:val="28"/>
        </w:rPr>
        <w:t>э</w:t>
      </w:r>
      <w:r w:rsidRPr="008A2A89">
        <w:rPr>
          <w:rFonts w:ascii="Times New Roman" w:hAnsi="Times New Roman"/>
          <w:sz w:val="28"/>
          <w:szCs w:val="28"/>
        </w:rPr>
        <w:t>ффективность осуществления закупок малого объема в муниципальных образованиях</w:t>
      </w:r>
      <w:r>
        <w:rPr>
          <w:rFonts w:ascii="Times New Roman" w:hAnsi="Times New Roman"/>
          <w:sz w:val="28"/>
          <w:szCs w:val="28"/>
        </w:rPr>
        <w:t>.</w:t>
      </w:r>
    </w:p>
    <w:p w:rsidR="009A57F2" w:rsidRDefault="009A57F2" w:rsidP="00E70329">
      <w:pPr>
        <w:spacing w:after="0" w:line="240" w:lineRule="auto"/>
        <w:ind w:firstLine="72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Указом Президента Российской Федерации от 21.12.2017 №618 рекомендовано органам местного самоуправления активизировать работу по развитию конкуренции в муниципальных образованиях. В течение 2018 года муниципальные образования Вологодской области значительно улучшили качество муниципальных «дорожных карт» по содействию развитию конкуренции, улучшили наполнение официальных сайтов муниципальных образований информацией по содействию развитию конкуренции. На официальном сайте уполномоченного органа, </w:t>
      </w:r>
      <w:r w:rsidRPr="00022F4C">
        <w:rPr>
          <w:rFonts w:ascii="Times New Roman" w:eastAsia="Times New Roman" w:hAnsi="Times New Roman"/>
          <w:sz w:val="28"/>
          <w:szCs w:val="28"/>
          <w:lang w:eastAsia="ru-RU"/>
        </w:rPr>
        <w:t>Комитета государственного заказа Вологодской области</w:t>
      </w:r>
      <w:r>
        <w:rPr>
          <w:rFonts w:ascii="Times New Roman" w:eastAsia="Times New Roman" w:hAnsi="Times New Roman"/>
          <w:sz w:val="28"/>
          <w:szCs w:val="28"/>
          <w:lang w:eastAsia="ru-RU"/>
        </w:rPr>
        <w:t>,</w:t>
      </w:r>
      <w:r w:rsidRPr="00022F4C">
        <w:rPr>
          <w:rFonts w:ascii="Times New Roman" w:eastAsia="Times New Roman" w:hAnsi="Times New Roman"/>
          <w:sz w:val="28"/>
          <w:szCs w:val="28"/>
          <w:lang w:eastAsia="ru-RU"/>
        </w:rPr>
        <w:t xml:space="preserve"> в информационно - телекоммуникационной сети «Интернет»</w:t>
      </w:r>
      <w:r>
        <w:rPr>
          <w:rFonts w:ascii="Times New Roman" w:eastAsia="Times New Roman" w:hAnsi="Times New Roman"/>
          <w:sz w:val="28"/>
          <w:szCs w:val="28"/>
          <w:lang w:eastAsia="ru-RU"/>
        </w:rPr>
        <w:t xml:space="preserve"> размещены ссылки на официальные сайты </w:t>
      </w:r>
      <w:r w:rsidR="00191D12">
        <w:rPr>
          <w:rFonts w:ascii="Times New Roman" w:eastAsia="Times New Roman" w:hAnsi="Times New Roman"/>
          <w:sz w:val="28"/>
          <w:szCs w:val="28"/>
          <w:lang w:eastAsia="ru-RU"/>
        </w:rPr>
        <w:t>администраций</w:t>
      </w:r>
      <w:r>
        <w:rPr>
          <w:rFonts w:ascii="Times New Roman" w:eastAsia="Times New Roman" w:hAnsi="Times New Roman"/>
          <w:sz w:val="28"/>
          <w:szCs w:val="28"/>
          <w:lang w:eastAsia="ru-RU"/>
        </w:rPr>
        <w:t xml:space="preserve"> муниципальных образований области.</w:t>
      </w:r>
    </w:p>
    <w:p w:rsidR="00E70329" w:rsidRPr="00E70329" w:rsidRDefault="00E70329" w:rsidP="00E70329">
      <w:pPr>
        <w:spacing w:after="0" w:line="240" w:lineRule="auto"/>
        <w:ind w:firstLine="720"/>
        <w:jc w:val="both"/>
        <w:rPr>
          <w:rFonts w:ascii="Times New Roman" w:eastAsia="Times New Roman" w:hAnsi="Times New Roman"/>
          <w:sz w:val="28"/>
          <w:szCs w:val="28"/>
          <w:lang w:eastAsia="ru-RU"/>
        </w:rPr>
      </w:pPr>
      <w:r w:rsidRPr="00E70329">
        <w:rPr>
          <w:rFonts w:ascii="Times New Roman" w:eastAsia="Times New Roman" w:hAnsi="Times New Roman"/>
          <w:sz w:val="28"/>
          <w:szCs w:val="28"/>
          <w:lang w:eastAsia="ru-RU"/>
        </w:rPr>
        <w:t>Кроме этого, Комитет государственного заказа Вологодской области совместно с Управлением Федеральной антимонопольной службы по Вологодской области организовал серию обучающих семинаров с органами местного самоуправления Вологодской области в режиме видеоконференцсвязи по вопросам организации исполнения пунктов Указа Президента Российской Федерации от 21 декабря 2017 года № 618 «Об основных направлениях государственной политики по развитию конкуренции» и Национального плана развития конкуренции в Российской Федерации на 2018 – 2020 годы.</w:t>
      </w:r>
    </w:p>
    <w:p w:rsidR="00974A4D" w:rsidRPr="00BB41D9" w:rsidRDefault="00974A4D" w:rsidP="00974A4D">
      <w:pPr>
        <w:pStyle w:val="af3"/>
        <w:spacing w:after="0" w:line="240" w:lineRule="auto"/>
        <w:ind w:left="0" w:firstLine="708"/>
        <w:jc w:val="both"/>
        <w:rPr>
          <w:sz w:val="28"/>
          <w:szCs w:val="28"/>
        </w:rPr>
      </w:pPr>
    </w:p>
    <w:p w:rsidR="009A0207" w:rsidRDefault="009D5A2A" w:rsidP="004218ED">
      <w:pPr>
        <w:pStyle w:val="Default"/>
        <w:ind w:firstLine="567"/>
        <w:contextualSpacing/>
        <w:jc w:val="both"/>
        <w:rPr>
          <w:b/>
          <w:color w:val="auto"/>
          <w:sz w:val="28"/>
          <w:szCs w:val="28"/>
        </w:rPr>
      </w:pPr>
      <w:r>
        <w:rPr>
          <w:b/>
          <w:color w:val="auto"/>
          <w:sz w:val="28"/>
          <w:szCs w:val="28"/>
        </w:rPr>
        <w:t>2</w:t>
      </w:r>
      <w:r w:rsidR="00A53F9E" w:rsidRPr="00CF2F4D">
        <w:rPr>
          <w:b/>
          <w:color w:val="auto"/>
          <w:sz w:val="28"/>
          <w:szCs w:val="28"/>
        </w:rPr>
        <w:t>.2.3. Формирование коллегиального координационного или совещательного органа при высшем должностном лице субъекта Российской Федерации по вопросам содействия развитию конкуренции</w:t>
      </w:r>
      <w:r w:rsidR="00D77E87" w:rsidRPr="00CF2F4D">
        <w:rPr>
          <w:b/>
          <w:color w:val="auto"/>
          <w:sz w:val="28"/>
          <w:szCs w:val="28"/>
        </w:rPr>
        <w:t>.</w:t>
      </w:r>
    </w:p>
    <w:p w:rsidR="00251FFA" w:rsidRDefault="00251FFA" w:rsidP="00D77E87">
      <w:pPr>
        <w:pStyle w:val="Default"/>
        <w:ind w:firstLine="709"/>
        <w:contextualSpacing/>
        <w:jc w:val="both"/>
        <w:rPr>
          <w:b/>
          <w:color w:val="auto"/>
          <w:sz w:val="28"/>
          <w:szCs w:val="28"/>
        </w:rPr>
      </w:pPr>
    </w:p>
    <w:p w:rsidR="00251FFA" w:rsidRDefault="004921C4" w:rsidP="003C317F">
      <w:pPr>
        <w:spacing w:after="0" w:line="240" w:lineRule="auto"/>
        <w:ind w:firstLine="540"/>
        <w:contextualSpacing/>
        <w:jc w:val="both"/>
        <w:rPr>
          <w:rFonts w:ascii="Times New Roman" w:eastAsia="Times New Roman" w:hAnsi="Times New Roman"/>
          <w:sz w:val="28"/>
          <w:szCs w:val="28"/>
          <w:lang w:eastAsia="ru-RU"/>
        </w:rPr>
      </w:pPr>
      <w:r w:rsidRPr="004921C4">
        <w:rPr>
          <w:rFonts w:ascii="Times New Roman" w:eastAsia="Times New Roman" w:hAnsi="Times New Roman"/>
          <w:sz w:val="28"/>
          <w:szCs w:val="28"/>
          <w:lang w:eastAsia="ru-RU"/>
        </w:rPr>
        <w:t>В целях реализации мероприятий, предусмотренных Стандартом развития конкуренции в субъектах Российской Федерации, и выработки предложений по формированию Стандарта развития конкуренции на уровне в Вологодской области определен коллегиальный орган при высшем должностном лице субъекта Российской Федерации – Инвестиционный совет при Губернаторе области</w:t>
      </w:r>
      <w:r w:rsidR="00251FFA">
        <w:rPr>
          <w:rFonts w:ascii="Times New Roman" w:eastAsia="Times New Roman" w:hAnsi="Times New Roman"/>
          <w:sz w:val="28"/>
          <w:szCs w:val="28"/>
          <w:lang w:eastAsia="ru-RU"/>
        </w:rPr>
        <w:t>.</w:t>
      </w:r>
    </w:p>
    <w:p w:rsidR="008F0447" w:rsidRDefault="00C27B38" w:rsidP="003C317F">
      <w:pPr>
        <w:spacing w:after="0" w:line="240" w:lineRule="auto"/>
        <w:ind w:firstLine="540"/>
        <w:contextualSpacing/>
        <w:jc w:val="both"/>
      </w:pPr>
      <w:r>
        <w:rPr>
          <w:rFonts w:ascii="Times New Roman" w:eastAsia="Times New Roman" w:hAnsi="Times New Roman"/>
          <w:sz w:val="28"/>
          <w:szCs w:val="28"/>
          <w:lang w:eastAsia="ru-RU"/>
        </w:rPr>
        <w:t xml:space="preserve">Состав и Положение </w:t>
      </w:r>
      <w:r w:rsidRPr="004921C4">
        <w:rPr>
          <w:rFonts w:ascii="Times New Roman" w:eastAsia="Times New Roman" w:hAnsi="Times New Roman"/>
          <w:sz w:val="28"/>
          <w:szCs w:val="28"/>
          <w:lang w:eastAsia="ru-RU"/>
        </w:rPr>
        <w:t>утверждены</w:t>
      </w:r>
      <w:r w:rsidR="004921C4" w:rsidRPr="004921C4">
        <w:rPr>
          <w:rFonts w:ascii="Times New Roman" w:eastAsia="Times New Roman" w:hAnsi="Times New Roman"/>
          <w:sz w:val="28"/>
          <w:szCs w:val="28"/>
          <w:lang w:eastAsia="ru-RU"/>
        </w:rPr>
        <w:t xml:space="preserve"> постановлением Губернатора Вологодской области от </w:t>
      </w:r>
      <w:r w:rsidR="00506C99">
        <w:rPr>
          <w:rFonts w:ascii="Times New Roman" w:eastAsia="Times New Roman" w:hAnsi="Times New Roman"/>
          <w:sz w:val="28"/>
          <w:szCs w:val="28"/>
          <w:lang w:eastAsia="ru-RU"/>
        </w:rPr>
        <w:t>04</w:t>
      </w:r>
      <w:r w:rsidR="004921C4" w:rsidRPr="004921C4">
        <w:rPr>
          <w:rFonts w:ascii="Times New Roman" w:eastAsia="Times New Roman" w:hAnsi="Times New Roman"/>
          <w:sz w:val="28"/>
          <w:szCs w:val="28"/>
          <w:lang w:eastAsia="ru-RU"/>
        </w:rPr>
        <w:t>.0</w:t>
      </w:r>
      <w:r w:rsidR="00506C99">
        <w:rPr>
          <w:rFonts w:ascii="Times New Roman" w:eastAsia="Times New Roman" w:hAnsi="Times New Roman"/>
          <w:sz w:val="28"/>
          <w:szCs w:val="28"/>
          <w:lang w:eastAsia="ru-RU"/>
        </w:rPr>
        <w:t>5</w:t>
      </w:r>
      <w:r w:rsidR="004921C4" w:rsidRPr="004921C4">
        <w:rPr>
          <w:rFonts w:ascii="Times New Roman" w:eastAsia="Times New Roman" w:hAnsi="Times New Roman"/>
          <w:sz w:val="28"/>
          <w:szCs w:val="28"/>
          <w:lang w:eastAsia="ru-RU"/>
        </w:rPr>
        <w:t>.201</w:t>
      </w:r>
      <w:r w:rsidR="00506C99">
        <w:rPr>
          <w:rFonts w:ascii="Times New Roman" w:eastAsia="Times New Roman" w:hAnsi="Times New Roman"/>
          <w:sz w:val="28"/>
          <w:szCs w:val="28"/>
          <w:lang w:eastAsia="ru-RU"/>
        </w:rPr>
        <w:t>7</w:t>
      </w:r>
      <w:r w:rsidR="004921C4" w:rsidRPr="004921C4">
        <w:rPr>
          <w:rFonts w:ascii="Times New Roman" w:eastAsia="Times New Roman" w:hAnsi="Times New Roman"/>
          <w:sz w:val="28"/>
          <w:szCs w:val="28"/>
          <w:lang w:eastAsia="ru-RU"/>
        </w:rPr>
        <w:t xml:space="preserve"> № 1</w:t>
      </w:r>
      <w:r w:rsidR="00506C99">
        <w:rPr>
          <w:rFonts w:ascii="Times New Roman" w:eastAsia="Times New Roman" w:hAnsi="Times New Roman"/>
          <w:sz w:val="28"/>
          <w:szCs w:val="28"/>
          <w:lang w:eastAsia="ru-RU"/>
        </w:rPr>
        <w:t>25</w:t>
      </w:r>
      <w:r w:rsidR="004921C4" w:rsidRPr="004921C4">
        <w:rPr>
          <w:rFonts w:ascii="Times New Roman" w:eastAsia="Times New Roman" w:hAnsi="Times New Roman"/>
          <w:sz w:val="28"/>
          <w:szCs w:val="28"/>
          <w:lang w:eastAsia="ru-RU"/>
        </w:rPr>
        <w:t xml:space="preserve"> «О</w:t>
      </w:r>
      <w:r w:rsidR="00506C99">
        <w:rPr>
          <w:rFonts w:ascii="Times New Roman" w:eastAsia="Times New Roman" w:hAnsi="Times New Roman"/>
          <w:sz w:val="28"/>
          <w:szCs w:val="28"/>
          <w:lang w:eastAsia="ru-RU"/>
        </w:rPr>
        <w:t xml:space="preserve">б </w:t>
      </w:r>
      <w:r w:rsidR="004921C4" w:rsidRPr="004921C4">
        <w:rPr>
          <w:rFonts w:ascii="Times New Roman" w:eastAsia="Times New Roman" w:hAnsi="Times New Roman"/>
          <w:sz w:val="28"/>
          <w:szCs w:val="28"/>
          <w:lang w:eastAsia="ru-RU"/>
        </w:rPr>
        <w:t>Инвестиционно</w:t>
      </w:r>
      <w:r w:rsidR="00506C99">
        <w:rPr>
          <w:rFonts w:ascii="Times New Roman" w:eastAsia="Times New Roman" w:hAnsi="Times New Roman"/>
          <w:sz w:val="28"/>
          <w:szCs w:val="28"/>
          <w:lang w:eastAsia="ru-RU"/>
        </w:rPr>
        <w:t>м</w:t>
      </w:r>
      <w:r w:rsidR="004921C4" w:rsidRPr="004921C4">
        <w:rPr>
          <w:rFonts w:ascii="Times New Roman" w:eastAsia="Times New Roman" w:hAnsi="Times New Roman"/>
          <w:sz w:val="28"/>
          <w:szCs w:val="28"/>
          <w:lang w:eastAsia="ru-RU"/>
        </w:rPr>
        <w:t xml:space="preserve"> совета при Губернаторе области»</w:t>
      </w:r>
      <w:r w:rsidR="00974A4D">
        <w:rPr>
          <w:rFonts w:ascii="Times New Roman" w:eastAsia="Times New Roman" w:hAnsi="Times New Roman"/>
          <w:sz w:val="28"/>
          <w:szCs w:val="28"/>
          <w:lang w:eastAsia="ru-RU"/>
        </w:rPr>
        <w:t xml:space="preserve"> (приложение </w:t>
      </w:r>
      <w:r w:rsidR="00067D75">
        <w:rPr>
          <w:rFonts w:ascii="Times New Roman" w:eastAsia="Times New Roman" w:hAnsi="Times New Roman"/>
          <w:sz w:val="28"/>
          <w:szCs w:val="28"/>
          <w:lang w:eastAsia="ru-RU"/>
        </w:rPr>
        <w:t>6</w:t>
      </w:r>
      <w:r w:rsidR="00974A4D">
        <w:rPr>
          <w:rFonts w:ascii="Times New Roman" w:eastAsia="Times New Roman" w:hAnsi="Times New Roman"/>
          <w:sz w:val="28"/>
          <w:szCs w:val="28"/>
          <w:lang w:eastAsia="ru-RU"/>
        </w:rPr>
        <w:t>)</w:t>
      </w:r>
      <w:r w:rsidR="003427A2">
        <w:rPr>
          <w:rFonts w:ascii="Times New Roman" w:eastAsia="Times New Roman" w:hAnsi="Times New Roman"/>
          <w:sz w:val="28"/>
          <w:szCs w:val="28"/>
          <w:lang w:eastAsia="ru-RU"/>
        </w:rPr>
        <w:t xml:space="preserve"> </w:t>
      </w:r>
      <w:hyperlink r:id="rId23" w:history="1">
        <w:r w:rsidR="00974A4D" w:rsidRPr="00974A4D">
          <w:rPr>
            <w:rStyle w:val="af"/>
            <w:rFonts w:ascii="Times New Roman" w:eastAsia="Times New Roman" w:hAnsi="Times New Roman"/>
            <w:sz w:val="28"/>
            <w:szCs w:val="28"/>
            <w:lang w:eastAsia="ru-RU"/>
          </w:rPr>
          <w:t>ссылка</w:t>
        </w:r>
      </w:hyperlink>
    </w:p>
    <w:p w:rsidR="00215DC9" w:rsidRDefault="00215DC9" w:rsidP="00C27B38">
      <w:pPr>
        <w:pStyle w:val="ConsPlusNormal"/>
        <w:ind w:firstLine="567"/>
        <w:jc w:val="both"/>
      </w:pPr>
      <w:r>
        <w:t>Совет формирует предложения и рекомендации для Губернатора области и Правительства области по вопросам:</w:t>
      </w:r>
    </w:p>
    <w:p w:rsidR="00215DC9" w:rsidRDefault="00215DC9" w:rsidP="00215DC9">
      <w:pPr>
        <w:pStyle w:val="ConsPlusNormal"/>
        <w:ind w:firstLine="540"/>
        <w:jc w:val="both"/>
      </w:pPr>
      <w:r>
        <w:t>стимулирования инвестиционной активности на территории области;</w:t>
      </w:r>
    </w:p>
    <w:p w:rsidR="00215DC9" w:rsidRDefault="00215DC9" w:rsidP="00215DC9">
      <w:pPr>
        <w:pStyle w:val="ConsPlusNormal"/>
        <w:ind w:firstLine="540"/>
        <w:jc w:val="both"/>
      </w:pPr>
      <w:r>
        <w:t>совершенствования деятельности органов исполнительной государственной власти области по проведению единой государственной политики в сфере инвестиций;</w:t>
      </w:r>
    </w:p>
    <w:p w:rsidR="00215DC9" w:rsidRDefault="00215DC9" w:rsidP="00215DC9">
      <w:pPr>
        <w:pStyle w:val="ConsPlusNormal"/>
        <w:ind w:firstLine="540"/>
        <w:jc w:val="both"/>
      </w:pPr>
      <w:r>
        <w:t>определения приоритетных направлений развития инвестиционной деятельности на территории области;</w:t>
      </w:r>
    </w:p>
    <w:p w:rsidR="00215DC9" w:rsidRDefault="00215DC9" w:rsidP="00215DC9">
      <w:pPr>
        <w:pStyle w:val="ConsPlusNormal"/>
        <w:ind w:firstLine="540"/>
        <w:jc w:val="both"/>
      </w:pPr>
      <w:r>
        <w:t>поддержки и развития инновационной деятельности;</w:t>
      </w:r>
    </w:p>
    <w:p w:rsidR="00215DC9" w:rsidRDefault="00215DC9" w:rsidP="00215DC9">
      <w:pPr>
        <w:pStyle w:val="ConsPlusNormal"/>
        <w:ind w:firstLine="540"/>
        <w:jc w:val="both"/>
      </w:pPr>
      <w:r>
        <w:t>развития государственно-частного партнерства в области;</w:t>
      </w:r>
    </w:p>
    <w:p w:rsidR="00215DC9" w:rsidRDefault="00215DC9" w:rsidP="00215DC9">
      <w:pPr>
        <w:pStyle w:val="ConsPlusNormal"/>
        <w:ind w:firstLine="540"/>
        <w:jc w:val="both"/>
      </w:pPr>
      <w:r>
        <w:t>реализации форм государственного регулирования инвестиционной деятельности на территории области;</w:t>
      </w:r>
    </w:p>
    <w:p w:rsidR="00215DC9" w:rsidRDefault="00215DC9" w:rsidP="00215DC9">
      <w:pPr>
        <w:spacing w:after="0" w:line="240" w:lineRule="auto"/>
        <w:ind w:firstLine="720"/>
        <w:contextualSpacing/>
        <w:jc w:val="both"/>
        <w:rPr>
          <w:rFonts w:ascii="Times New Roman" w:hAnsi="Times New Roman"/>
          <w:sz w:val="28"/>
          <w:szCs w:val="28"/>
        </w:rPr>
      </w:pPr>
      <w:r w:rsidRPr="00215DC9">
        <w:rPr>
          <w:rFonts w:ascii="Times New Roman" w:hAnsi="Times New Roman"/>
          <w:sz w:val="28"/>
          <w:szCs w:val="28"/>
        </w:rPr>
        <w:t>содействия развитию конкуренции на товарных рынках области.</w:t>
      </w:r>
    </w:p>
    <w:p w:rsidR="00C27B38" w:rsidRDefault="00C27B38" w:rsidP="00C27B38">
      <w:pPr>
        <w:pStyle w:val="ConsPlusNormal"/>
        <w:ind w:firstLine="539"/>
        <w:jc w:val="both"/>
      </w:pPr>
      <w:r>
        <w:t>Состав Совета сформирован из представителей органов исполнительной государственной власти Вологодской области, территориальных управлений федеральных органов исполнительной власти, органов местного самоуправления, представителей предпринимательского сообщества.</w:t>
      </w:r>
    </w:p>
    <w:p w:rsidR="00C27B38" w:rsidRPr="00C27B38" w:rsidRDefault="00C27B38" w:rsidP="00C27B38">
      <w:pPr>
        <w:spacing w:after="0" w:line="240" w:lineRule="auto"/>
        <w:ind w:firstLine="540"/>
        <w:contextualSpacing/>
        <w:jc w:val="both"/>
        <w:rPr>
          <w:rFonts w:ascii="Times New Roman" w:hAnsi="Times New Roman"/>
          <w:sz w:val="28"/>
          <w:szCs w:val="28"/>
        </w:rPr>
      </w:pPr>
      <w:r>
        <w:rPr>
          <w:rFonts w:ascii="Times New Roman" w:eastAsia="Times New Roman" w:hAnsi="Times New Roman"/>
          <w:sz w:val="28"/>
          <w:szCs w:val="28"/>
          <w:lang w:eastAsia="ru-RU"/>
        </w:rPr>
        <w:t xml:space="preserve">Председателем Совета является Губернатор Вологодской области. </w:t>
      </w:r>
      <w:r w:rsidR="00191D12">
        <w:rPr>
          <w:rFonts w:ascii="Times New Roman" w:eastAsia="Times New Roman" w:hAnsi="Times New Roman"/>
          <w:sz w:val="28"/>
          <w:szCs w:val="28"/>
          <w:lang w:eastAsia="ru-RU"/>
        </w:rPr>
        <w:t>Заместителем</w:t>
      </w:r>
      <w:r>
        <w:rPr>
          <w:rFonts w:ascii="Times New Roman" w:eastAsia="Times New Roman" w:hAnsi="Times New Roman"/>
          <w:sz w:val="28"/>
          <w:szCs w:val="28"/>
          <w:lang w:eastAsia="ru-RU"/>
        </w:rPr>
        <w:t xml:space="preserve"> председателя Совета утвержден </w:t>
      </w:r>
      <w:r w:rsidRPr="00C27B38">
        <w:rPr>
          <w:rFonts w:ascii="Times New Roman" w:hAnsi="Times New Roman"/>
          <w:sz w:val="28"/>
          <w:szCs w:val="28"/>
        </w:rPr>
        <w:t>первый заместитель Губернатора области, председатель Правительства области</w:t>
      </w:r>
      <w:r>
        <w:rPr>
          <w:rFonts w:ascii="Times New Roman" w:hAnsi="Times New Roman"/>
          <w:sz w:val="28"/>
          <w:szCs w:val="28"/>
        </w:rPr>
        <w:t>.</w:t>
      </w:r>
    </w:p>
    <w:p w:rsidR="004921C4" w:rsidRPr="004261BB" w:rsidRDefault="004921C4" w:rsidP="00487D87">
      <w:pPr>
        <w:spacing w:after="0" w:line="240" w:lineRule="auto"/>
        <w:ind w:firstLine="567"/>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В состав Инвестиционного совета при Губернаторе области входят: </w:t>
      </w:r>
    </w:p>
    <w:p w:rsidR="004921C4" w:rsidRPr="004261BB" w:rsidRDefault="004921C4" w:rsidP="00892014">
      <w:pPr>
        <w:numPr>
          <w:ilvl w:val="0"/>
          <w:numId w:val="1"/>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Губернатор области, председатель Совета (Кувшинников О.А.);</w:t>
      </w:r>
    </w:p>
    <w:p w:rsidR="004921C4" w:rsidRPr="004261BB" w:rsidRDefault="004921C4" w:rsidP="00892014">
      <w:pPr>
        <w:numPr>
          <w:ilvl w:val="0"/>
          <w:numId w:val="1"/>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первый заместитель Губернатора области, заместитель председателя Совета;</w:t>
      </w:r>
    </w:p>
    <w:p w:rsidR="004921C4" w:rsidRPr="004261BB" w:rsidRDefault="004921C4"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начальник управления инвестиционной деятельности </w:t>
      </w:r>
      <w:r w:rsidR="007F615F" w:rsidRPr="004261BB">
        <w:rPr>
          <w:rFonts w:ascii="Times New Roman" w:eastAsia="Times New Roman" w:hAnsi="Times New Roman"/>
          <w:sz w:val="28"/>
          <w:szCs w:val="28"/>
          <w:lang w:eastAsia="ru-RU"/>
        </w:rPr>
        <w:t>и внешнеэкономической деятельности Департамента экономического развития области</w:t>
      </w:r>
      <w:r w:rsidRPr="004261BB">
        <w:rPr>
          <w:rFonts w:ascii="Times New Roman" w:eastAsia="Times New Roman" w:hAnsi="Times New Roman"/>
          <w:sz w:val="28"/>
          <w:szCs w:val="28"/>
          <w:lang w:eastAsia="ru-RU"/>
        </w:rPr>
        <w:t>, секретарь Совета;</w:t>
      </w:r>
    </w:p>
    <w:p w:rsidR="004921C4" w:rsidRPr="004261BB" w:rsidRDefault="004921C4" w:rsidP="00487D87">
      <w:pPr>
        <w:tabs>
          <w:tab w:val="left" w:pos="284"/>
        </w:tabs>
        <w:spacing w:after="0" w:line="240" w:lineRule="auto"/>
        <w:ind w:firstLine="567"/>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Члены Совета:</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заместители Губернатора области;</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начальник Департамента имущественных отношений области;</w:t>
      </w:r>
    </w:p>
    <w:p w:rsidR="007F615F" w:rsidRPr="004261BB" w:rsidRDefault="007F615F" w:rsidP="007F615F">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 xml:space="preserve">начальник Департамента экономического развития области </w:t>
      </w:r>
    </w:p>
    <w:p w:rsidR="004921C4" w:rsidRPr="004261BB" w:rsidRDefault="004921C4"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уполномоченного органа – председатель Комитета государственного заказа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Комитета градостроительства и архитектуры области, главный архитектор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главный федеральный инспектор по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председатель Законодательного Собрания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lastRenderedPageBreak/>
        <w:t>председатель комитета по экономической политике и собственности Законодательного Собрания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Управления Федеральной службы государственной регистрации кадастра и картографии по Вологодской области;</w:t>
      </w:r>
    </w:p>
    <w:p w:rsidR="007F615F" w:rsidRPr="004261BB" w:rsidRDefault="007F615F" w:rsidP="00892014">
      <w:pPr>
        <w:numPr>
          <w:ilvl w:val="0"/>
          <w:numId w:val="2"/>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4261BB">
        <w:rPr>
          <w:rFonts w:ascii="Times New Roman" w:eastAsia="Times New Roman" w:hAnsi="Times New Roman"/>
          <w:sz w:val="28"/>
          <w:szCs w:val="28"/>
          <w:lang w:eastAsia="ru-RU"/>
        </w:rPr>
        <w:t>руководитель Управления Федеральной налоговой службы по Вологодской области;</w:t>
      </w:r>
    </w:p>
    <w:p w:rsidR="004921C4" w:rsidRPr="00F84B8B" w:rsidRDefault="004921C4" w:rsidP="00892014">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представители общественных организаций, действующие в интересах предпринимателей и потребителей товаров, работ, услуг;</w:t>
      </w:r>
    </w:p>
    <w:p w:rsidR="004921C4" w:rsidRPr="00F84B8B" w:rsidRDefault="004921C4" w:rsidP="00892014">
      <w:pPr>
        <w:numPr>
          <w:ilvl w:val="0"/>
          <w:numId w:val="3"/>
        </w:numPr>
        <w:tabs>
          <w:tab w:val="left" w:pos="284"/>
        </w:tabs>
        <w:spacing w:after="0" w:line="240" w:lineRule="auto"/>
        <w:ind w:left="284" w:firstLine="0"/>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представители органом исполнительной государственной власти;</w:t>
      </w:r>
    </w:p>
    <w:p w:rsidR="001E7149" w:rsidRPr="00487D87" w:rsidRDefault="007F615F"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487D87">
        <w:rPr>
          <w:rFonts w:ascii="Times New Roman" w:eastAsia="Times New Roman" w:hAnsi="Times New Roman"/>
          <w:sz w:val="28"/>
          <w:szCs w:val="28"/>
          <w:lang w:eastAsia="ru-RU"/>
        </w:rPr>
        <w:t>директор НП «Агентство Городского Развития», генеральный директор АНО «</w:t>
      </w:r>
      <w:r w:rsidR="001E7149" w:rsidRPr="00487D87">
        <w:rPr>
          <w:rFonts w:ascii="Times New Roman" w:eastAsia="Times New Roman" w:hAnsi="Times New Roman"/>
          <w:sz w:val="28"/>
          <w:szCs w:val="28"/>
          <w:lang w:eastAsia="ru-RU"/>
        </w:rPr>
        <w:t>Инвестиционное</w:t>
      </w:r>
      <w:r w:rsidRPr="00487D87">
        <w:rPr>
          <w:rFonts w:ascii="Times New Roman" w:eastAsia="Times New Roman" w:hAnsi="Times New Roman"/>
          <w:sz w:val="28"/>
          <w:szCs w:val="28"/>
          <w:lang w:eastAsia="ru-RU"/>
        </w:rPr>
        <w:t xml:space="preserve"> </w:t>
      </w:r>
      <w:r w:rsidR="001E7149" w:rsidRPr="00487D87">
        <w:rPr>
          <w:rFonts w:ascii="Times New Roman" w:eastAsia="Times New Roman" w:hAnsi="Times New Roman"/>
          <w:sz w:val="28"/>
          <w:szCs w:val="28"/>
          <w:lang w:eastAsia="ru-RU"/>
        </w:rPr>
        <w:t>агентство</w:t>
      </w:r>
      <w:r w:rsidRPr="00487D87">
        <w:rPr>
          <w:rFonts w:ascii="Times New Roman" w:eastAsia="Times New Roman" w:hAnsi="Times New Roman"/>
          <w:sz w:val="28"/>
          <w:szCs w:val="28"/>
          <w:lang w:eastAsia="ru-RU"/>
        </w:rPr>
        <w:t xml:space="preserve"> </w:t>
      </w:r>
      <w:r w:rsidR="001E7149" w:rsidRPr="00487D87">
        <w:rPr>
          <w:rFonts w:ascii="Times New Roman" w:eastAsia="Times New Roman" w:hAnsi="Times New Roman"/>
          <w:sz w:val="28"/>
          <w:szCs w:val="28"/>
          <w:lang w:eastAsia="ru-RU"/>
        </w:rPr>
        <w:t>«Череповец»</w:t>
      </w:r>
      <w:r w:rsidRPr="00487D87">
        <w:rPr>
          <w:rFonts w:ascii="Times New Roman" w:eastAsia="Times New Roman" w:hAnsi="Times New Roman"/>
          <w:sz w:val="28"/>
          <w:szCs w:val="28"/>
          <w:lang w:eastAsia="ru-RU"/>
        </w:rPr>
        <w:t>»</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президент регионального объединения работодателей «Союз промышленников и предпринимателей Вологодской области, генеральный директор дивизиона «Северсталь Российская сталь»»;</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председатель Ассоциации «Совет муниципальных образований Вологодской области, глава города Вологды;</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заместитель управляющего операционного офиса Санкт-Петербургского Регионального Филиала АО «Россельхозбанк»;</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мэр города Череповца;</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управляющий отделением по Вологодской области Северо-Западного управления Центрального банка Российской Федерации;</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генеральный директор АО «Корпорация развития Вологодской области;</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председатель правления Вологодской областной общественной организации «Клуб деловых людей»»;</w:t>
      </w:r>
    </w:p>
    <w:p w:rsidR="001E7149" w:rsidRPr="00F84B8B" w:rsidRDefault="001E7149"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Мэр города Вологды;</w:t>
      </w:r>
    </w:p>
    <w:p w:rsidR="001E7149" w:rsidRPr="00F84B8B" w:rsidRDefault="00F84B8B"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з</w:t>
      </w:r>
      <w:r w:rsidR="001E7149" w:rsidRPr="00F84B8B">
        <w:rPr>
          <w:rFonts w:ascii="Times New Roman" w:eastAsia="Times New Roman" w:hAnsi="Times New Roman"/>
          <w:sz w:val="28"/>
          <w:szCs w:val="28"/>
          <w:lang w:eastAsia="ru-RU"/>
        </w:rPr>
        <w:t>аместитель начальника Северной железной дороги – филиал ОАО «РЖД» по территориальному управлению;</w:t>
      </w:r>
    </w:p>
    <w:p w:rsidR="001E7149" w:rsidRPr="00F84B8B" w:rsidRDefault="00F84B8B" w:rsidP="00892014">
      <w:pPr>
        <w:numPr>
          <w:ilvl w:val="0"/>
          <w:numId w:val="3"/>
        </w:numPr>
        <w:tabs>
          <w:tab w:val="left" w:pos="284"/>
        </w:tabs>
        <w:spacing w:after="0" w:line="240" w:lineRule="auto"/>
        <w:ind w:left="0" w:firstLine="284"/>
        <w:contextualSpacing/>
        <w:jc w:val="both"/>
        <w:rPr>
          <w:rFonts w:ascii="Times New Roman" w:eastAsia="Times New Roman" w:hAnsi="Times New Roman"/>
          <w:sz w:val="28"/>
          <w:szCs w:val="28"/>
          <w:lang w:eastAsia="ru-RU"/>
        </w:rPr>
      </w:pPr>
      <w:r w:rsidRPr="00F84B8B">
        <w:rPr>
          <w:rFonts w:ascii="Times New Roman" w:eastAsia="Times New Roman" w:hAnsi="Times New Roman"/>
          <w:sz w:val="28"/>
          <w:szCs w:val="28"/>
          <w:lang w:eastAsia="ru-RU"/>
        </w:rPr>
        <w:t>у</w:t>
      </w:r>
      <w:r w:rsidR="001E7149" w:rsidRPr="00F84B8B">
        <w:rPr>
          <w:rFonts w:ascii="Times New Roman" w:eastAsia="Times New Roman" w:hAnsi="Times New Roman"/>
          <w:sz w:val="28"/>
          <w:szCs w:val="28"/>
          <w:lang w:eastAsia="ru-RU"/>
        </w:rPr>
        <w:t>правляющий Вологодским отделением № 8638 ПАО «Сбербанк».</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xml:space="preserve">За 2019 год проведено 6 заседаний Инвестиционного совета при Губернаторе области. </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По результатам заседаний:</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одобрено 5 масштабных проектов;</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рассмотрен доклад о состоянии и развитии конкурентной среды на рынках товаров, работ и услуг Вологодской области за 2018 год;</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рассмотрен перечень товарных рынков для содействия развитию конкуренции в Вологодской области, плана мероприятий («дорожную карту») по содействию развития конкуренции в Вологодской области на 2019-2021 годы и ключевых показателей развития конкуренции  на товарных рынках в Вологодской области;</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рассмотрено предложение ПАО «Северсталь» в части корректировки (исключении, дополнении) основных средств, предусмотренных инвестиционным соглашением, и изменении плановых показателей по инвестициям и изменении плановых показателей по налоговым поступлениям в консолидированный бюджет области;</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рассмотрен проект ООО «ВологдаСтройЗаказчик» в рамках обеспечения прав пострадавших участников долевого строительства;</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lastRenderedPageBreak/>
        <w:t>- рассмотрен доклад о предложениях по внесению изменений в Перечень стратегически важных для развития области видов экономической деятельности;</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Правительству области рекомендовано включить в Перечень приоритетных инвестиционных проектов следующие проекты: ООО «Нестле Россия»  «Строительство фабрики завершающего цикла по производству детских смесей в г.Вологде», АО «Белозерский леспромхоз» «Создание лесопильного завода АО Белозерский леспромхоз», ООО «Русджам Стеклотара Холдинг» «Модернизация (реконструкция) основных средств в целях возобновления деятельности завода по производству стеклотары в пгт.Сазоново», ООО Сокол СиЭлТи» «Строительство завода по производству перекрестно-слклеенных панелей в г.Сокол».</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Продолжена работа по развитию инфраструктурных площадок - индустриальных парков: «Шексна», «Сокол», «Череповец».</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Для поддержания привлекательного инвестиционного имиджа Вологодская область участвует в крупных международных и российских инвестиционных форумах и конференциях. В 2019 году Вологодская область была представлена официальной делегацией на Петербургском международном экономическом форуме, международном инвестиционном форуме «Сочи-2019».</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Информация о реализации индивидуальных планов инвестиционного развития.</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 xml:space="preserve">Индивидуальный план инвестиционного развития утвержден Губернатором области </w:t>
      </w:r>
      <w:r w:rsidRPr="00815055">
        <w:rPr>
          <w:sz w:val="28"/>
          <w:szCs w:val="28"/>
        </w:rPr>
        <w:br/>
        <w:t>О.А. Кувшинниковым в декабре 2019 и находится на исполнении.</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Краткая информация о 10 крупнейших (по объему инвестиций) инвестиционных проектах, реализуемых на территории региона.</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На территории области реализуются следующие крупные инвестиционные проекты:</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1. ПАО «Северсталь» инвестиционный проект «Инвестиции в объекты металлургического производства» (объем инвестиций – 73740,2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2. АО «Апатит» инвестиционный проект «Программа развития производства удобрений» (объем инвестиций - 24596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3. ООО «Сокол СиЭлТи» инвестиционный проект «Строительство завода по производству перекрестно-склеенных панелей в г. Сокол» (объем инвестиций - 1034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4. ООО «Русджам Стеклотара Холдинг» инвестиционный проект «Модернизация (реконструкция) основных средств в целях возобновления деятельности завода по производству стеклотары в пгт. Сазоново» (объем инвестиций - 792,907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5. АО «Белозерский леспромхоз» инвестиционный проект «Создание производства древесных гранул (пеллет) на площадке действующего лесопильного завода АО «Белозерский леспромхоз» (объем инвестиций - 717,7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6. ООО «Майский Иван-Чай» инвестиционный проект «Создание в Вологодской области производственно-сырьевой базы для культивирования и производства Иван Чая» (объем инвестиций - 634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lastRenderedPageBreak/>
        <w:t>7. ООО «Аквапродукт» инвестиционный проект «Создание предприятия по производству рыбы лососевых пород с применением установок замкнутого водоснабжения (УЗВ) на территории Вологодского муниципального района в п. Грибково» (объем инвестиций - 1 690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8. АО «Березник» инвестиционный проект «Строительство предприятия по комплексной переработке древесины» (объем инвестиций - 1 500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9. ООО «Вологодский металлургический завод» инвестиционный проект «Строительство металлургического завода» (объем инвестиций - 1 600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10. ООО «Вологодский молочный завод» инвестиционный проект «Завод по производству молочной продукции» (объем инвестиций - 550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Краткая информация о 10 крупнейших инвестиционных проектах, реализованных на территории региона за последние два года.</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1. ООО «Нестле» инвестиционный проект «Строительство фабрики детского питания ООО «Нестле Россия» в городе Вологда» (объем инвестиций - 1 600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2. АО «Апатит» инвестиционный проект «Производство сульфата аммония» (объем инвестиций - 2 400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3. ООО «Сухонский картонно-бумажный комбинат» инвестиционный проект «Реконструкция бумагоделательной машины №3» (объем инвестиций - 2 700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4. ООО «Белозерск-лес» инвестиционный проект «Строительство лесопильного завода» (объем инвестиций - 1 500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5. ООО «Фибролит» инвестиционный проект «Строительство завода по производству фибролитовых плит» (объем инвестиций - 2 000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6. ОАО «Заря» инвестиционный проект «Строительство животноводческого комплекса на 3200 голов» (2 этап) (общий объем инвестиций по проекту - 1 000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7. НАО «СВЕЗА Новатор» инвестиционный проект «Модернизация фанерного производства «СВЕЗА Новатор» (объем инвестиций – 700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8. АО «Северсталь» инвестиционный проект «Строительство коксовой батареи №4» (объем инвестиций - 6 000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9. ООО «Вологодский лес» инвестиционный проект «Организация лесоперерабатывающего завода по производству клееной фанеры» (объем инвестиций - 1 400 млн. руб.).</w:t>
      </w:r>
    </w:p>
    <w:p w:rsidR="00142A56" w:rsidRPr="00815055" w:rsidRDefault="00142A56" w:rsidP="00142A56">
      <w:pPr>
        <w:pStyle w:val="western"/>
        <w:spacing w:before="0" w:beforeAutospacing="0" w:after="0" w:afterAutospacing="0"/>
        <w:ind w:firstLine="567"/>
        <w:jc w:val="both"/>
        <w:rPr>
          <w:sz w:val="28"/>
          <w:szCs w:val="28"/>
        </w:rPr>
      </w:pPr>
      <w:r w:rsidRPr="00815055">
        <w:rPr>
          <w:sz w:val="28"/>
          <w:szCs w:val="28"/>
        </w:rPr>
        <w:t>10. АО «Северсталь» инвестиционный проект «Строительство цеха покрытий</w:t>
      </w:r>
      <w:r w:rsidR="005322E9">
        <w:rPr>
          <w:sz w:val="28"/>
          <w:szCs w:val="28"/>
        </w:rPr>
        <w:t xml:space="preserve"> </w:t>
      </w:r>
      <w:r w:rsidRPr="00815055">
        <w:rPr>
          <w:sz w:val="28"/>
          <w:szCs w:val="28"/>
        </w:rPr>
        <w:t>металла №3, в результате запуска произойдет увеличение производства проката с полимерным покрытием на 200 тыс. тонн в год.</w:t>
      </w:r>
    </w:p>
    <w:p w:rsidR="00142A56" w:rsidRPr="00815055" w:rsidRDefault="00142A56" w:rsidP="00142A56"/>
    <w:p w:rsidR="00CC6472" w:rsidRDefault="00CC6472" w:rsidP="004218ED">
      <w:pPr>
        <w:pStyle w:val="Default"/>
        <w:ind w:firstLine="567"/>
        <w:contextualSpacing/>
        <w:jc w:val="both"/>
        <w:rPr>
          <w:b/>
          <w:color w:val="auto"/>
          <w:sz w:val="28"/>
          <w:szCs w:val="28"/>
        </w:rPr>
      </w:pPr>
      <w:r w:rsidRPr="00CC6472">
        <w:rPr>
          <w:b/>
          <w:color w:val="auto"/>
          <w:sz w:val="28"/>
          <w:szCs w:val="28"/>
        </w:rPr>
        <w:t>2.3 Результаты</w:t>
      </w:r>
      <w:r w:rsidRPr="00E57181">
        <w:rPr>
          <w:b/>
          <w:color w:val="auto"/>
          <w:sz w:val="28"/>
          <w:szCs w:val="28"/>
        </w:rPr>
        <w:t xml:space="preserve"> ежегодного мониторинга </w:t>
      </w:r>
      <w:r>
        <w:rPr>
          <w:b/>
          <w:color w:val="auto"/>
          <w:sz w:val="28"/>
          <w:szCs w:val="28"/>
        </w:rPr>
        <w:t>состояния и развития конкуренции на товарных рынках Вологодской области</w:t>
      </w:r>
    </w:p>
    <w:p w:rsidR="004218ED" w:rsidRDefault="004218ED" w:rsidP="004218ED">
      <w:pPr>
        <w:pStyle w:val="Default"/>
        <w:ind w:firstLine="567"/>
        <w:contextualSpacing/>
        <w:jc w:val="both"/>
        <w:rPr>
          <w:b/>
          <w:color w:val="auto"/>
          <w:sz w:val="28"/>
          <w:szCs w:val="28"/>
        </w:rPr>
      </w:pP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 xml:space="preserve">По данным единого реестра субъектов малого и среднего предпринимательства по состоянию на 10 января 2020 года всего с учетом индивидуальных предпринимателей количество малых и средних предприятий </w:t>
      </w:r>
      <w:r w:rsidRPr="00341DE1">
        <w:rPr>
          <w:sz w:val="28"/>
          <w:szCs w:val="28"/>
        </w:rPr>
        <w:lastRenderedPageBreak/>
        <w:t>составляет 51,4 тысячи и Вологодская область занимает 4 место в СЗФО (после г.Санкт-Петербурга, Калининградской и Ленинградской областей).</w:t>
      </w:r>
    </w:p>
    <w:p w:rsidR="004C66C4" w:rsidRPr="00341DE1" w:rsidRDefault="004C66C4" w:rsidP="00487D87">
      <w:pPr>
        <w:pStyle w:val="western"/>
        <w:spacing w:before="0" w:beforeAutospacing="0" w:after="0" w:afterAutospacing="0"/>
        <w:ind w:firstLine="567"/>
        <w:jc w:val="both"/>
        <w:rPr>
          <w:sz w:val="28"/>
          <w:szCs w:val="28"/>
        </w:rPr>
      </w:pPr>
      <w:r w:rsidRPr="00341DE1">
        <w:rPr>
          <w:sz w:val="28"/>
          <w:szCs w:val="28"/>
        </w:rPr>
        <w:t xml:space="preserve">В малом и среднем предпринимательстве области занято 157,02 тыс. человек, что составляет 28,9% в общей численности занятых в экономике области. Сектор МСП представлен в основном индивидуальными предпринимателями и микропредприятиями. </w:t>
      </w:r>
    </w:p>
    <w:p w:rsidR="004C66C4" w:rsidRPr="00341DE1" w:rsidRDefault="004C66C4" w:rsidP="00487D87">
      <w:pPr>
        <w:pStyle w:val="western"/>
        <w:spacing w:before="0" w:beforeAutospacing="0" w:after="0" w:afterAutospacing="0"/>
        <w:ind w:firstLine="567"/>
        <w:jc w:val="both"/>
        <w:rPr>
          <w:sz w:val="28"/>
          <w:szCs w:val="28"/>
        </w:rPr>
      </w:pPr>
      <w:r w:rsidRPr="00341DE1">
        <w:rPr>
          <w:sz w:val="28"/>
          <w:szCs w:val="28"/>
        </w:rPr>
        <w:t>По данным статистики за 9 месяцев 2019 года:</w:t>
      </w:r>
    </w:p>
    <w:p w:rsidR="004C66C4" w:rsidRPr="00341DE1" w:rsidRDefault="00341DE1" w:rsidP="004C66C4">
      <w:pPr>
        <w:pStyle w:val="western"/>
        <w:spacing w:before="0" w:beforeAutospacing="0" w:after="0" w:afterAutospacing="0"/>
        <w:ind w:firstLine="284"/>
        <w:jc w:val="both"/>
        <w:rPr>
          <w:sz w:val="28"/>
          <w:szCs w:val="28"/>
        </w:rPr>
      </w:pPr>
      <w:r w:rsidRPr="00341DE1">
        <w:rPr>
          <w:sz w:val="28"/>
          <w:szCs w:val="28"/>
        </w:rPr>
        <w:t>- о</w:t>
      </w:r>
      <w:r w:rsidR="004C66C4" w:rsidRPr="00341DE1">
        <w:rPr>
          <w:sz w:val="28"/>
          <w:szCs w:val="28"/>
        </w:rPr>
        <w:t xml:space="preserve">борот малых и средних предприятий в номинальном выражении за 9 месяцев 2019 </w:t>
      </w:r>
      <w:r w:rsidRPr="00341DE1">
        <w:rPr>
          <w:sz w:val="28"/>
          <w:szCs w:val="28"/>
        </w:rPr>
        <w:t>года составил 274,4 млрд.рублей;</w:t>
      </w:r>
    </w:p>
    <w:p w:rsidR="004C66C4" w:rsidRPr="00341DE1" w:rsidRDefault="00341DE1" w:rsidP="004C66C4">
      <w:pPr>
        <w:pStyle w:val="western"/>
        <w:spacing w:before="0" w:beforeAutospacing="0" w:after="0" w:afterAutospacing="0"/>
        <w:ind w:firstLine="284"/>
        <w:jc w:val="both"/>
        <w:rPr>
          <w:sz w:val="28"/>
          <w:szCs w:val="28"/>
        </w:rPr>
      </w:pPr>
      <w:r w:rsidRPr="00341DE1">
        <w:rPr>
          <w:sz w:val="28"/>
          <w:szCs w:val="28"/>
        </w:rPr>
        <w:t>- д</w:t>
      </w:r>
      <w:r w:rsidR="004C66C4" w:rsidRPr="00341DE1">
        <w:rPr>
          <w:sz w:val="28"/>
          <w:szCs w:val="28"/>
        </w:rPr>
        <w:t>оля малого и среднего предпринимательства в общеобластном обороте составляет 24,7%.</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Малый бизнес в большинстве своём представлен в сферах с высокой долей оборачиваемости капитала. Каждое третье малое предприятие занимается торговлей, десятая часть - транспортировкой и хранением; более 8% - обрабатывающим  производством, 18 % - строительством.</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Малыми предприятиями области отгружено товаров собственного производства, выполнено работ и услуг собственными силами на 107,4 млрд. рублей.</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 xml:space="preserve">Среднемесячная заработная плата, начисленная работникам малых предприятий области составила более 27,0 тыс. рублей. </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Выше среднеобластного уровня сложилась заработная плата работников производств электронных и оптических изделий (на 61%); технических испытаний, исследований, анализа и сертификации (на 48%); информационных технологий (на 47%); химических веществ и химических продуктов (на 31%); передачи и распределения электроэнергии (на 11%).</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 xml:space="preserve">Одним из показателей, который характеризует планирование деятельности предпринимателей на перспективу, является показатель инвестиции в основной капитал. Объем инвестиций в основной капитал у малых предприятий за 9 месяцев 2019 года в номинальном выражении составил 1,7 млрд. рублей. Из них 28% всех инвестиций вложено в торговую деятельность, четверть - в обрабатывающие производства, 23% - в сельское, лесное хозяйство, охоту, рыболовство и рыбоводство.  </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По официальным данным Управления Федеральной налоговой службы по Вологодской области в регионе за 2019 год создано 9517 экономических субъектов (юридические лица, крестьянские фермерские хозяйства и индивидуальные предприниматели), что на 13,3% меньше, чем за аналогичный период прошлого года. При этом ликвидировано - 13503 единиц, что на 1,5% больше, чем за аналогичный период прошлого года.</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Таким образом, коэффициент демографии как соотношение зарегистрированных к ликвидированным лицам - 0,7.</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Количество субъектов малого и среднего предпринимательства (включая ИП), осуществляющих деятельность на территории субъекта Российской Федерации в расчете на 1000 человек населения области на 1 января 2020 года составляет - 44 единицы.</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Доля (%) производственных предприятий в общем числе субъектов малого и среднего предпринимательства - 30,2%.</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lastRenderedPageBreak/>
        <w:t>Доля (%) предприятий торговли и общественного питания в общем числе субъектов малого и среднего предпринимательства - 65,6%.</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Доля контрактов, заключенных с СМП, в общей сумме заключенных контрактов за 2019 год - 7,9 %.</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 количество закупок, проведенных для СМП - 4278, что составляет 42,7 % от общего числа конкурентных процедур;</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 количество заключенных контрактов по процедурам для СМП - 5681, что составляет 28 % от общего количества заключенных контрактов;</w:t>
      </w:r>
    </w:p>
    <w:p w:rsidR="004C66C4" w:rsidRPr="00341DE1" w:rsidRDefault="004C66C4" w:rsidP="00341DE1">
      <w:pPr>
        <w:pStyle w:val="western"/>
        <w:spacing w:before="0" w:beforeAutospacing="0" w:after="0" w:afterAutospacing="0"/>
        <w:ind w:firstLine="567"/>
        <w:jc w:val="both"/>
        <w:rPr>
          <w:sz w:val="28"/>
          <w:szCs w:val="28"/>
        </w:rPr>
      </w:pPr>
      <w:r w:rsidRPr="00341DE1">
        <w:rPr>
          <w:sz w:val="28"/>
          <w:szCs w:val="28"/>
        </w:rPr>
        <w:t>- сумма заключенных контрактов по процедурам для СМП - 3 561 126,12 тыс. рублей, что составляет 7,9 % от общей суммы заключенных контрактов.</w:t>
      </w:r>
    </w:p>
    <w:p w:rsidR="004C66C4" w:rsidRDefault="004C66C4" w:rsidP="00341DE1">
      <w:pPr>
        <w:pStyle w:val="western"/>
        <w:spacing w:before="0" w:beforeAutospacing="0" w:after="0" w:afterAutospacing="0"/>
        <w:ind w:firstLine="567"/>
        <w:jc w:val="both"/>
        <w:rPr>
          <w:sz w:val="28"/>
          <w:szCs w:val="28"/>
        </w:rPr>
      </w:pPr>
      <w:r w:rsidRPr="00341DE1">
        <w:rPr>
          <w:sz w:val="28"/>
          <w:szCs w:val="28"/>
        </w:rPr>
        <w:t>Объем закупок государственных заказчиков области у субъектов малого предпринимательства и социально ориентированных некоммерческих организаций, определяемый  в соответствии со статьей 30 Федерального Закона от 5 апреля 2013 года №44-ФЗ «О контрактной системе в сфере закупок…» (по требованию Федерального закона о контрактной системе - не менее 15%)» за 2019 год будет рассчитан к 1 апреля 2020 года.</w:t>
      </w:r>
    </w:p>
    <w:p w:rsidR="00F267BB" w:rsidRDefault="00F267BB" w:rsidP="00341DE1">
      <w:pPr>
        <w:pStyle w:val="western"/>
        <w:spacing w:before="0" w:beforeAutospacing="0" w:after="0" w:afterAutospacing="0"/>
        <w:ind w:firstLine="567"/>
        <w:jc w:val="both"/>
        <w:rPr>
          <w:sz w:val="28"/>
          <w:szCs w:val="28"/>
        </w:rPr>
      </w:pPr>
    </w:p>
    <w:p w:rsidR="00F267BB" w:rsidRPr="00F267BB" w:rsidRDefault="00F267BB" w:rsidP="004218ED">
      <w:pPr>
        <w:widowControl w:val="0"/>
        <w:tabs>
          <w:tab w:val="num" w:pos="0"/>
        </w:tabs>
        <w:spacing w:after="0" w:line="240" w:lineRule="auto"/>
        <w:ind w:firstLine="567"/>
        <w:jc w:val="both"/>
        <w:rPr>
          <w:rFonts w:ascii="Times New Roman" w:eastAsia="Times New Roman" w:hAnsi="Times New Roman"/>
          <w:b/>
          <w:sz w:val="28"/>
          <w:szCs w:val="28"/>
          <w:lang w:eastAsia="ru-RU"/>
        </w:rPr>
      </w:pPr>
      <w:r w:rsidRPr="00F267BB">
        <w:rPr>
          <w:rFonts w:ascii="Times New Roman" w:eastAsia="Times New Roman" w:hAnsi="Times New Roman"/>
          <w:b/>
          <w:sz w:val="28"/>
          <w:szCs w:val="28"/>
          <w:lang w:eastAsia="ru-RU"/>
        </w:rPr>
        <w:t>Региональные программы государственной поддержки СМСП, оценка эффективности реализации программ, в том числе:- выделенные средства из бюджета субъекта на программы государственной поддержки СМСП;</w:t>
      </w:r>
      <w:r>
        <w:rPr>
          <w:rFonts w:ascii="Times New Roman" w:eastAsia="Times New Roman" w:hAnsi="Times New Roman"/>
          <w:b/>
          <w:sz w:val="28"/>
          <w:szCs w:val="28"/>
          <w:lang w:eastAsia="ru-RU"/>
        </w:rPr>
        <w:t xml:space="preserve"> </w:t>
      </w:r>
      <w:r w:rsidRPr="00F267BB">
        <w:rPr>
          <w:rFonts w:ascii="Times New Roman" w:eastAsia="Times New Roman" w:hAnsi="Times New Roman"/>
          <w:b/>
          <w:sz w:val="28"/>
          <w:szCs w:val="28"/>
          <w:lang w:eastAsia="ru-RU"/>
        </w:rPr>
        <w:t>сумма освоенных средств на программы государственной поддержки СМСП</w:t>
      </w:r>
    </w:p>
    <w:p w:rsidR="004C66C4" w:rsidRPr="000F28C6" w:rsidRDefault="004C66C4" w:rsidP="000F28C6">
      <w:pPr>
        <w:pStyle w:val="western"/>
        <w:spacing w:before="0" w:beforeAutospacing="0" w:after="0" w:afterAutospacing="0"/>
        <w:ind w:firstLine="567"/>
        <w:jc w:val="both"/>
        <w:rPr>
          <w:sz w:val="28"/>
          <w:szCs w:val="28"/>
        </w:rPr>
      </w:pPr>
      <w:r w:rsidRPr="00F267BB">
        <w:rPr>
          <w:sz w:val="28"/>
          <w:szCs w:val="28"/>
        </w:rPr>
        <w:t>В регионе создана</w:t>
      </w:r>
      <w:r w:rsidRPr="000F28C6">
        <w:rPr>
          <w:sz w:val="28"/>
          <w:szCs w:val="28"/>
        </w:rPr>
        <w:t xml:space="preserve"> система развития и государственной поддержки малого и среднего предпринимательства. Все ключевые моменты отражены в законе области от 5 декабря 2008 года № 1916-ОЗ «О развитии малого и среднего предпринимательства». </w:t>
      </w:r>
    </w:p>
    <w:p w:rsidR="004C66C4" w:rsidRPr="000F28C6" w:rsidRDefault="004C66C4" w:rsidP="000F28C6">
      <w:pPr>
        <w:pStyle w:val="western"/>
        <w:spacing w:before="0" w:beforeAutospacing="0" w:after="0" w:afterAutospacing="0"/>
        <w:ind w:firstLine="567"/>
        <w:jc w:val="both"/>
        <w:rPr>
          <w:sz w:val="28"/>
          <w:szCs w:val="28"/>
        </w:rPr>
      </w:pPr>
      <w:r w:rsidRPr="000F28C6">
        <w:rPr>
          <w:sz w:val="28"/>
          <w:szCs w:val="28"/>
        </w:rPr>
        <w:t>Целый комплекс мероприятий по поддержке и развитию малого и среднего предпринимательства осуществляется в рамках реализации национального проекта «Малое и среднее предпринимательство и поддержка индивидуальной предпринимательской инициативы», государственной программы «Поддержка и развитие малого и среднего предпринимательства в Вологодской области на 2013-2020 годы», утвержденной постановлением Правительства области от 3 октября 2012 года № 1156.</w:t>
      </w:r>
    </w:p>
    <w:p w:rsidR="004C66C4" w:rsidRPr="000F28C6" w:rsidRDefault="004C66C4" w:rsidP="000F28C6">
      <w:pPr>
        <w:pStyle w:val="western"/>
        <w:spacing w:before="0" w:beforeAutospacing="0" w:after="0" w:afterAutospacing="0"/>
        <w:ind w:firstLine="567"/>
        <w:jc w:val="both"/>
        <w:rPr>
          <w:sz w:val="28"/>
          <w:szCs w:val="28"/>
        </w:rPr>
      </w:pPr>
      <w:r w:rsidRPr="000F28C6">
        <w:rPr>
          <w:sz w:val="28"/>
          <w:szCs w:val="28"/>
        </w:rPr>
        <w:t>Областная политика скоординирована с системой поддержки, реализуемой на федеральном уровне. По всем видам мероприятий предусмотрено финансирование расходов как из областного, так и из федерального бюджета.</w:t>
      </w:r>
    </w:p>
    <w:p w:rsidR="004C66C4" w:rsidRPr="000F28C6" w:rsidRDefault="004C66C4" w:rsidP="000F28C6">
      <w:pPr>
        <w:pStyle w:val="western"/>
        <w:spacing w:before="0" w:beforeAutospacing="0" w:after="0" w:afterAutospacing="0"/>
        <w:ind w:firstLine="567"/>
        <w:jc w:val="both"/>
        <w:rPr>
          <w:sz w:val="28"/>
          <w:szCs w:val="28"/>
        </w:rPr>
      </w:pPr>
      <w:r w:rsidRPr="000F28C6">
        <w:rPr>
          <w:sz w:val="28"/>
          <w:szCs w:val="28"/>
        </w:rPr>
        <w:t>В 2019 году в рамках Программы на поддержку малого и среднего предпринимательства направлено 292,3 млн. рублей (254,7 млн. руб. из федерального бюджета и 37,6 млн. руб. из областного бюджета).</w:t>
      </w:r>
    </w:p>
    <w:p w:rsidR="004C66C4" w:rsidRPr="002616F7" w:rsidRDefault="004C66C4" w:rsidP="00897D33">
      <w:pPr>
        <w:pStyle w:val="western"/>
        <w:spacing w:before="0" w:beforeAutospacing="0" w:after="0" w:afterAutospacing="0"/>
        <w:ind w:firstLine="567"/>
        <w:jc w:val="both"/>
        <w:rPr>
          <w:sz w:val="28"/>
          <w:szCs w:val="28"/>
        </w:rPr>
      </w:pPr>
      <w:r w:rsidRPr="002616F7">
        <w:rPr>
          <w:sz w:val="28"/>
          <w:szCs w:val="28"/>
        </w:rPr>
        <w:t>Реализация мероприятий по поддержке малого и среднего предпринимательства в большей степени направлена на развитие организаций инфраструктуры поддержки субъектов малого и среднего бизнеса, а также на капитализацию «возобновляемых» источников для предоставления микрозаймов МКК ВО «Фонд ресурсной поддержки субъектов малого и среднего предпринимательства» и АНО «Центр гарантийного обеспечения».</w:t>
      </w:r>
    </w:p>
    <w:p w:rsidR="004C66C4" w:rsidRPr="002616F7" w:rsidRDefault="004C66C4" w:rsidP="00897D33">
      <w:pPr>
        <w:pStyle w:val="western"/>
        <w:spacing w:before="0" w:beforeAutospacing="0" w:after="0" w:afterAutospacing="0"/>
        <w:ind w:firstLine="567"/>
        <w:jc w:val="both"/>
        <w:rPr>
          <w:sz w:val="28"/>
          <w:szCs w:val="28"/>
        </w:rPr>
      </w:pPr>
      <w:r w:rsidRPr="002616F7">
        <w:rPr>
          <w:sz w:val="28"/>
          <w:szCs w:val="28"/>
        </w:rPr>
        <w:t>В рамках программы предусмотрены следующие формы финансовой поддержки:</w:t>
      </w:r>
    </w:p>
    <w:p w:rsidR="004C66C4" w:rsidRPr="002616F7" w:rsidRDefault="004C66C4" w:rsidP="00897D33">
      <w:pPr>
        <w:pStyle w:val="western"/>
        <w:spacing w:before="0" w:beforeAutospacing="0" w:after="0" w:afterAutospacing="0"/>
        <w:ind w:firstLine="567"/>
        <w:jc w:val="both"/>
        <w:rPr>
          <w:sz w:val="28"/>
          <w:szCs w:val="28"/>
        </w:rPr>
      </w:pPr>
      <w:r w:rsidRPr="002616F7">
        <w:rPr>
          <w:sz w:val="28"/>
          <w:szCs w:val="28"/>
        </w:rPr>
        <w:lastRenderedPageBreak/>
        <w:t>•</w:t>
      </w:r>
      <w:r w:rsidRPr="002616F7">
        <w:rPr>
          <w:sz w:val="28"/>
          <w:szCs w:val="28"/>
        </w:rPr>
        <w:tab/>
        <w:t xml:space="preserve">субсидии на обеспечение поручительства по кредитным договорам (механизм Гарантийного фонда). Поручительства выдаются на сумму до 25,0 млн.рублей, размер поручительства составляет до 70% от суммы кредита, срок предоставления поручительства до 10 лет. </w:t>
      </w:r>
    </w:p>
    <w:p w:rsidR="004C66C4" w:rsidRPr="002616F7" w:rsidRDefault="004C66C4" w:rsidP="00897D33">
      <w:pPr>
        <w:pStyle w:val="western"/>
        <w:spacing w:before="0" w:beforeAutospacing="0" w:after="0" w:afterAutospacing="0"/>
        <w:ind w:firstLine="567"/>
        <w:jc w:val="both"/>
        <w:rPr>
          <w:sz w:val="28"/>
          <w:szCs w:val="28"/>
        </w:rPr>
      </w:pPr>
      <w:r w:rsidRPr="002616F7">
        <w:rPr>
          <w:sz w:val="28"/>
          <w:szCs w:val="28"/>
        </w:rPr>
        <w:t>За 2019 год предоставлено 28 поручительств на сумму 285,5 млн. рублей, по кредитам на общую сумму 813,8 млн. рублей. Более 80% предоставляемых поручительств в реальном секторе экономики.</w:t>
      </w:r>
    </w:p>
    <w:p w:rsidR="004C66C4" w:rsidRPr="002616F7" w:rsidRDefault="004C66C4" w:rsidP="00897D33">
      <w:pPr>
        <w:pStyle w:val="western"/>
        <w:spacing w:before="0" w:beforeAutospacing="0" w:after="0" w:afterAutospacing="0"/>
        <w:ind w:firstLine="567"/>
        <w:jc w:val="both"/>
        <w:rPr>
          <w:sz w:val="28"/>
          <w:szCs w:val="28"/>
        </w:rPr>
      </w:pPr>
      <w:r w:rsidRPr="002616F7">
        <w:rPr>
          <w:sz w:val="28"/>
          <w:szCs w:val="28"/>
        </w:rPr>
        <w:t>•</w:t>
      </w:r>
      <w:r w:rsidRPr="002616F7">
        <w:rPr>
          <w:sz w:val="28"/>
          <w:szCs w:val="28"/>
        </w:rPr>
        <w:tab/>
        <w:t>субсидии некоммерческим организациям, предоставляющим на возвратной основе займы субъектам малого и среднего предпринимательства (микрофинансирование). Размер микрозайма составляет от 100,0 тыс.рублей до 5,0 млн.рублей на срок до 5 лет. Процентная ставка по микрозайму устанавливается в зависимости от срока и вида экономической деятельности заявителя и составляет от 8,0% до 11,5 % годовых.</w:t>
      </w:r>
    </w:p>
    <w:p w:rsidR="004C66C4" w:rsidRPr="002616F7" w:rsidRDefault="004C66C4" w:rsidP="00897D33">
      <w:pPr>
        <w:pStyle w:val="western"/>
        <w:spacing w:before="0" w:beforeAutospacing="0" w:after="0" w:afterAutospacing="0"/>
        <w:ind w:firstLine="567"/>
        <w:jc w:val="both"/>
        <w:rPr>
          <w:sz w:val="28"/>
          <w:szCs w:val="28"/>
        </w:rPr>
      </w:pPr>
      <w:r w:rsidRPr="002616F7">
        <w:rPr>
          <w:sz w:val="28"/>
          <w:szCs w:val="28"/>
        </w:rPr>
        <w:t>За 2019 год от субъектов МСП в МКК ВО «Фонд ресурсной поддержки малого и среднего предпринимательства» поступило 213 заявок, предоставлено 196 микрозаймов на сумму 454 млн. рублей. Порядка 37% предоставленных займов - сфера производства.</w:t>
      </w:r>
    </w:p>
    <w:p w:rsidR="004C66C4" w:rsidRPr="002616F7" w:rsidRDefault="004C66C4" w:rsidP="00897D33">
      <w:pPr>
        <w:pStyle w:val="western"/>
        <w:spacing w:before="0" w:beforeAutospacing="0" w:after="0" w:afterAutospacing="0"/>
        <w:ind w:firstLine="567"/>
        <w:jc w:val="both"/>
        <w:rPr>
          <w:sz w:val="28"/>
          <w:szCs w:val="28"/>
        </w:rPr>
      </w:pPr>
      <w:r w:rsidRPr="002616F7">
        <w:rPr>
          <w:sz w:val="28"/>
          <w:szCs w:val="28"/>
        </w:rPr>
        <w:t>Реализуется комплекс мер через созданную инфраструктуру поддержки субъектов МСП.</w:t>
      </w:r>
    </w:p>
    <w:p w:rsidR="004C66C4" w:rsidRPr="00847E4A" w:rsidRDefault="004C66C4" w:rsidP="00897D33">
      <w:pPr>
        <w:pStyle w:val="western"/>
        <w:spacing w:before="0" w:beforeAutospacing="0" w:after="0" w:afterAutospacing="0"/>
        <w:ind w:firstLine="567"/>
        <w:jc w:val="both"/>
        <w:rPr>
          <w:sz w:val="28"/>
          <w:szCs w:val="28"/>
        </w:rPr>
      </w:pPr>
      <w:r w:rsidRPr="00847E4A">
        <w:rPr>
          <w:sz w:val="28"/>
          <w:szCs w:val="28"/>
        </w:rPr>
        <w:t>Бизнес-инкубатор, работающий в области уже белее 10</w:t>
      </w:r>
      <w:r w:rsidRPr="004C66C4">
        <w:rPr>
          <w:color w:val="C00000"/>
          <w:sz w:val="28"/>
          <w:szCs w:val="28"/>
        </w:rPr>
        <w:t xml:space="preserve"> </w:t>
      </w:r>
      <w:r w:rsidRPr="00847E4A">
        <w:rPr>
          <w:sz w:val="28"/>
          <w:szCs w:val="28"/>
        </w:rPr>
        <w:t>лет, оказывает имущественную поддержку начинающим предпринимателям.</w:t>
      </w:r>
    </w:p>
    <w:p w:rsidR="004C66C4" w:rsidRPr="00F267BB" w:rsidRDefault="004C66C4" w:rsidP="007F5A64">
      <w:pPr>
        <w:pStyle w:val="western"/>
        <w:spacing w:before="0" w:beforeAutospacing="0" w:after="0" w:afterAutospacing="0"/>
        <w:ind w:firstLine="567"/>
        <w:jc w:val="both"/>
        <w:rPr>
          <w:sz w:val="28"/>
          <w:szCs w:val="28"/>
        </w:rPr>
      </w:pPr>
      <w:r w:rsidRPr="00F267BB">
        <w:rPr>
          <w:sz w:val="28"/>
          <w:szCs w:val="28"/>
        </w:rPr>
        <w:t>За 2019 год Бизнес-инкубатором получен доход по льготной аренде на сумму 2,4 млн.</w:t>
      </w:r>
      <w:r w:rsidR="002616F7" w:rsidRPr="00F267BB">
        <w:rPr>
          <w:sz w:val="28"/>
          <w:szCs w:val="28"/>
        </w:rPr>
        <w:t xml:space="preserve"> </w:t>
      </w:r>
      <w:r w:rsidRPr="00F267BB">
        <w:rPr>
          <w:sz w:val="28"/>
          <w:szCs w:val="28"/>
        </w:rPr>
        <w:t>рублей. Среднее количество размещённых субъектов малого предпринимательства за 2019 год составило 44 (заполняемость 86,5 %), проведено 49 мероприятий, в том числе в муниципальных районах - 12. Наконец 2019 года количество размещённых субъектов малого предпринимательства составило 47 (заполняемость 91,29 %).</w:t>
      </w:r>
    </w:p>
    <w:p w:rsidR="004C66C4" w:rsidRPr="00847E4A" w:rsidRDefault="004C66C4" w:rsidP="002616F7">
      <w:pPr>
        <w:pStyle w:val="western"/>
        <w:spacing w:before="0" w:beforeAutospacing="0" w:after="0" w:afterAutospacing="0"/>
        <w:ind w:firstLine="567"/>
        <w:jc w:val="both"/>
        <w:rPr>
          <w:sz w:val="28"/>
          <w:szCs w:val="28"/>
        </w:rPr>
      </w:pPr>
      <w:r w:rsidRPr="00847E4A">
        <w:rPr>
          <w:sz w:val="28"/>
          <w:szCs w:val="28"/>
        </w:rPr>
        <w:t>С 4 июня 2019 года в Вологде открыт Центр «Мой бизнес». Центр «Мой бизнес» оказывает предпринимателям информационные, консультационные, маркетинговые, образовательные и прочие услуги. Центр располагается по адресу: г.</w:t>
      </w:r>
      <w:r w:rsidR="007F5A64" w:rsidRPr="00847E4A">
        <w:rPr>
          <w:sz w:val="28"/>
          <w:szCs w:val="28"/>
        </w:rPr>
        <w:t xml:space="preserve"> </w:t>
      </w:r>
      <w:r w:rsidRPr="00847E4A">
        <w:rPr>
          <w:sz w:val="28"/>
          <w:szCs w:val="28"/>
        </w:rPr>
        <w:t>Вологда, улица Маршала Конева, дом 15 (БЦ «Деловой квартал»).</w:t>
      </w:r>
    </w:p>
    <w:p w:rsidR="004C66C4" w:rsidRPr="006C442F" w:rsidRDefault="004C66C4" w:rsidP="00847E4A">
      <w:pPr>
        <w:pStyle w:val="western"/>
        <w:spacing w:before="0" w:beforeAutospacing="0" w:after="0" w:afterAutospacing="0"/>
        <w:ind w:firstLine="567"/>
        <w:jc w:val="both"/>
        <w:rPr>
          <w:sz w:val="28"/>
          <w:szCs w:val="28"/>
        </w:rPr>
      </w:pPr>
      <w:r w:rsidRPr="00847E4A">
        <w:rPr>
          <w:sz w:val="28"/>
          <w:szCs w:val="28"/>
        </w:rPr>
        <w:t xml:space="preserve">Центр «Мой бизнес» является точкой входа для любого, кто ведет или еще только планирует вести собственный бизнес. Предпринимателю больше нет необходимости обращаться в разные организации инфраструктуры поддержки для решения вопросов. Сервисная модель оказания мер поддержки на единой площадке упростит процесс коммуникации и сократит время получения </w:t>
      </w:r>
      <w:r w:rsidRPr="006C442F">
        <w:rPr>
          <w:sz w:val="28"/>
          <w:szCs w:val="28"/>
        </w:rPr>
        <w:t>услуг.</w:t>
      </w:r>
    </w:p>
    <w:p w:rsidR="004C66C4" w:rsidRPr="0058156B" w:rsidRDefault="004C66C4" w:rsidP="00847E4A">
      <w:pPr>
        <w:pStyle w:val="western"/>
        <w:spacing w:before="0" w:beforeAutospacing="0" w:after="0" w:afterAutospacing="0"/>
        <w:ind w:firstLine="567"/>
        <w:jc w:val="both"/>
        <w:rPr>
          <w:sz w:val="28"/>
          <w:szCs w:val="28"/>
        </w:rPr>
      </w:pPr>
      <w:r w:rsidRPr="0058156B">
        <w:rPr>
          <w:sz w:val="28"/>
          <w:szCs w:val="28"/>
        </w:rPr>
        <w:t>Центр «Мой бизнес» включает в себя Центр поддержки предпринимательства, Центр кластерного развития, Центр координации поддержки экспортно-ориентированных субъектов малого и среднего предпринимательства, Региональный центр инжиниринга.</w:t>
      </w:r>
    </w:p>
    <w:p w:rsidR="004C66C4" w:rsidRPr="0058156B" w:rsidRDefault="004C66C4" w:rsidP="00847E4A">
      <w:pPr>
        <w:pStyle w:val="western"/>
        <w:spacing w:before="0" w:beforeAutospacing="0" w:after="0" w:afterAutospacing="0"/>
        <w:ind w:firstLine="567"/>
        <w:jc w:val="both"/>
        <w:rPr>
          <w:sz w:val="28"/>
          <w:szCs w:val="28"/>
        </w:rPr>
      </w:pPr>
      <w:r w:rsidRPr="0058156B">
        <w:rPr>
          <w:sz w:val="28"/>
          <w:szCs w:val="28"/>
        </w:rPr>
        <w:t xml:space="preserve">Центр оказывает консультационные услуги по вопросам финансового планирования, маркетингового сопровождения, правового обеспечения, патентно-лицензионного сопровождения деятельности субъектов малого и среднего предпринимательства,  проводит образовательные мероприятия, оказывает содействие в сертификации товаров, работ, услуг, оказывает содействие выходу субъектов малого и среднего предпринимательства на международные и межрегиональные рынки товаров, услуг и технологий, </w:t>
      </w:r>
      <w:r w:rsidRPr="0058156B">
        <w:rPr>
          <w:sz w:val="28"/>
          <w:szCs w:val="28"/>
        </w:rPr>
        <w:lastRenderedPageBreak/>
        <w:t xml:space="preserve">оказывает содействие повышению конкурентоспособности и эффективности деятельности экспортно- ориентированных субъектов малого и среднего предпринимательства. </w:t>
      </w:r>
    </w:p>
    <w:p w:rsidR="004C66C4" w:rsidRDefault="004C66C4" w:rsidP="0058156B">
      <w:pPr>
        <w:pStyle w:val="western"/>
        <w:spacing w:before="0" w:beforeAutospacing="0" w:after="0" w:afterAutospacing="0"/>
        <w:ind w:firstLine="567"/>
        <w:jc w:val="both"/>
        <w:rPr>
          <w:sz w:val="28"/>
          <w:szCs w:val="28"/>
        </w:rPr>
      </w:pPr>
      <w:r w:rsidRPr="0058156B">
        <w:rPr>
          <w:sz w:val="28"/>
          <w:szCs w:val="28"/>
        </w:rPr>
        <w:t xml:space="preserve">Кроме того, АНО «Мой бизнес» оказывает содействие в приведении продукции в соответствие с необходимыми требованиями (стандартизация, сертификация, необходимые разрешения, патентование, регистрация товарных знаков продукции выпускаемой субъектами МСП и наименование мест происхождения товаров). Сумма поддержки составляет не более 100 тыс. руб., включая получение протокола испытаний продукции. Услуга носит заявительный характер. Для субъектов МСП услуга предоставляется на безвозмездной основе до момента фактического освоения субсидии федерального бюджета на финансирование Центра поддержки предпринимательства. </w:t>
      </w:r>
    </w:p>
    <w:p w:rsidR="00F267BB" w:rsidRDefault="00F267BB" w:rsidP="0058156B">
      <w:pPr>
        <w:pStyle w:val="western"/>
        <w:spacing w:before="0" w:beforeAutospacing="0" w:after="0" w:afterAutospacing="0"/>
        <w:ind w:firstLine="567"/>
        <w:jc w:val="both"/>
        <w:rPr>
          <w:sz w:val="28"/>
          <w:szCs w:val="28"/>
        </w:rPr>
      </w:pPr>
    </w:p>
    <w:p w:rsidR="00F267BB" w:rsidRDefault="00F267BB" w:rsidP="000C6006">
      <w:pPr>
        <w:tabs>
          <w:tab w:val="num" w:pos="142"/>
        </w:tabs>
        <w:spacing w:after="0" w:line="240" w:lineRule="auto"/>
        <w:ind w:firstLine="567"/>
        <w:jc w:val="both"/>
        <w:rPr>
          <w:rFonts w:ascii="Times New Roman" w:eastAsia="Times New Roman" w:hAnsi="Times New Roman"/>
          <w:b/>
          <w:sz w:val="28"/>
          <w:szCs w:val="28"/>
          <w:lang w:eastAsia="ru-RU"/>
        </w:rPr>
      </w:pPr>
      <w:r w:rsidRPr="00F267BB">
        <w:rPr>
          <w:rFonts w:ascii="Times New Roman" w:eastAsia="Times New Roman" w:hAnsi="Times New Roman"/>
          <w:b/>
          <w:sz w:val="28"/>
          <w:szCs w:val="28"/>
          <w:lang w:eastAsia="ru-RU"/>
        </w:rPr>
        <w:t>Государственной программой «Поддержка и развитие малого и среднего предпринимательства в Вологодской области на 2013 - 2020 годы», предусмотрено 2 вида оказания имущественной поддержки СМСП.</w:t>
      </w:r>
    </w:p>
    <w:p w:rsidR="000C6006" w:rsidRPr="00F267BB" w:rsidRDefault="000C6006" w:rsidP="000C6006">
      <w:pPr>
        <w:tabs>
          <w:tab w:val="num" w:pos="142"/>
        </w:tabs>
        <w:spacing w:after="0" w:line="240" w:lineRule="auto"/>
        <w:ind w:firstLine="567"/>
        <w:jc w:val="both"/>
        <w:rPr>
          <w:rFonts w:ascii="Times New Roman" w:eastAsia="Times New Roman" w:hAnsi="Times New Roman"/>
          <w:b/>
          <w:sz w:val="28"/>
          <w:szCs w:val="28"/>
          <w:lang w:eastAsia="ru-RU"/>
        </w:rPr>
      </w:pPr>
    </w:p>
    <w:p w:rsidR="004C66C4" w:rsidRPr="0075785F" w:rsidRDefault="004C66C4" w:rsidP="0058156B">
      <w:pPr>
        <w:pStyle w:val="western"/>
        <w:spacing w:before="0" w:beforeAutospacing="0" w:after="0" w:afterAutospacing="0"/>
        <w:ind w:firstLine="567"/>
        <w:jc w:val="both"/>
        <w:rPr>
          <w:sz w:val="28"/>
          <w:szCs w:val="28"/>
        </w:rPr>
      </w:pPr>
      <w:r w:rsidRPr="0075785F">
        <w:rPr>
          <w:sz w:val="28"/>
          <w:szCs w:val="28"/>
        </w:rPr>
        <w:t>1. Предоставление в аренду имущества области, включенного в перечень имущества области,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соответствии с постановлением Правительства области от 23.03.2009 № 506 «Об утверждении Положения о порядке и условиях предоставления в аренду имущества области, включенного в перечень имущества области,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C66C4" w:rsidRPr="0075785F" w:rsidRDefault="004C66C4" w:rsidP="0058156B">
      <w:pPr>
        <w:pStyle w:val="western"/>
        <w:spacing w:before="0" w:beforeAutospacing="0" w:after="0" w:afterAutospacing="0"/>
        <w:ind w:firstLine="567"/>
        <w:jc w:val="both"/>
        <w:rPr>
          <w:sz w:val="28"/>
          <w:szCs w:val="28"/>
        </w:rPr>
      </w:pPr>
      <w:r w:rsidRPr="0075785F">
        <w:rPr>
          <w:sz w:val="28"/>
          <w:szCs w:val="28"/>
        </w:rPr>
        <w:t>На основании постановления Правительства области от 03.02.2009 № 152 «Об утверждении Положения о порядке формирования, ведения, обязательного опубликования перечня имущества области,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распоряжением Департамента имущественных отношений области от 24 марта 2009 года № 292-р утвержден Перечень имущества области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По состоянию на 31.12.2019 в данном перечне находится 18 объектов недвижимости (здания и земельные участки) общей площадью 980 234,2 кв. м. В 2019 году Департаментом имущественных отношений области имущественная поддержка путем передачи имущества, включенного в Перечень, не оказывалась ввиду отсутствия заявок.</w:t>
      </w:r>
    </w:p>
    <w:p w:rsidR="004C66C4" w:rsidRPr="0075785F" w:rsidRDefault="004C66C4" w:rsidP="0058156B">
      <w:pPr>
        <w:pStyle w:val="western"/>
        <w:spacing w:before="0" w:beforeAutospacing="0" w:after="0" w:afterAutospacing="0"/>
        <w:ind w:firstLine="567"/>
        <w:jc w:val="both"/>
        <w:rPr>
          <w:sz w:val="28"/>
          <w:szCs w:val="28"/>
        </w:rPr>
      </w:pPr>
      <w:r w:rsidRPr="0075785F">
        <w:rPr>
          <w:sz w:val="28"/>
          <w:szCs w:val="28"/>
        </w:rPr>
        <w:t xml:space="preserve">2. Оказание субъектам малого и среднего предпринимательства имущественной поддержки в виде передачи в аренду имущества области, не включенного в перечень имущества области, предназначенного для передачи во </w:t>
      </w:r>
      <w:r w:rsidRPr="0075785F">
        <w:rPr>
          <w:sz w:val="28"/>
          <w:szCs w:val="28"/>
        </w:rPr>
        <w:lastRenderedPageBreak/>
        <w:t>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rsidR="004C66C4" w:rsidRPr="0075785F" w:rsidRDefault="004C66C4" w:rsidP="0058156B">
      <w:pPr>
        <w:pStyle w:val="western"/>
        <w:spacing w:before="0" w:beforeAutospacing="0" w:after="0" w:afterAutospacing="0"/>
        <w:ind w:firstLine="567"/>
        <w:jc w:val="both"/>
        <w:rPr>
          <w:sz w:val="28"/>
          <w:szCs w:val="28"/>
        </w:rPr>
      </w:pPr>
      <w:r w:rsidRPr="0075785F">
        <w:rPr>
          <w:sz w:val="28"/>
          <w:szCs w:val="28"/>
        </w:rPr>
        <w:t>В 2019 году Департаментом имущественных отношений оказана имущественная поддержка 3 МСП (ООО «ДЕД МОРОЗ-СЕРВИС», ООО «Кичменгский лен», ООО «ЖКХ Юровское»).</w:t>
      </w:r>
    </w:p>
    <w:p w:rsidR="00F267BB" w:rsidRDefault="00F267BB" w:rsidP="0058156B">
      <w:pPr>
        <w:pStyle w:val="western"/>
        <w:spacing w:before="0" w:beforeAutospacing="0" w:after="0" w:afterAutospacing="0"/>
        <w:ind w:firstLine="567"/>
        <w:jc w:val="both"/>
        <w:rPr>
          <w:sz w:val="28"/>
          <w:szCs w:val="28"/>
        </w:rPr>
      </w:pPr>
    </w:p>
    <w:p w:rsidR="004C66C4" w:rsidRPr="00F267BB" w:rsidRDefault="004C66C4" w:rsidP="0058156B">
      <w:pPr>
        <w:pStyle w:val="western"/>
        <w:spacing w:before="0" w:beforeAutospacing="0" w:after="0" w:afterAutospacing="0"/>
        <w:ind w:firstLine="567"/>
        <w:jc w:val="both"/>
        <w:rPr>
          <w:b/>
          <w:sz w:val="28"/>
          <w:szCs w:val="28"/>
        </w:rPr>
      </w:pPr>
      <w:r w:rsidRPr="00F267BB">
        <w:rPr>
          <w:b/>
          <w:sz w:val="28"/>
          <w:szCs w:val="28"/>
        </w:rPr>
        <w:t>Реализация Федерального закона от 22 июля 2008 года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4C66C4" w:rsidRDefault="004C66C4" w:rsidP="0058156B">
      <w:pPr>
        <w:pStyle w:val="western"/>
        <w:spacing w:before="0" w:beforeAutospacing="0" w:after="0" w:afterAutospacing="0"/>
        <w:ind w:firstLine="567"/>
        <w:jc w:val="both"/>
        <w:rPr>
          <w:sz w:val="28"/>
          <w:szCs w:val="28"/>
        </w:rPr>
      </w:pPr>
      <w:r w:rsidRPr="00E70733">
        <w:rPr>
          <w:sz w:val="28"/>
          <w:szCs w:val="28"/>
        </w:rPr>
        <w:t>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в 2019 году Департаментом  было заключено  3 договора купли-продажи по реализации преимущественного права выкупа арендуемого имущества.</w:t>
      </w:r>
    </w:p>
    <w:p w:rsidR="00F267BB" w:rsidRPr="00E70733" w:rsidRDefault="00F267BB" w:rsidP="0058156B">
      <w:pPr>
        <w:pStyle w:val="western"/>
        <w:spacing w:before="0" w:beforeAutospacing="0" w:after="0" w:afterAutospacing="0"/>
        <w:ind w:firstLine="567"/>
        <w:jc w:val="both"/>
        <w:rPr>
          <w:sz w:val="28"/>
          <w:szCs w:val="28"/>
        </w:rPr>
      </w:pPr>
    </w:p>
    <w:p w:rsidR="004C66C4" w:rsidRPr="00F267BB" w:rsidRDefault="004C66C4" w:rsidP="0058156B">
      <w:pPr>
        <w:pStyle w:val="western"/>
        <w:spacing w:before="0" w:beforeAutospacing="0" w:after="0" w:afterAutospacing="0"/>
        <w:ind w:firstLine="567"/>
        <w:jc w:val="both"/>
        <w:rPr>
          <w:b/>
          <w:sz w:val="28"/>
          <w:szCs w:val="28"/>
        </w:rPr>
      </w:pPr>
      <w:r w:rsidRPr="00F267BB">
        <w:rPr>
          <w:b/>
          <w:sz w:val="28"/>
          <w:szCs w:val="28"/>
        </w:rPr>
        <w:t>Объем кредитов, выданных субъектам МСП на реализацию проектов в приоритетных отраслях по субсидируемой ставке.</w:t>
      </w:r>
    </w:p>
    <w:p w:rsidR="004C66C4" w:rsidRPr="00E70733" w:rsidRDefault="004C66C4" w:rsidP="0058156B">
      <w:pPr>
        <w:pStyle w:val="western"/>
        <w:spacing w:before="0" w:beforeAutospacing="0" w:after="0" w:afterAutospacing="0"/>
        <w:ind w:firstLine="567"/>
        <w:jc w:val="both"/>
        <w:rPr>
          <w:sz w:val="28"/>
          <w:szCs w:val="28"/>
        </w:rPr>
      </w:pPr>
      <w:r w:rsidRPr="00E70733">
        <w:rPr>
          <w:sz w:val="28"/>
          <w:szCs w:val="28"/>
        </w:rPr>
        <w:t>В рамках государственной программы «Поддержка и развитие малого и среднего предпринимательства в Вологодской области на 2013-2020 годы» субсидий на возмещение части затрат на уплату процентов по кредитам и кредитным договорам не предусмотрено.</w:t>
      </w:r>
    </w:p>
    <w:p w:rsidR="004C66C4" w:rsidRPr="00E70733" w:rsidRDefault="004C66C4" w:rsidP="0058156B">
      <w:pPr>
        <w:pStyle w:val="western"/>
        <w:spacing w:before="0" w:beforeAutospacing="0" w:after="0" w:afterAutospacing="0"/>
        <w:ind w:firstLine="567"/>
        <w:jc w:val="both"/>
        <w:rPr>
          <w:sz w:val="28"/>
          <w:szCs w:val="28"/>
        </w:rPr>
      </w:pPr>
      <w:r w:rsidRPr="00E70733">
        <w:rPr>
          <w:sz w:val="28"/>
          <w:szCs w:val="28"/>
        </w:rPr>
        <w:t>В 2019 году в рамках федерального проекта «Расширение доступа субъектов МСП к финансовым ресурсам, в том числе к льготному финансированию» реализуется Программа льготного кредитования субъектов МСП по ставке не превышавшей 8,5 %, утвержденная постановлением Правительства Российской Федерации от 30 декабря 2018 года №1764 (далее - Программа).</w:t>
      </w:r>
    </w:p>
    <w:p w:rsidR="004C66C4" w:rsidRPr="00E70733" w:rsidRDefault="004C66C4" w:rsidP="0058156B">
      <w:pPr>
        <w:pStyle w:val="western"/>
        <w:spacing w:before="0" w:beforeAutospacing="0" w:after="0" w:afterAutospacing="0"/>
        <w:ind w:firstLine="567"/>
        <w:jc w:val="both"/>
        <w:rPr>
          <w:sz w:val="28"/>
          <w:szCs w:val="28"/>
        </w:rPr>
      </w:pPr>
      <w:r w:rsidRPr="00E70733">
        <w:rPr>
          <w:sz w:val="28"/>
          <w:szCs w:val="28"/>
        </w:rPr>
        <w:t>В Вологодской области в перечень уполномоченных банков, определенных Минэкономразвития России, вошли: ПАО «Сбербанк», АО «Россельхозбанк», ПАО «Банк ВТБ», ПАО «Промсвязьбанк», АО «Банк «Вологжанин», АО «Банк Газпромбанк», ПАО «Открытие» и другие.</w:t>
      </w:r>
    </w:p>
    <w:p w:rsidR="004C66C4" w:rsidRPr="00E70733" w:rsidRDefault="004C66C4" w:rsidP="0058156B">
      <w:pPr>
        <w:pStyle w:val="western"/>
        <w:spacing w:before="0" w:beforeAutospacing="0" w:after="0" w:afterAutospacing="0"/>
        <w:ind w:firstLine="567"/>
        <w:jc w:val="both"/>
        <w:rPr>
          <w:sz w:val="28"/>
          <w:szCs w:val="28"/>
        </w:rPr>
      </w:pPr>
      <w:r w:rsidRPr="00E70733">
        <w:rPr>
          <w:sz w:val="28"/>
          <w:szCs w:val="28"/>
        </w:rPr>
        <w:t>На 1 ноября 2019 года в рамках реализации Программы льготного кредитования субъектов МСП вологодскими отделениями уполномоченных банков заключено 83 кредитных договоров на общую сумму порядка 2 889 млн. рублей; по предварительной оценке за 2019 год - порядка 3 500 млн.руб.</w:t>
      </w:r>
    </w:p>
    <w:p w:rsidR="004C66C4" w:rsidRPr="00E70733" w:rsidRDefault="004C66C4" w:rsidP="0058156B">
      <w:pPr>
        <w:pStyle w:val="western"/>
        <w:spacing w:before="0" w:beforeAutospacing="0" w:after="0" w:afterAutospacing="0"/>
        <w:ind w:firstLine="567"/>
        <w:jc w:val="both"/>
        <w:rPr>
          <w:sz w:val="28"/>
          <w:szCs w:val="28"/>
        </w:rPr>
      </w:pPr>
      <w:r w:rsidRPr="00E70733">
        <w:rPr>
          <w:sz w:val="28"/>
          <w:szCs w:val="28"/>
        </w:rPr>
        <w:t>Объем выданных поручительств АНО «Центр гарантийного обеспечения малого и среднего предпринимательства» за 2019 год составил 285,5 млн. рублей по кредитам на общую сумму 813,8 млн. рублей.</w:t>
      </w:r>
    </w:p>
    <w:p w:rsidR="004C66C4" w:rsidRDefault="004C66C4" w:rsidP="0058156B">
      <w:pPr>
        <w:pStyle w:val="western"/>
        <w:spacing w:before="0" w:beforeAutospacing="0" w:after="0" w:afterAutospacing="0"/>
        <w:ind w:firstLine="567"/>
        <w:jc w:val="both"/>
        <w:rPr>
          <w:sz w:val="28"/>
          <w:szCs w:val="28"/>
        </w:rPr>
      </w:pPr>
      <w:r w:rsidRPr="00E70733">
        <w:rPr>
          <w:sz w:val="28"/>
          <w:szCs w:val="28"/>
        </w:rPr>
        <w:t xml:space="preserve">С целью привлечения внимания широкого круга субъектов малого и среднего предпринимательства Вологодской области актуальная информация о </w:t>
      </w:r>
      <w:r w:rsidRPr="00E70733">
        <w:rPr>
          <w:sz w:val="28"/>
          <w:szCs w:val="28"/>
        </w:rPr>
        <w:lastRenderedPageBreak/>
        <w:t>мерах поддержки, оказываемых Минэкономразвития России, АО «Федеральная корпорация по развитию малого и среднего предпринимательства», АО «МСП Банк», размещена на сайтах инфраструктуры поддержки малого и среднего предпринимательства области, официальном сайте Департамента экономического развития области, сайтах органов местного самоуправления муниципальных образований и городских округов, на постоянной основе доводится до сведения заинтересованных субъектов малого и среднего предпринимательства (путем рассылки, консультаций, рабочих встреч).</w:t>
      </w:r>
    </w:p>
    <w:p w:rsidR="00F267BB" w:rsidRPr="00E70733" w:rsidRDefault="00F267BB" w:rsidP="0058156B">
      <w:pPr>
        <w:pStyle w:val="western"/>
        <w:spacing w:before="0" w:beforeAutospacing="0" w:after="0" w:afterAutospacing="0"/>
        <w:ind w:firstLine="567"/>
        <w:jc w:val="both"/>
        <w:rPr>
          <w:sz w:val="28"/>
          <w:szCs w:val="28"/>
        </w:rPr>
      </w:pPr>
    </w:p>
    <w:p w:rsidR="004C66C4" w:rsidRPr="00F267BB" w:rsidRDefault="004C66C4" w:rsidP="000C6006">
      <w:pPr>
        <w:pStyle w:val="western"/>
        <w:spacing w:before="0" w:beforeAutospacing="0" w:after="0" w:afterAutospacing="0"/>
        <w:ind w:firstLine="567"/>
        <w:jc w:val="both"/>
        <w:rPr>
          <w:b/>
          <w:sz w:val="28"/>
          <w:szCs w:val="28"/>
        </w:rPr>
      </w:pPr>
      <w:r w:rsidRPr="00F267BB">
        <w:rPr>
          <w:b/>
          <w:sz w:val="28"/>
          <w:szCs w:val="28"/>
        </w:rPr>
        <w:t>Объем финансовой поддержки субъектов МСП участников национальной гарантийной системы (в сравнении с планом на текущий год и объемом прошлого года), в том числе видам и направлениям поддержки.</w:t>
      </w:r>
    </w:p>
    <w:p w:rsidR="004C66C4" w:rsidRPr="00E70733" w:rsidRDefault="004C66C4" w:rsidP="0058156B">
      <w:pPr>
        <w:pStyle w:val="western"/>
        <w:spacing w:before="0" w:beforeAutospacing="0" w:after="0" w:afterAutospacing="0"/>
        <w:ind w:firstLine="567"/>
        <w:jc w:val="both"/>
        <w:rPr>
          <w:sz w:val="28"/>
          <w:szCs w:val="28"/>
        </w:rPr>
      </w:pPr>
      <w:r w:rsidRPr="00E70733">
        <w:rPr>
          <w:sz w:val="28"/>
          <w:szCs w:val="28"/>
        </w:rPr>
        <w:t xml:space="preserve">Для упрощения доступа к заёмным финансовым ресурсам реализуется механизм получения кредитных средств через Гарантийную организацию,  предоставляются поручительства для получения банковских кредитов (использование кредитных ресурсов при недостаточности залогового обеспечения). </w:t>
      </w:r>
    </w:p>
    <w:p w:rsidR="004C66C4" w:rsidRPr="00E70733" w:rsidRDefault="004C66C4" w:rsidP="0058156B">
      <w:pPr>
        <w:pStyle w:val="western"/>
        <w:spacing w:before="0" w:beforeAutospacing="0" w:after="0" w:afterAutospacing="0"/>
        <w:ind w:firstLine="567"/>
        <w:jc w:val="both"/>
        <w:rPr>
          <w:sz w:val="28"/>
          <w:szCs w:val="28"/>
        </w:rPr>
      </w:pPr>
      <w:r w:rsidRPr="00E70733">
        <w:rPr>
          <w:sz w:val="28"/>
          <w:szCs w:val="28"/>
        </w:rPr>
        <w:t xml:space="preserve">Субъекты малого и среднего предпринимательства, взявшие на себя кредитные обязательства, могут обратиться в АНО «Центр гарантийного обеспечения малого и среднего предпринимательства» за поручительством на обеспечение исполнения обязательств по кредитному договору до 25 млн. рублей, но не более 70% от суммы кредита, для оптовой и розничной торговли - не более 50% от суммы кредита. Кредитный договор должен быть заключен на срок от 1 года до 5 лет (для кредитов на инвестиционные цели сроком до 10 лет).  Более подробная информация размещена по ссылке https://cgo35.ru/. </w:t>
      </w:r>
    </w:p>
    <w:p w:rsidR="004C66C4" w:rsidRPr="00841752" w:rsidRDefault="004C66C4" w:rsidP="0058156B">
      <w:pPr>
        <w:pStyle w:val="western"/>
        <w:spacing w:before="0" w:beforeAutospacing="0" w:after="0" w:afterAutospacing="0"/>
        <w:ind w:firstLine="567"/>
        <w:jc w:val="both"/>
        <w:rPr>
          <w:sz w:val="28"/>
          <w:szCs w:val="28"/>
        </w:rPr>
      </w:pPr>
      <w:r w:rsidRPr="00F267BB">
        <w:rPr>
          <w:b/>
          <w:sz w:val="28"/>
          <w:szCs w:val="28"/>
        </w:rPr>
        <w:t>Объем финансовой поддержки субъектов МСП</w:t>
      </w:r>
      <w:r w:rsidRPr="00841752">
        <w:rPr>
          <w:sz w:val="28"/>
          <w:szCs w:val="28"/>
        </w:rPr>
        <w:t xml:space="preserve"> участниками национальной гарантийной системы (в сравнении с планом на текущий год и объемом прошлого года), в том числе видам и направлениям поддержки»:</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план поручительств на 2020 г. - 240 000 000 руб.</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план поручительств на 2019 г. - 165 000 000 руб.</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факт (предоставленные поручительства) за 2019г. - 285 533 914 руб.</w:t>
      </w:r>
    </w:p>
    <w:p w:rsidR="004C66C4" w:rsidRPr="00F267BB" w:rsidRDefault="004C66C4" w:rsidP="006B24AF">
      <w:pPr>
        <w:pStyle w:val="western"/>
        <w:spacing w:before="0" w:beforeAutospacing="0" w:after="0" w:afterAutospacing="0"/>
        <w:ind w:firstLine="567"/>
        <w:jc w:val="both"/>
        <w:rPr>
          <w:b/>
          <w:sz w:val="28"/>
          <w:szCs w:val="28"/>
        </w:rPr>
      </w:pPr>
      <w:r w:rsidRPr="00F267BB">
        <w:rPr>
          <w:b/>
          <w:sz w:val="28"/>
          <w:szCs w:val="28"/>
        </w:rPr>
        <w:t>Направления использования поддержки:</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1) по цели кредитования:</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на пополнение оборотных средств - 213 781 285 руб. (74,9%)</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вложение во внеоборотные активы - 40 938 930 руб. (14,3%)</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на приобретение недвижимого имущества - 18 316 199 руб. (6,4%)</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на строительство - 10 000 000 руб.(3,5%)</w:t>
      </w:r>
    </w:p>
    <w:p w:rsidR="004C66C4" w:rsidRPr="00841752" w:rsidRDefault="004C66C4" w:rsidP="006B24AF">
      <w:pPr>
        <w:pStyle w:val="western"/>
        <w:spacing w:before="0" w:beforeAutospacing="0" w:after="0" w:afterAutospacing="0"/>
        <w:ind w:firstLine="567"/>
        <w:jc w:val="both"/>
        <w:rPr>
          <w:sz w:val="28"/>
          <w:szCs w:val="28"/>
        </w:rPr>
      </w:pPr>
      <w:r w:rsidRPr="00841752">
        <w:rPr>
          <w:sz w:val="28"/>
          <w:szCs w:val="28"/>
        </w:rPr>
        <w:t>на реализацию инвестиционного проекта - 2 497 500 руб. (0,9%)</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2) по сферам деятельности получателей:</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производство - 53 879 215 руб.</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инновации - 62 750 000 руб.</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оптовая торговля - 6 000 000 руб.</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розничная торговля - 24 591 000 руб.</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сельское хозяйство - 35 000 000 руб.</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строительство - 50 500 000 руб.</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транспорт - 7 000 000 руб.</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lastRenderedPageBreak/>
        <w:t>прочее - 16 066 199 руб.</w:t>
      </w:r>
    </w:p>
    <w:p w:rsidR="00841752" w:rsidRPr="004C66C4" w:rsidRDefault="00841752" w:rsidP="004C66C4">
      <w:pPr>
        <w:pStyle w:val="western"/>
        <w:spacing w:before="0" w:beforeAutospacing="0" w:after="0" w:afterAutospacing="0"/>
        <w:ind w:firstLine="284"/>
        <w:jc w:val="both"/>
        <w:rPr>
          <w:color w:val="C00000"/>
          <w:sz w:val="28"/>
          <w:szCs w:val="28"/>
        </w:rPr>
      </w:pPr>
    </w:p>
    <w:p w:rsidR="004C66C4" w:rsidRPr="00F267BB" w:rsidRDefault="004C66C4" w:rsidP="00841752">
      <w:pPr>
        <w:pStyle w:val="western"/>
        <w:spacing w:before="0" w:beforeAutospacing="0" w:after="0" w:afterAutospacing="0"/>
        <w:ind w:firstLine="567"/>
        <w:jc w:val="both"/>
        <w:rPr>
          <w:b/>
          <w:sz w:val="28"/>
          <w:szCs w:val="28"/>
        </w:rPr>
      </w:pPr>
      <w:r w:rsidRPr="00F267BB">
        <w:rPr>
          <w:b/>
          <w:sz w:val="28"/>
          <w:szCs w:val="28"/>
        </w:rPr>
        <w:t>Проблемы, сдерживающие развитие малого и среднего предпринимательства в регионе.</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По поддержке и развитию малого и среднего предпринимательства области основные мероприятия, направленные на решение ключевых проблем реализуются в рамках соответствующей государственной программы.</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 xml:space="preserve">Для упрощения доступа к заёмным финансовым ресурсам реализуется механизм получения кредитных средств через АНО «Центр гарантийного обеспечения малого и среднего предпринимательства» и МКК ВО «Фонд ресурсной поддержки субъектов малого и среднего предпринимательства». </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 xml:space="preserve">Проблема снижения спроса на продукцию, повышение конкурентоспособности решается через оказание комплексной поддержки субъектам малого бизнеса в режиме «одного окна» в рамках инфраструктуры поддержки бизнеса в АНО «Мой бизнес». </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 xml:space="preserve">Бизнес-инкубатор предоставляет предпринимателям по льготным арендным ставкам помещения, помогая старт-апам на начальной стадии развития. </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Коррупциогенные факторы и обоснование требований регулирующих органов решаются с помощью Уполномоченного по защите прав предпринимателей области.</w:t>
      </w:r>
    </w:p>
    <w:p w:rsidR="004C66C4" w:rsidRPr="00841752" w:rsidRDefault="004C66C4" w:rsidP="00841752">
      <w:pPr>
        <w:pStyle w:val="western"/>
        <w:spacing w:before="0" w:beforeAutospacing="0" w:after="0" w:afterAutospacing="0"/>
        <w:ind w:firstLine="567"/>
        <w:jc w:val="both"/>
        <w:rPr>
          <w:sz w:val="28"/>
          <w:szCs w:val="28"/>
        </w:rPr>
      </w:pPr>
      <w:r w:rsidRPr="00841752">
        <w:rPr>
          <w:sz w:val="28"/>
          <w:szCs w:val="28"/>
        </w:rPr>
        <w:t xml:space="preserve">В рамках работы по улучшению предпринимательского климата в регионе и популяризации лучших практик ежегодно проводится Ассамблея предпринимателей Вологодской области. </w:t>
      </w:r>
    </w:p>
    <w:p w:rsidR="004C66C4" w:rsidRDefault="004C66C4" w:rsidP="00841752">
      <w:pPr>
        <w:pStyle w:val="western"/>
        <w:spacing w:before="0" w:beforeAutospacing="0" w:after="0" w:afterAutospacing="0"/>
        <w:ind w:firstLine="567"/>
        <w:jc w:val="both"/>
        <w:rPr>
          <w:sz w:val="28"/>
          <w:szCs w:val="28"/>
        </w:rPr>
      </w:pPr>
      <w:r w:rsidRPr="00841752">
        <w:rPr>
          <w:sz w:val="28"/>
          <w:szCs w:val="28"/>
        </w:rPr>
        <w:t>С целью расширения участия субъектов малого бизнеса на рынке государственных заказов, увеличения доли малых и средних предприятий в закупках крупнейших компаний с государственным участием реализуется проект бизнес-кооперация.</w:t>
      </w:r>
    </w:p>
    <w:p w:rsidR="00F267BB" w:rsidRPr="00841752" w:rsidRDefault="00F267BB" w:rsidP="00841752">
      <w:pPr>
        <w:pStyle w:val="western"/>
        <w:spacing w:before="0" w:beforeAutospacing="0" w:after="0" w:afterAutospacing="0"/>
        <w:ind w:firstLine="567"/>
        <w:jc w:val="both"/>
        <w:rPr>
          <w:sz w:val="28"/>
          <w:szCs w:val="28"/>
        </w:rPr>
      </w:pPr>
    </w:p>
    <w:p w:rsidR="004C66C4" w:rsidRPr="00F267BB" w:rsidRDefault="004C66C4" w:rsidP="00841752">
      <w:pPr>
        <w:pStyle w:val="western"/>
        <w:spacing w:before="0" w:beforeAutospacing="0" w:after="0" w:afterAutospacing="0"/>
        <w:ind w:firstLine="567"/>
        <w:jc w:val="both"/>
        <w:rPr>
          <w:b/>
          <w:sz w:val="28"/>
          <w:szCs w:val="28"/>
        </w:rPr>
      </w:pPr>
      <w:r w:rsidRPr="00F267BB">
        <w:rPr>
          <w:b/>
          <w:sz w:val="28"/>
          <w:szCs w:val="28"/>
        </w:rPr>
        <w:t xml:space="preserve">В Вологодской области принимаются меры по созданию благоприятного инвестиционного климата в регионе. </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На территории Вологодской области создан Государственный фонд развития промышленности Вологодской области (далее - региональный фонд). Основные направления деятельности регионального фонда - это предоставление финансовой поддержки субъектам деятельности в сфере промышленности, реализующим проекты на территории Вологодской области, и содействие реализации государственной промышленной политики в Вологодской области. В региональный фонд предприятия области могут подавать заявки на получение льготных займов под 5 % годовых до 5 лет на модернизацию производства, на создание или реконструкцию предприятия.</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Для получения льготного займа юридические лица и индивидуальные предприниматели должны:</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иметь виды экономической деятельности, соответствующие номерам класса ОКВЭД 10 (в части промышленных биотехнологий), 13-17, 20-23 (кроме 24.46);</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поставлены на учет в налоговых органах на территории Вологодской области;</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lastRenderedPageBreak/>
        <w:t>- не находится в процессе реорганизации, ликвидации или банкротства;</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не являться дочерним хозяйственным обществом юридических лиц, созданных в соответствии с законодательством иностранных государств и имеющих местонахождение за пределами территории Российской Федерации.</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В 2019 году предоставлен льготный займ ООО «Аском» (23,6 млн.руб.) и ООО «Чагодощенский стеклозавод и К» (20 млн. руб.).</w:t>
      </w:r>
    </w:p>
    <w:p w:rsidR="00F267BB" w:rsidRDefault="00F267BB" w:rsidP="00841752">
      <w:pPr>
        <w:pStyle w:val="western"/>
        <w:spacing w:before="0" w:beforeAutospacing="0" w:after="0" w:afterAutospacing="0"/>
        <w:ind w:firstLine="567"/>
        <w:jc w:val="both"/>
        <w:rPr>
          <w:sz w:val="28"/>
          <w:szCs w:val="28"/>
        </w:rPr>
      </w:pP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b/>
          <w:sz w:val="28"/>
          <w:szCs w:val="28"/>
          <w:lang w:eastAsia="ru-RU"/>
        </w:rPr>
      </w:pPr>
      <w:r w:rsidRPr="00F267BB">
        <w:rPr>
          <w:rFonts w:ascii="Times New Roman" w:eastAsia="Times New Roman" w:hAnsi="Times New Roman"/>
          <w:b/>
          <w:sz w:val="28"/>
          <w:szCs w:val="28"/>
          <w:lang w:eastAsia="ru-RU"/>
        </w:rPr>
        <w:t>Показатели инвестиционной активности, в том числе приток инвестиций.</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В 2018 году объем инвестиций в основной капитал за счет всех источников составил 149,4 млрд. рублей (102,3 % к уровню прошлого года). В 2019 году объем инвестиций в основной капитал планируется на уровне 160 млрд. рулей.</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В настоящее время созданная система мер государственной поддержки направлена на стимулирование инвестиционных процессов в регионе и позволяет оказывать государственную поддержку целому ряду инвесторов.</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Основной и наиболее востребованной формой государственной поддержки инвесторов являются региональные налоговые льготы, которые предоставляются организациям, реализующим приоритетные инвестиционные проекты.</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В настоящее время 11 проектов включены в перечень приоритетных инвестиционных проектов (нарастающим итогом - 21), по решению Правительства области им предоставлены налоговые льготы.  </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Субъектам инвестиционной деятельности, проекты которых включены в перечень приоритетных инвестиционных проектов, в соответствии с законодательством области предоставлялись налоговые льготы по налогу на прибыль (снижение на 4,5%), по налогу на имущество (освобождение или снижение ставки), по транспортному налогу (освобождение). Объем налоговых льгот, полученных организациями, за 2018 год составил 1972,5 млн. руб. Объем налоговых льгот, полученных организациями, за 1 полугодие 2019 года составил 1290,5 млн. руб., за 2019 год оценивается на уровне 2 млрд. рублей.  Эти средства предприятия направляют на свое дальнейшее инвестиционное развитие или возврат банковских кредитов, полученных на реализацию проекта.</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Продолжается работа по рассмотрению масштабных инвестиционных проектов. Признание проекта масштабным дает право предоставления земельного участка в аренду без проведения торгов юридическим лицам для реализации такого масштабного инвестиционного проекта.</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За 2019 год проведена процедура рассмотрения масштабных инвестиционных проектов юридических лиц (приняты распоряжения Губернатора области об определении юридических лиц, имеющих право на получение земельных участков в аренду без проведения торгов для реализации масштабных инвестиционных проектов) в отношении следующих проектов, планируемых к реализации на территории области:</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ООО «ВологдаСтройЗаказчик» «5-этажный 110-квартирный кирпичный жилой дом со встроенными нежилыми помещениями, расположенный по адресу: Вологодская область, Шекснинский район, п. Шексна, ул. Труда, д. 3» (в рамках обеспечения прав граждан, чьи денежные средства привлечены для </w:t>
      </w:r>
      <w:r w:rsidRPr="00F267BB">
        <w:rPr>
          <w:rFonts w:ascii="Times New Roman" w:eastAsia="Times New Roman" w:hAnsi="Times New Roman"/>
          <w:sz w:val="28"/>
          <w:szCs w:val="28"/>
          <w:lang w:eastAsia="ru-RU"/>
        </w:rPr>
        <w:lastRenderedPageBreak/>
        <w:t>строительства многоквартирных домов и чьи права нарушены).</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«Завод НАРТИС» «Строительство завода по производству интеллектуальных приборов учета электроэнергии НАРТИС»;</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«Череповецкая Энергетическая Компания» «Создание производственно-сервисного центра по производству и обслуживанию электрооборудования для промышленных предприятий коммунального хозяйства»);</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«Череповецкая энергетическая компания» «Создание производственно-сервисного центра по производству и обслуживанию электрооборудования для промышленных предприятий коммунального хозяйства»,  ООО «Тепловой элемент» «Завод СМКА projects»);</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«Майский Иван-Чай» «Создание в Вологодской области производственно-сырьевой базы культивирования и производства Иван Чая».</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Постановлением Правительства РФ от 07.08.2017 года № 939 создана территория опережающего социально-экономического развития «Череповец» на территории моногорода Череповец.</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Для развития ТОСЭР заключено соглашение между Министерством экономического развития Российской Федерации, Правительством Вологодской области и мэрией города Череповца. </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В 2017 году заключены соглашения об осуществлении деятельности на территории опережающего социально-экономического развития «Череповец» между Правительством области, мэрией города Череповца и следующими инвесторами:</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«Юг-Финанс» в рамках реализации инвестиционного проекта «Организация производства французских молочных булочек»,</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«Механика» в рамках реализации инвестиционного проекта «Создание завода «Механика» в г.Череповец».</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В 2018 году заключены 7 соглашений об осуществлении деятельности на территории опережающего социально-экономического развития «Череповец» между Правительством области, мэрией города Череповца и следующими инвесторами:</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«Фибролит» инвестиционный проект «Организация производства фибролитовых плит и стеновых панелей»;</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«Череповецкий Тепличный комплекс «Новый» инвестиционный проект «Строительство тепличного комплекса по круглогодичного производства овощных культур»;</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«Череповецкий Судостроительный Завод» инвестиционный проект «Создание производства по строительству судов класса «река-море» «Череповецкий Судостроительный Завод»»;</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«Торговый дом «Русский чай» инвестиционный проект «Расширение действующего производства продукции торговой марки «Вологодский иван-чай»;</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ООО «Череповецкая машиностроительная компания» инвестиционный проект «Строительство машиностроительного завода»;</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 ООО «Завод НАРТИС» «Строительство завода по производству интеллектуальных приборов учета электроэнергии НАРТИС»;</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 ООО «Череповецкая энергетическая компания» «Создание </w:t>
      </w:r>
      <w:r w:rsidRPr="00F267BB">
        <w:rPr>
          <w:rFonts w:ascii="Times New Roman" w:eastAsia="Times New Roman" w:hAnsi="Times New Roman"/>
          <w:sz w:val="28"/>
          <w:szCs w:val="28"/>
          <w:lang w:eastAsia="ru-RU"/>
        </w:rPr>
        <w:lastRenderedPageBreak/>
        <w:t>производственно-сервисного центра по производству и обслуживанию электрооборудования для промышленных предприятий коммунального хозяйства».</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В 2019 году заключены 5 соглашений об осуществлении деятельности на территории опережающего социально-экономического развития «Череповец» между Правительством области, мэрией города Череповца и следующими инвесторами:</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 ООО «Техноперспектива» инвестиционный проект «Создание производства по изготовлению машиностроительных комплектующих»;</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 ООО «АБЗ ДорСтрой» инвестиционный проект «Запуск полумобильного асфальтобетонного завода производительностью 200 тн/ч в г.Череповце»;</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 ООО «Вологодский молочный завод» инвестиционный проект «Строительство завода по производству молочной продукции в г.Череповец»;</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 ООО «Тепловой элемент» инвестиционный проект «Завод СМКА project»;</w:t>
      </w:r>
    </w:p>
    <w:p w:rsidR="00F267BB" w:rsidRPr="00F267BB" w:rsidRDefault="00F267BB" w:rsidP="00F267BB">
      <w:pPr>
        <w:widowControl w:val="0"/>
        <w:shd w:val="clear" w:color="auto" w:fill="FFFFFF"/>
        <w:tabs>
          <w:tab w:val="num" w:pos="0"/>
        </w:tabs>
        <w:spacing w:after="0" w:line="240" w:lineRule="auto"/>
        <w:ind w:firstLine="567"/>
        <w:jc w:val="both"/>
        <w:rPr>
          <w:rFonts w:ascii="Times New Roman" w:eastAsia="Times New Roman" w:hAnsi="Times New Roman"/>
          <w:sz w:val="28"/>
          <w:szCs w:val="28"/>
          <w:lang w:eastAsia="ru-RU"/>
        </w:rPr>
      </w:pPr>
      <w:r w:rsidRPr="00F267BB">
        <w:rPr>
          <w:rFonts w:ascii="Times New Roman" w:eastAsia="Times New Roman" w:hAnsi="Times New Roman"/>
          <w:sz w:val="28"/>
          <w:szCs w:val="28"/>
          <w:lang w:eastAsia="ru-RU"/>
        </w:rPr>
        <w:t xml:space="preserve"> - ООО «Строй Бетон» инвестиционный проект «Строительство завода по производству вибропрессовых и железобетонных изделий в городе Череповце».</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t>В Вологодской области функционирует АНО «Агентство развития предпринимательства и инвестиций Вологодской области «Мой бизнес» - это «единое окно» для инвесторов - точка входа для реализации инвестиционных проектов на территории области, ориентированная на создание «зелёного коридора» для инвесторов/инициаторов проектов. Инвестиционное агентство обеспечивает сопровождение инвестиционных проектов с различным объемом инвестиций (от информационной поддержки до оказания административного содействия в их реализации).</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t>В сферу деятельности АНО «Мой бизнес» входит создание условий для эффективного взаимодействия участников инвестиционного процесса, привлечение инвестиций, целевой поиск инвесторов, формирование инвестиционных предложений для инвесторов, организационное сопровождение инвесторов, подбор инвестиционных площадок, содействие развитию индустриальных парков и другой инвестиционной инфраструктуры, подготовка предложений по совершенствованию законодательной и нормативной базы, созданию благоприятных условий развития инвестиционной активности, продвижение инвестиционных возможностей и проектов региона в России и за рубежом.</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t>Кроме того, АНО «Мой бизнес» является точкой входа для любого, кто ведет или еще только планирует вести собственный бизнес. Предпринимателю больше нет необходимости обращаться в разные организации инфраструктуры поддержки для решения вопросов. Сервисная модель оказания мер поддержки на единой площадке позволяет предпринимателям в комфортных условиях получать полную и достоверную информацию, упрощает процесс коммуникации и сокращает время получения услуг.</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t>АНО «Мой бизнес» включает в себя Центр поддержки предпринимательства, Центр кластерного развития, Центр координации поддержки экспортно-ориентированных субъектов малого и среднего предпринимательства, Региональный центр инжиниринга и другие.</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lastRenderedPageBreak/>
        <w:t>АНО «Мой бизнес» оказывает консультационные услуги по вопросам финансового планирования, маркетингового сопровождения, правового обеспечения, патентно-лицензионного сопровождения деятельности субъектов малого и среднего предпринимательства,  проводит образовательные мероприятия, оказывает содействие в сертификации товаров, работ, услуг, оказывает содействие выходу субъектов малого и среднего предпринимательства на международные и межрегиональные рынки товаров, услуг и технологий, оказывает содействие повышению конкурентоспособности и эффективности деятельности экспортоориентированных субъектов малого и среднего предпринимательства.</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t>Также необходимо отметить, что помимо АНО «Мой бизнес» для непосредственной работы с инвесторами на местном уровне в регионе продолжает функционировать институт инвестиционных уполномоченных муниципальных образований области, основная задача которых - организация работы по привлечению инвестиций на местах в целях комплексного развития территорий.</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t>Инвестиционные уполномоченные являются связующим звеном в решении вопросов реализации инвестиционных проектов в муниципальном образовании области между инвесторами с одной стороны, и АНО «Мой бизнес» и Правительством области, с другой.</w:t>
      </w:r>
    </w:p>
    <w:p w:rsidR="004C66C4" w:rsidRPr="006C442F" w:rsidRDefault="004C66C4" w:rsidP="006C442F">
      <w:pPr>
        <w:pStyle w:val="western"/>
        <w:spacing w:before="0" w:beforeAutospacing="0" w:after="0" w:afterAutospacing="0"/>
        <w:ind w:firstLine="567"/>
        <w:jc w:val="both"/>
        <w:rPr>
          <w:sz w:val="28"/>
          <w:szCs w:val="28"/>
        </w:rPr>
      </w:pPr>
      <w:r w:rsidRPr="006C442F">
        <w:rPr>
          <w:sz w:val="28"/>
          <w:szCs w:val="28"/>
        </w:rPr>
        <w:t>В целях повышения эффективности формирования инвестиционной политики области и развития государственно-частного партнерства функционирует Инвестиционный совет при Губернаторе области. К основным функциям Инвестиционного совета относится определение приоритетных направлений развития экономики Вологодской области в сфере осуществления инвестиционной деятельности, подготовка предложений по стратегически важным для развития области и муниципальных районов области видам экономической деятельности, рассмотрение инвестиционных проектов для включения в Перечень приоритетных инвестиционных проектов с целью оказания проектам государственной поддержки, рассмотрение масштабных инвестиционных проектов.</w:t>
      </w:r>
    </w:p>
    <w:p w:rsidR="004C66C4" w:rsidRDefault="004C66C4" w:rsidP="00CC6472">
      <w:pPr>
        <w:pStyle w:val="Default"/>
        <w:ind w:firstLine="284"/>
        <w:contextualSpacing/>
        <w:jc w:val="both"/>
        <w:rPr>
          <w:b/>
          <w:color w:val="auto"/>
          <w:sz w:val="28"/>
          <w:szCs w:val="28"/>
        </w:rPr>
      </w:pPr>
    </w:p>
    <w:p w:rsidR="00CF65B9" w:rsidRDefault="00CF65B9" w:rsidP="004218ED">
      <w:pPr>
        <w:pStyle w:val="Default"/>
        <w:ind w:firstLine="567"/>
        <w:contextualSpacing/>
        <w:jc w:val="both"/>
        <w:rPr>
          <w:b/>
          <w:sz w:val="28"/>
          <w:szCs w:val="28"/>
        </w:rPr>
      </w:pPr>
      <w:r>
        <w:rPr>
          <w:b/>
          <w:color w:val="auto"/>
          <w:sz w:val="28"/>
          <w:szCs w:val="28"/>
        </w:rPr>
        <w:t xml:space="preserve">2.3.1 </w:t>
      </w:r>
      <w:r w:rsidRPr="00CF65B9">
        <w:rPr>
          <w:b/>
          <w:sz w:val="28"/>
          <w:szCs w:val="28"/>
        </w:rPr>
        <w:t>Результаты анализа ситуации на товарных рынках для содействия развитию конкуренции в Вологодской области, утвержденных приложением к Стандарту</w:t>
      </w:r>
    </w:p>
    <w:p w:rsidR="00CF65B9" w:rsidRPr="004239A9" w:rsidRDefault="00CF65B9" w:rsidP="00CC6472">
      <w:pPr>
        <w:pStyle w:val="Default"/>
        <w:ind w:firstLine="284"/>
        <w:contextualSpacing/>
        <w:jc w:val="both"/>
        <w:rPr>
          <w:b/>
          <w:color w:val="auto"/>
          <w:sz w:val="28"/>
          <w:szCs w:val="28"/>
        </w:rPr>
      </w:pPr>
    </w:p>
    <w:p w:rsidR="00691B2D" w:rsidRPr="00CF0686" w:rsidRDefault="00CF65B9" w:rsidP="00CF65B9">
      <w:pPr>
        <w:pStyle w:val="Default"/>
        <w:ind w:left="709"/>
        <w:contextualSpacing/>
        <w:jc w:val="center"/>
        <w:rPr>
          <w:b/>
          <w:color w:val="auto"/>
          <w:sz w:val="28"/>
          <w:szCs w:val="28"/>
        </w:rPr>
      </w:pPr>
      <w:r w:rsidRPr="00CF0686">
        <w:rPr>
          <w:b/>
          <w:color w:val="auto"/>
          <w:sz w:val="28"/>
          <w:szCs w:val="28"/>
        </w:rPr>
        <w:t>Рынок услуг розничной торговли лекарственными препаратами, медицинскими изделиями и сопутствующими товарами</w:t>
      </w:r>
    </w:p>
    <w:p w:rsidR="00CF0686" w:rsidRPr="00CF0686" w:rsidRDefault="00CF0686" w:rsidP="00CF0686">
      <w:pPr>
        <w:pStyle w:val="Default"/>
        <w:ind w:left="709"/>
        <w:contextualSpacing/>
        <w:jc w:val="center"/>
        <w:rPr>
          <w:rFonts w:eastAsia="Times New Roman"/>
          <w:color w:val="auto"/>
          <w:sz w:val="28"/>
          <w:szCs w:val="28"/>
          <w:lang w:eastAsia="ru-RU"/>
        </w:rPr>
      </w:pPr>
    </w:p>
    <w:p w:rsidR="00CF0686" w:rsidRPr="00CF0686" w:rsidRDefault="00CF0686" w:rsidP="00CF0686">
      <w:pPr>
        <w:spacing w:after="0" w:line="240" w:lineRule="auto"/>
        <w:ind w:firstLine="709"/>
        <w:jc w:val="both"/>
        <w:rPr>
          <w:rFonts w:ascii="Times New Roman" w:eastAsia="Times New Roman" w:hAnsi="Times New Roman"/>
          <w:sz w:val="28"/>
          <w:szCs w:val="28"/>
          <w:lang w:eastAsia="ru-RU"/>
        </w:rPr>
      </w:pPr>
      <w:r w:rsidRPr="00CF0686">
        <w:rPr>
          <w:rFonts w:ascii="Times New Roman" w:eastAsia="Times New Roman" w:hAnsi="Times New Roman"/>
          <w:sz w:val="28"/>
          <w:szCs w:val="28"/>
          <w:lang w:eastAsia="ru-RU"/>
        </w:rPr>
        <w:t xml:space="preserve">В Вологодской области на 1 ноября 2019 года действуют 182 лицензии на фармацевтическую деятельность. </w:t>
      </w:r>
    </w:p>
    <w:p w:rsidR="00CF0686" w:rsidRPr="00CF0686" w:rsidRDefault="00CF0686" w:rsidP="00CF0686">
      <w:pPr>
        <w:spacing w:after="0" w:line="240" w:lineRule="auto"/>
        <w:ind w:firstLine="709"/>
        <w:jc w:val="both"/>
        <w:rPr>
          <w:rFonts w:ascii="Times New Roman" w:eastAsia="Times New Roman" w:hAnsi="Times New Roman"/>
          <w:sz w:val="28"/>
          <w:szCs w:val="28"/>
          <w:lang w:eastAsia="ru-RU"/>
        </w:rPr>
      </w:pPr>
      <w:r w:rsidRPr="00CF0686">
        <w:rPr>
          <w:rFonts w:ascii="Times New Roman" w:eastAsia="Times New Roman" w:hAnsi="Times New Roman"/>
          <w:sz w:val="28"/>
          <w:szCs w:val="28"/>
          <w:lang w:eastAsia="ru-RU"/>
        </w:rPr>
        <w:t xml:space="preserve">На территории региона осуществляют деятельность 1149 организаций розничной торговли лекарственными препаратами для медицинского применения, в том числе 671 аптечная организация (из них 546 частных) и 478 обособленных подразделений бюджетных учреждений здравоохранения Вологодской области (амбулатории, фельдшерско-акушерские пункты, офис </w:t>
      </w:r>
      <w:r w:rsidRPr="00CF0686">
        <w:rPr>
          <w:rFonts w:ascii="Times New Roman" w:eastAsia="Times New Roman" w:hAnsi="Times New Roman"/>
          <w:sz w:val="28"/>
          <w:szCs w:val="28"/>
          <w:lang w:eastAsia="ru-RU"/>
        </w:rPr>
        <w:lastRenderedPageBreak/>
        <w:t xml:space="preserve">врача общей практики), расположенных в сельских населенных пунктах, в которых отсутствуют аптечные организации. </w:t>
      </w:r>
    </w:p>
    <w:p w:rsidR="00CF0686" w:rsidRPr="00CF0686" w:rsidRDefault="00CF0686" w:rsidP="00CF0686">
      <w:pPr>
        <w:spacing w:after="0" w:line="240" w:lineRule="auto"/>
        <w:ind w:firstLine="709"/>
        <w:jc w:val="both"/>
        <w:rPr>
          <w:rFonts w:ascii="Times New Roman" w:eastAsia="Times New Roman" w:hAnsi="Times New Roman"/>
          <w:sz w:val="28"/>
          <w:szCs w:val="28"/>
          <w:lang w:eastAsia="ru-RU"/>
        </w:rPr>
      </w:pPr>
      <w:r w:rsidRPr="00CF0686">
        <w:rPr>
          <w:rFonts w:ascii="Times New Roman" w:eastAsia="Times New Roman" w:hAnsi="Times New Roman"/>
          <w:sz w:val="28"/>
          <w:szCs w:val="28"/>
          <w:lang w:eastAsia="ru-RU"/>
        </w:rPr>
        <w:t xml:space="preserve">Наиболее крупными аптечными сетями в Вологодской области являются; </w:t>
      </w:r>
    </w:p>
    <w:p w:rsidR="00CF0686" w:rsidRPr="00CF0686" w:rsidRDefault="00CF0686" w:rsidP="00CF0686">
      <w:pPr>
        <w:spacing w:after="0" w:line="240" w:lineRule="auto"/>
        <w:ind w:firstLine="709"/>
        <w:jc w:val="both"/>
        <w:rPr>
          <w:rFonts w:ascii="Times New Roman" w:eastAsia="Times New Roman" w:hAnsi="Times New Roman"/>
          <w:sz w:val="28"/>
          <w:szCs w:val="28"/>
          <w:lang w:eastAsia="ru-RU"/>
        </w:rPr>
      </w:pPr>
      <w:r w:rsidRPr="00CF0686">
        <w:rPr>
          <w:rFonts w:ascii="Times New Roman" w:eastAsia="Times New Roman" w:hAnsi="Times New Roman"/>
          <w:sz w:val="28"/>
          <w:szCs w:val="28"/>
          <w:lang w:eastAsia="ru-RU"/>
        </w:rPr>
        <w:t>1) государственные  и муниципальные: ГП ВО «ГПТП «Фармация» - 105 аптечных организаций, МТПП «Фармация» - 18.</w:t>
      </w:r>
    </w:p>
    <w:p w:rsidR="00CF0686" w:rsidRPr="00CF0686" w:rsidRDefault="00CF0686" w:rsidP="00CF0686">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CF0686">
        <w:rPr>
          <w:rFonts w:ascii="Times New Roman" w:eastAsia="Times New Roman" w:hAnsi="Times New Roman"/>
          <w:sz w:val="28"/>
          <w:szCs w:val="28"/>
          <w:lang w:eastAsia="ru-RU"/>
        </w:rPr>
        <w:t>2) частные: ООО «Надежда» - 27 аптечных организаций, ООО «СодействиеФарм» - 26, ООО «Ригла» - 25, ПК «Антей» - 25, ООО «Аптека № 33» - 21.</w:t>
      </w:r>
    </w:p>
    <w:p w:rsidR="00CF65B9" w:rsidRPr="004239A9" w:rsidRDefault="00CF65B9" w:rsidP="00E5766A">
      <w:pPr>
        <w:pStyle w:val="Default"/>
        <w:ind w:left="709"/>
        <w:contextualSpacing/>
        <w:jc w:val="both"/>
        <w:rPr>
          <w:color w:val="auto"/>
          <w:sz w:val="28"/>
          <w:szCs w:val="28"/>
        </w:rPr>
      </w:pPr>
    </w:p>
    <w:p w:rsidR="00CF65B9" w:rsidRPr="004239A9" w:rsidRDefault="00CF65B9" w:rsidP="00CF65B9">
      <w:pPr>
        <w:pStyle w:val="Default"/>
        <w:ind w:left="709"/>
        <w:contextualSpacing/>
        <w:jc w:val="center"/>
        <w:rPr>
          <w:b/>
          <w:color w:val="auto"/>
          <w:sz w:val="28"/>
          <w:szCs w:val="28"/>
        </w:rPr>
      </w:pPr>
      <w:r w:rsidRPr="004239A9">
        <w:rPr>
          <w:b/>
          <w:color w:val="auto"/>
          <w:sz w:val="28"/>
          <w:szCs w:val="28"/>
        </w:rPr>
        <w:t>Рынок социальных услуг</w:t>
      </w:r>
    </w:p>
    <w:p w:rsidR="007469C7" w:rsidRPr="007469C7" w:rsidRDefault="007469C7" w:rsidP="00CF65B9">
      <w:pPr>
        <w:pStyle w:val="Default"/>
        <w:ind w:left="709"/>
        <w:contextualSpacing/>
        <w:jc w:val="center"/>
        <w:rPr>
          <w:b/>
          <w:color w:val="auto"/>
          <w:sz w:val="26"/>
          <w:szCs w:val="26"/>
        </w:rPr>
      </w:pPr>
    </w:p>
    <w:p w:rsidR="007469C7" w:rsidRPr="007469C7" w:rsidRDefault="007469C7" w:rsidP="007469C7">
      <w:pPr>
        <w:suppressAutoHyphens/>
        <w:spacing w:after="0" w:line="240" w:lineRule="auto"/>
        <w:ind w:firstLine="709"/>
        <w:jc w:val="both"/>
        <w:rPr>
          <w:rFonts w:ascii="Times New Roman" w:hAnsi="Times New Roman"/>
          <w:sz w:val="28"/>
          <w:szCs w:val="28"/>
        </w:rPr>
      </w:pPr>
      <w:r w:rsidRPr="007469C7">
        <w:rPr>
          <w:rFonts w:ascii="Times New Roman" w:hAnsi="Times New Roman"/>
          <w:sz w:val="28"/>
          <w:szCs w:val="28"/>
        </w:rPr>
        <w:t>Департамент социальной защиты населения Вологодской</w:t>
      </w:r>
      <w:r>
        <w:rPr>
          <w:rFonts w:ascii="Times New Roman" w:hAnsi="Times New Roman"/>
          <w:sz w:val="28"/>
          <w:szCs w:val="28"/>
        </w:rPr>
        <w:t xml:space="preserve"> области </w:t>
      </w:r>
      <w:r w:rsidRPr="007469C7">
        <w:rPr>
          <w:rFonts w:ascii="Times New Roman" w:hAnsi="Times New Roman"/>
          <w:sz w:val="28"/>
          <w:szCs w:val="28"/>
        </w:rPr>
        <w:t>в соответствии с требованиями Федерального закона от 28 декабря 2013 года № 442-ФЗ «Об основах социального обслуживания граждан в Российской Федерации»  формирует Реестр поставщиков социальных услуг (далее также – реестр) и регистр получателей социальных услуг, сведения в который заносятся поставщиками социальных услуг.</w:t>
      </w:r>
    </w:p>
    <w:p w:rsidR="007469C7" w:rsidRPr="007469C7" w:rsidRDefault="007469C7" w:rsidP="007469C7">
      <w:pPr>
        <w:suppressAutoHyphens/>
        <w:spacing w:after="0" w:line="240" w:lineRule="auto"/>
        <w:ind w:firstLine="709"/>
        <w:jc w:val="both"/>
        <w:rPr>
          <w:rFonts w:ascii="Times New Roman" w:hAnsi="Times New Roman"/>
          <w:sz w:val="28"/>
          <w:szCs w:val="28"/>
        </w:rPr>
      </w:pPr>
      <w:r w:rsidRPr="007469C7">
        <w:rPr>
          <w:rFonts w:ascii="Times New Roman" w:hAnsi="Times New Roman"/>
          <w:sz w:val="28"/>
          <w:szCs w:val="28"/>
        </w:rPr>
        <w:t>Реестр постоянно пополняется негосударственными организациями, предоставляющими социальные услуги. Если по состоянию на 1 июля 2015 года доля негосударственных организаций от общего числа организаций, зарегистрированных в реестре,  составляла 1%, на 31 декабря 2015 года - 2%, то на 1 января 2020 года – 13,1%.</w:t>
      </w:r>
    </w:p>
    <w:p w:rsidR="007469C7" w:rsidRPr="007469C7" w:rsidRDefault="007469C7" w:rsidP="007469C7">
      <w:pPr>
        <w:suppressAutoHyphens/>
        <w:spacing w:after="0" w:line="240" w:lineRule="auto"/>
        <w:ind w:firstLine="709"/>
        <w:jc w:val="both"/>
        <w:rPr>
          <w:rFonts w:ascii="Times New Roman" w:hAnsi="Times New Roman"/>
          <w:sz w:val="28"/>
          <w:szCs w:val="28"/>
        </w:rPr>
      </w:pPr>
      <w:r w:rsidRPr="007469C7">
        <w:rPr>
          <w:rFonts w:ascii="Times New Roman" w:hAnsi="Times New Roman"/>
          <w:sz w:val="28"/>
          <w:szCs w:val="28"/>
        </w:rPr>
        <w:t>По состоянию на 1 января 2020 года в реестре зарегистрирован 61 организация социального обслуживания, из них 8 негосударственных (2 – коммерческие, 6 – СО НКО, предоставляющих услуги в стационарной, полустационарной формах социального обслуживания и в форме социального обслуживания на дому).</w:t>
      </w:r>
    </w:p>
    <w:p w:rsidR="007469C7" w:rsidRPr="007469C7" w:rsidRDefault="007469C7" w:rsidP="007469C7">
      <w:pPr>
        <w:autoSpaceDE w:val="0"/>
        <w:autoSpaceDN w:val="0"/>
        <w:adjustRightInd w:val="0"/>
        <w:spacing w:after="0" w:line="240" w:lineRule="auto"/>
        <w:ind w:firstLine="709"/>
        <w:jc w:val="both"/>
        <w:rPr>
          <w:rFonts w:ascii="Times New Roman" w:hAnsi="Times New Roman"/>
          <w:sz w:val="28"/>
          <w:szCs w:val="28"/>
        </w:rPr>
      </w:pPr>
      <w:r w:rsidRPr="007469C7">
        <w:rPr>
          <w:rFonts w:ascii="Times New Roman" w:hAnsi="Times New Roman"/>
          <w:sz w:val="28"/>
          <w:szCs w:val="28"/>
        </w:rPr>
        <w:t xml:space="preserve">Негосударственным организациям, предоставляющим социальные услуги, включенным в реестр, но не участвующим в выполнении государственного задания (заказа), предоставляется государственная поддержка в форме субсидий из областного бюджета на компенсацию затрат организаций при оказании ими социальных услуг получателям социальных услуг бесплатно либо за  частичную плату по основаниям, предусмотренным действующим законодательством (постановление Правительства Вологодской области от 5 декабря 2014 года № 1093 «О компенсации поставщикам социальных услуг, которые включены в реестр поставщиков социальных услуг Вологодской области, но не участвуют в выполнении государственного задания (заказа)»). </w:t>
      </w:r>
    </w:p>
    <w:p w:rsidR="007469C7" w:rsidRPr="00800943" w:rsidRDefault="007469C7" w:rsidP="007469C7">
      <w:pPr>
        <w:pStyle w:val="af3"/>
        <w:autoSpaceDE w:val="0"/>
        <w:autoSpaceDN w:val="0"/>
        <w:adjustRightInd w:val="0"/>
        <w:spacing w:after="0" w:line="240" w:lineRule="auto"/>
        <w:ind w:left="0" w:firstLine="709"/>
        <w:jc w:val="both"/>
        <w:rPr>
          <w:rFonts w:ascii="Times New Roman" w:hAnsi="Times New Roman"/>
          <w:sz w:val="28"/>
          <w:szCs w:val="28"/>
        </w:rPr>
      </w:pPr>
      <w:r w:rsidRPr="00800943">
        <w:rPr>
          <w:rFonts w:ascii="Times New Roman" w:hAnsi="Times New Roman"/>
          <w:sz w:val="28"/>
          <w:szCs w:val="28"/>
        </w:rPr>
        <w:t>В 2019 году субсидии предоставлялись 4 негосударственным организациям социального обслуживания на сумму</w:t>
      </w:r>
      <w:r w:rsidRPr="007469C7">
        <w:rPr>
          <w:rFonts w:ascii="Times New Roman" w:hAnsi="Times New Roman"/>
          <w:sz w:val="28"/>
          <w:szCs w:val="28"/>
        </w:rPr>
        <w:t xml:space="preserve"> </w:t>
      </w:r>
      <w:r w:rsidRPr="00800943">
        <w:rPr>
          <w:rFonts w:ascii="Times New Roman" w:hAnsi="Times New Roman"/>
          <w:sz w:val="28"/>
          <w:szCs w:val="28"/>
        </w:rPr>
        <w:t>126 655,1 тыс. рублей.</w:t>
      </w:r>
    </w:p>
    <w:p w:rsidR="007469C7" w:rsidRPr="007469C7" w:rsidRDefault="007469C7" w:rsidP="007469C7">
      <w:pPr>
        <w:widowControl w:val="0"/>
        <w:autoSpaceDE w:val="0"/>
        <w:autoSpaceDN w:val="0"/>
        <w:adjustRightInd w:val="0"/>
        <w:spacing w:after="0" w:line="240" w:lineRule="auto"/>
        <w:ind w:firstLine="567"/>
        <w:jc w:val="both"/>
        <w:rPr>
          <w:rFonts w:ascii="Times New Roman" w:hAnsi="Times New Roman"/>
          <w:sz w:val="28"/>
          <w:szCs w:val="28"/>
        </w:rPr>
      </w:pPr>
      <w:r w:rsidRPr="007469C7">
        <w:rPr>
          <w:rFonts w:ascii="Times New Roman" w:hAnsi="Times New Roman"/>
          <w:sz w:val="28"/>
          <w:szCs w:val="28"/>
        </w:rPr>
        <w:t>Факторы, ограничивающие конкуренцию на рынке социальных услуг отсутствуют.</w:t>
      </w:r>
    </w:p>
    <w:p w:rsidR="00CF65B9" w:rsidRPr="001F5695" w:rsidRDefault="00CF65B9" w:rsidP="00E5766A">
      <w:pPr>
        <w:pStyle w:val="Default"/>
        <w:ind w:left="709"/>
        <w:contextualSpacing/>
        <w:jc w:val="both"/>
        <w:rPr>
          <w:color w:val="C00000"/>
          <w:sz w:val="26"/>
          <w:szCs w:val="26"/>
        </w:rPr>
      </w:pPr>
    </w:p>
    <w:p w:rsidR="00CF65B9" w:rsidRPr="00CF0686" w:rsidRDefault="00CF65B9" w:rsidP="00CF65B9">
      <w:pPr>
        <w:pStyle w:val="Default"/>
        <w:ind w:left="709"/>
        <w:contextualSpacing/>
        <w:jc w:val="center"/>
        <w:rPr>
          <w:b/>
          <w:color w:val="auto"/>
          <w:sz w:val="28"/>
          <w:szCs w:val="28"/>
        </w:rPr>
      </w:pPr>
      <w:r w:rsidRPr="00CF0686">
        <w:rPr>
          <w:b/>
          <w:color w:val="auto"/>
          <w:sz w:val="28"/>
          <w:szCs w:val="28"/>
        </w:rPr>
        <w:t>Рынок услуг дошкольного образования</w:t>
      </w:r>
    </w:p>
    <w:p w:rsidR="00CF0686" w:rsidRPr="004239A9" w:rsidRDefault="00CF0686" w:rsidP="00CF65B9">
      <w:pPr>
        <w:pStyle w:val="Default"/>
        <w:ind w:left="709"/>
        <w:contextualSpacing/>
        <w:jc w:val="center"/>
        <w:rPr>
          <w:b/>
          <w:color w:val="C00000"/>
          <w:sz w:val="28"/>
          <w:szCs w:val="28"/>
        </w:rPr>
      </w:pPr>
    </w:p>
    <w:p w:rsidR="00CF0686" w:rsidRPr="00CF0686" w:rsidRDefault="00CF0686" w:rsidP="00CF0686">
      <w:pPr>
        <w:pStyle w:val="affc"/>
        <w:spacing w:before="0" w:beforeAutospacing="0" w:after="0" w:afterAutospacing="0"/>
        <w:ind w:firstLine="709"/>
        <w:jc w:val="both"/>
        <w:rPr>
          <w:sz w:val="28"/>
          <w:szCs w:val="28"/>
        </w:rPr>
      </w:pPr>
      <w:r w:rsidRPr="00CF0686">
        <w:rPr>
          <w:sz w:val="28"/>
          <w:szCs w:val="28"/>
        </w:rPr>
        <w:t>На 1 января 2020 года доступность дошкольного образования для детей в возрасте от 2 месяцев до 3 лет составляет 89,89% (РФ- 84,7%, СЗФО – 91,63%). На 1 января 2019 года 80,94% (РФ- 83,58%, СЗФО – 89,31%).</w:t>
      </w:r>
    </w:p>
    <w:p w:rsidR="00CF0686" w:rsidRDefault="00CF0686" w:rsidP="00CF0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CF0686">
        <w:rPr>
          <w:rFonts w:ascii="Times New Roman" w:hAnsi="Times New Roman"/>
          <w:sz w:val="28"/>
          <w:szCs w:val="28"/>
        </w:rPr>
        <w:lastRenderedPageBreak/>
        <w:t xml:space="preserve">Численность детей в возрасте от 1,5 до 3 лет, получающих образовательные услуги по дошкольному образованию, посещающих негосударственные дошкольные образовательные организации на 1 января 2020 составляет 388 ребенка (по сравнению с 1 января 2019 показатель уменьшился на 97 детей). </w:t>
      </w:r>
    </w:p>
    <w:p w:rsidR="00CF0686" w:rsidRPr="00CF0686" w:rsidRDefault="00CF0686" w:rsidP="00CF0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CF0686">
        <w:rPr>
          <w:rFonts w:ascii="Times New Roman" w:hAnsi="Times New Roman"/>
          <w:sz w:val="28"/>
          <w:szCs w:val="28"/>
        </w:rPr>
        <w:t>Снижение обусловлено тем, что 2 ЧДОУ («Детский сад №80 ОАО «РЖД» и «Детский сад №81 ОАО «РЖД») переданы в муниципальную собственность (во исполнение поручения Правительства Российской Федерации от 28 августа 2017 года ОГ-П12-226пр).</w:t>
      </w:r>
    </w:p>
    <w:p w:rsidR="00CF0686" w:rsidRPr="00CF0686" w:rsidRDefault="00CF0686" w:rsidP="00CF06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8"/>
          <w:szCs w:val="28"/>
        </w:rPr>
      </w:pPr>
      <w:r w:rsidRPr="00CF0686">
        <w:rPr>
          <w:rFonts w:ascii="Times New Roman" w:hAnsi="Times New Roman"/>
          <w:sz w:val="28"/>
          <w:szCs w:val="28"/>
        </w:rPr>
        <w:t>С целью повышения конкурентной среды на рынке услуг дошкольного образования на территории Вологодской области организована работа в рамках национального проекта «Демография» федерального проекта «Содействие занятости женщин – создание условий дошкольного образования для детей в возрасте до 3 лет».</w:t>
      </w:r>
    </w:p>
    <w:p w:rsidR="00CF0686" w:rsidRPr="004239A9" w:rsidRDefault="00CF0686" w:rsidP="00CF0686">
      <w:pPr>
        <w:pStyle w:val="Default"/>
        <w:ind w:left="709"/>
        <w:contextualSpacing/>
        <w:jc w:val="center"/>
        <w:rPr>
          <w:color w:val="C00000"/>
          <w:sz w:val="28"/>
          <w:szCs w:val="28"/>
        </w:rPr>
      </w:pPr>
    </w:p>
    <w:p w:rsidR="00CF65B9" w:rsidRPr="00CF0686" w:rsidRDefault="00CF65B9" w:rsidP="00F6652D">
      <w:pPr>
        <w:pStyle w:val="Default"/>
        <w:contextualSpacing/>
        <w:jc w:val="center"/>
        <w:rPr>
          <w:b/>
          <w:color w:val="auto"/>
          <w:sz w:val="28"/>
          <w:szCs w:val="28"/>
        </w:rPr>
      </w:pPr>
      <w:r w:rsidRPr="00CF0686">
        <w:rPr>
          <w:b/>
          <w:color w:val="auto"/>
          <w:sz w:val="28"/>
          <w:szCs w:val="28"/>
        </w:rPr>
        <w:t>Рынок услуг среднего профессионального образования</w:t>
      </w:r>
    </w:p>
    <w:p w:rsidR="00CF65B9" w:rsidRPr="00CF0686" w:rsidRDefault="00CF65B9" w:rsidP="00CF65B9">
      <w:pPr>
        <w:pStyle w:val="Default"/>
        <w:ind w:left="709"/>
        <w:contextualSpacing/>
        <w:jc w:val="center"/>
        <w:rPr>
          <w:b/>
          <w:color w:val="auto"/>
          <w:sz w:val="28"/>
          <w:szCs w:val="28"/>
        </w:rPr>
      </w:pPr>
    </w:p>
    <w:p w:rsidR="00CF0686" w:rsidRPr="00CF0686" w:rsidRDefault="00CF0686" w:rsidP="00CF0686">
      <w:pPr>
        <w:widowControl w:val="0"/>
        <w:tabs>
          <w:tab w:val="left" w:pos="567"/>
        </w:tabs>
        <w:spacing w:after="0" w:line="240" w:lineRule="auto"/>
        <w:ind w:firstLine="709"/>
        <w:jc w:val="both"/>
        <w:outlineLvl w:val="1"/>
        <w:rPr>
          <w:rFonts w:ascii="Times New Roman" w:hAnsi="Times New Roman"/>
          <w:sz w:val="28"/>
          <w:szCs w:val="28"/>
        </w:rPr>
      </w:pPr>
      <w:r w:rsidRPr="00CF0686">
        <w:rPr>
          <w:rFonts w:ascii="Times New Roman" w:hAnsi="Times New Roman"/>
          <w:sz w:val="28"/>
          <w:szCs w:val="28"/>
        </w:rPr>
        <w:t>По состоянию на 1 октября 2019 года в области функционируют 34 профессиональные образовательные организации, из них:</w:t>
      </w:r>
    </w:p>
    <w:p w:rsidR="00CF0686" w:rsidRPr="00CF0686" w:rsidRDefault="00CF0686" w:rsidP="00CF0686">
      <w:pPr>
        <w:widowControl w:val="0"/>
        <w:tabs>
          <w:tab w:val="left" w:pos="567"/>
        </w:tabs>
        <w:spacing w:after="0" w:line="240" w:lineRule="auto"/>
        <w:ind w:firstLine="709"/>
        <w:jc w:val="both"/>
        <w:outlineLvl w:val="1"/>
        <w:rPr>
          <w:rFonts w:ascii="Times New Roman" w:hAnsi="Times New Roman"/>
          <w:sz w:val="28"/>
          <w:szCs w:val="28"/>
        </w:rPr>
      </w:pPr>
      <w:r w:rsidRPr="00CF0686">
        <w:rPr>
          <w:rFonts w:ascii="Times New Roman" w:hAnsi="Times New Roman"/>
          <w:sz w:val="28"/>
          <w:szCs w:val="28"/>
        </w:rPr>
        <w:t>26 образовательных организаций, подведомственных Департаменту образования области,</w:t>
      </w:r>
    </w:p>
    <w:p w:rsidR="00CF0686" w:rsidRPr="00CF0686" w:rsidRDefault="00CF0686" w:rsidP="00CF0686">
      <w:pPr>
        <w:widowControl w:val="0"/>
        <w:tabs>
          <w:tab w:val="left" w:pos="567"/>
        </w:tabs>
        <w:spacing w:after="0" w:line="240" w:lineRule="auto"/>
        <w:ind w:firstLine="709"/>
        <w:jc w:val="both"/>
        <w:outlineLvl w:val="1"/>
        <w:rPr>
          <w:rFonts w:ascii="Times New Roman" w:hAnsi="Times New Roman"/>
          <w:sz w:val="28"/>
          <w:szCs w:val="28"/>
        </w:rPr>
      </w:pPr>
      <w:r w:rsidRPr="00CF0686">
        <w:rPr>
          <w:rFonts w:ascii="Times New Roman" w:hAnsi="Times New Roman"/>
          <w:sz w:val="28"/>
          <w:szCs w:val="28"/>
        </w:rPr>
        <w:t>3 образовательные организации, подведомственные департаменту здравоохранения области,</w:t>
      </w:r>
    </w:p>
    <w:p w:rsidR="00CF0686" w:rsidRPr="00CF0686" w:rsidRDefault="00CF0686" w:rsidP="00CF0686">
      <w:pPr>
        <w:widowControl w:val="0"/>
        <w:tabs>
          <w:tab w:val="left" w:pos="567"/>
        </w:tabs>
        <w:spacing w:after="0" w:line="240" w:lineRule="auto"/>
        <w:ind w:firstLine="709"/>
        <w:jc w:val="both"/>
        <w:outlineLvl w:val="1"/>
        <w:rPr>
          <w:rFonts w:ascii="Times New Roman" w:hAnsi="Times New Roman"/>
          <w:sz w:val="28"/>
          <w:szCs w:val="28"/>
        </w:rPr>
      </w:pPr>
      <w:r w:rsidRPr="00CF0686">
        <w:rPr>
          <w:rFonts w:ascii="Times New Roman" w:hAnsi="Times New Roman"/>
          <w:sz w:val="28"/>
          <w:szCs w:val="28"/>
        </w:rPr>
        <w:t>3 образовательные организации, подведомственные Департаменту культуры и туризма области,</w:t>
      </w:r>
    </w:p>
    <w:p w:rsidR="00CF0686" w:rsidRPr="00CF0686" w:rsidRDefault="00CF0686" w:rsidP="00CF0686">
      <w:pPr>
        <w:widowControl w:val="0"/>
        <w:tabs>
          <w:tab w:val="left" w:pos="567"/>
        </w:tabs>
        <w:spacing w:after="0" w:line="240" w:lineRule="auto"/>
        <w:ind w:firstLine="709"/>
        <w:jc w:val="both"/>
        <w:outlineLvl w:val="1"/>
        <w:rPr>
          <w:rFonts w:ascii="Times New Roman" w:hAnsi="Times New Roman"/>
          <w:sz w:val="28"/>
          <w:szCs w:val="28"/>
        </w:rPr>
      </w:pPr>
      <w:r w:rsidRPr="00CF0686">
        <w:rPr>
          <w:rFonts w:ascii="Times New Roman" w:hAnsi="Times New Roman"/>
          <w:sz w:val="28"/>
          <w:szCs w:val="28"/>
        </w:rPr>
        <w:t>2 частные профессиональные образовательные организации.</w:t>
      </w:r>
    </w:p>
    <w:p w:rsidR="00CF0686" w:rsidRPr="00CF0686" w:rsidRDefault="00CF0686" w:rsidP="00CF0686">
      <w:pPr>
        <w:pStyle w:val="af3"/>
        <w:widowControl w:val="0"/>
        <w:tabs>
          <w:tab w:val="left" w:pos="567"/>
        </w:tabs>
        <w:spacing w:after="0" w:line="240" w:lineRule="auto"/>
        <w:ind w:left="0" w:firstLine="709"/>
        <w:contextualSpacing w:val="0"/>
        <w:jc w:val="both"/>
        <w:outlineLvl w:val="1"/>
        <w:rPr>
          <w:rFonts w:ascii="Times New Roman" w:hAnsi="Times New Roman"/>
          <w:sz w:val="28"/>
          <w:szCs w:val="28"/>
        </w:rPr>
      </w:pPr>
      <w:r w:rsidRPr="00CF0686">
        <w:rPr>
          <w:rFonts w:ascii="Times New Roman" w:hAnsi="Times New Roman"/>
          <w:sz w:val="28"/>
          <w:szCs w:val="28"/>
        </w:rPr>
        <w:t>Кроме того, на территории области осуществляют деятельность 4 профессиональные образовательные организации, являющиеся филиалами образовательных организаций высшего образования.</w:t>
      </w:r>
    </w:p>
    <w:p w:rsidR="00CF0686" w:rsidRDefault="00F6652D" w:rsidP="00F6652D">
      <w:pPr>
        <w:pStyle w:val="Default"/>
        <w:ind w:firstLine="708"/>
        <w:contextualSpacing/>
        <w:jc w:val="both"/>
        <w:rPr>
          <w:color w:val="auto"/>
          <w:sz w:val="28"/>
          <w:szCs w:val="28"/>
        </w:rPr>
      </w:pPr>
      <w:r w:rsidRPr="00F6652D">
        <w:rPr>
          <w:color w:val="auto"/>
          <w:sz w:val="28"/>
          <w:szCs w:val="28"/>
        </w:rPr>
        <w:t>На те</w:t>
      </w:r>
      <w:r>
        <w:rPr>
          <w:color w:val="auto"/>
          <w:sz w:val="28"/>
          <w:szCs w:val="28"/>
        </w:rPr>
        <w:t>рритории Вологодской области реализуется региональный проект «Молодые профессионалы (Повышение конкурентоспособности профессионального образования)». Проект направлен на модернизацию профессионального образования, в том числе посредством внедрения адаптивных, проектно-ориентированных и гибких образовательных программ.</w:t>
      </w:r>
    </w:p>
    <w:p w:rsidR="00F6652D" w:rsidRPr="00F6652D" w:rsidRDefault="00F6652D" w:rsidP="00F6652D">
      <w:pPr>
        <w:pStyle w:val="Default"/>
        <w:ind w:firstLine="708"/>
        <w:contextualSpacing/>
        <w:jc w:val="both"/>
        <w:rPr>
          <w:color w:val="auto"/>
          <w:sz w:val="28"/>
          <w:szCs w:val="28"/>
        </w:rPr>
      </w:pPr>
      <w:r>
        <w:rPr>
          <w:color w:val="auto"/>
          <w:sz w:val="28"/>
          <w:szCs w:val="28"/>
        </w:rPr>
        <w:t>Ключевым мероприятием в 2019 году стало обновление материально-технических ресурсов мастерских 7 профессиональных образовательных организаций в соответствии с современными требованиями по одной из компетенций в рамках чемпионатного движения профессионального мастерства (чемпионат «Молодые профессионалы (</w:t>
      </w:r>
      <w:r>
        <w:rPr>
          <w:color w:val="auto"/>
          <w:sz w:val="28"/>
          <w:szCs w:val="28"/>
          <w:lang w:val="en-US"/>
        </w:rPr>
        <w:t>WorldSkills</w:t>
      </w:r>
      <w:r w:rsidRPr="00F6652D">
        <w:rPr>
          <w:color w:val="auto"/>
          <w:sz w:val="28"/>
          <w:szCs w:val="28"/>
        </w:rPr>
        <w:t xml:space="preserve"> </w:t>
      </w:r>
      <w:r>
        <w:rPr>
          <w:color w:val="auto"/>
          <w:sz w:val="28"/>
          <w:szCs w:val="28"/>
          <w:lang w:val="en-US"/>
        </w:rPr>
        <w:t>Russia</w:t>
      </w:r>
      <w:r w:rsidRPr="00F6652D">
        <w:rPr>
          <w:color w:val="auto"/>
          <w:sz w:val="28"/>
          <w:szCs w:val="28"/>
        </w:rPr>
        <w:t>)</w:t>
      </w:r>
      <w:r>
        <w:rPr>
          <w:color w:val="auto"/>
          <w:sz w:val="28"/>
          <w:szCs w:val="28"/>
        </w:rPr>
        <w:t xml:space="preserve">, чемпионат «Абилимпикс»). </w:t>
      </w:r>
    </w:p>
    <w:p w:rsidR="00F6652D" w:rsidRPr="004239A9" w:rsidRDefault="00F6652D" w:rsidP="00F6652D">
      <w:pPr>
        <w:pStyle w:val="Default"/>
        <w:ind w:left="709"/>
        <w:contextualSpacing/>
        <w:jc w:val="both"/>
        <w:rPr>
          <w:b/>
          <w:color w:val="C00000"/>
          <w:sz w:val="28"/>
          <w:szCs w:val="28"/>
        </w:rPr>
      </w:pPr>
    </w:p>
    <w:p w:rsidR="00CF65B9" w:rsidRDefault="00CF65B9" w:rsidP="00F6652D">
      <w:pPr>
        <w:pStyle w:val="Default"/>
        <w:contextualSpacing/>
        <w:jc w:val="center"/>
        <w:rPr>
          <w:b/>
          <w:color w:val="auto"/>
          <w:sz w:val="28"/>
          <w:szCs w:val="28"/>
        </w:rPr>
      </w:pPr>
      <w:r w:rsidRPr="004239A9">
        <w:rPr>
          <w:b/>
          <w:color w:val="auto"/>
          <w:sz w:val="28"/>
          <w:szCs w:val="28"/>
        </w:rPr>
        <w:t>Рынок услуг детского отдыха и оздоровления</w:t>
      </w:r>
    </w:p>
    <w:p w:rsidR="004239A9" w:rsidRPr="004239A9" w:rsidRDefault="004239A9" w:rsidP="00CF65B9">
      <w:pPr>
        <w:pStyle w:val="Default"/>
        <w:ind w:left="709"/>
        <w:contextualSpacing/>
        <w:jc w:val="center"/>
        <w:rPr>
          <w:b/>
          <w:color w:val="auto"/>
          <w:sz w:val="28"/>
          <w:szCs w:val="28"/>
        </w:rPr>
      </w:pPr>
    </w:p>
    <w:p w:rsidR="007469C7" w:rsidRPr="007469C7" w:rsidRDefault="007469C7" w:rsidP="007469C7">
      <w:pPr>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 xml:space="preserve">Департаментом социальной защиты населения области (далее – Департамент) в ходе проведения летней оздоровительной кампании 2019 года в Вологодской области осуществлялся мониторинг эффективности деятельности детских оздоровительных учреждений (далее – мониторинг) в соответствии с </w:t>
      </w:r>
      <w:r w:rsidRPr="007469C7">
        <w:rPr>
          <w:rFonts w:ascii="Times New Roman" w:eastAsia="Times New Roman" w:hAnsi="Times New Roman"/>
          <w:sz w:val="28"/>
          <w:szCs w:val="28"/>
          <w:lang w:eastAsia="ru-RU"/>
        </w:rPr>
        <w:lastRenderedPageBreak/>
        <w:t>Положением о мониторинге, утвержденным протоколом областной межведомственной комиссии по организации отдыха, оздоровления и занятости детей. В рамках мониторинга проводится, в том числе, изучение удовлетворенности детей и их родителей деятельностью детских оздоровительных учреждений.</w:t>
      </w:r>
    </w:p>
    <w:p w:rsidR="007469C7" w:rsidRPr="007469C7" w:rsidRDefault="007469C7" w:rsidP="007469C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Результаты мониторинга ежегодно рассматриваются на заседаниях областной межведомственной комиссии по организации отдыха, оздоровления и занятости детей.</w:t>
      </w:r>
    </w:p>
    <w:p w:rsidR="007469C7" w:rsidRPr="007469C7" w:rsidRDefault="007469C7" w:rsidP="007469C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В 2019 году на территории Вологодской</w:t>
      </w:r>
      <w:r w:rsidRPr="007469C7">
        <w:rPr>
          <w:rFonts w:ascii="Times New Roman" w:eastAsia="Times New Roman" w:hAnsi="Times New Roman"/>
          <w:sz w:val="28"/>
          <w:szCs w:val="28"/>
          <w:lang w:eastAsia="ru-RU"/>
        </w:rPr>
        <w:tab/>
        <w:t xml:space="preserve"> области услуги по загородному отдыху предоставлены 18 организациями отдыха детей и их оздоровления (2018 год – 18 лагерей), из которых 5 загородных лагерей находятся в частной (негосударственной) форме собственности (на уровне 2018 года).</w:t>
      </w:r>
    </w:p>
    <w:p w:rsidR="007469C7" w:rsidRPr="007469C7" w:rsidRDefault="007469C7" w:rsidP="007469C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Таким образом, по состоянию на 01.01.2020 доля организаций отдыха и оздоровления детей частной (негосударственной) формы собственности составляет 27,8 % от общего числа загородных лагерей, что соответствует плановому значению.</w:t>
      </w:r>
    </w:p>
    <w:p w:rsidR="007469C7" w:rsidRPr="007469C7" w:rsidRDefault="007469C7" w:rsidP="007469C7">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 xml:space="preserve"> Ежегодно в ходе оздоровительной компании указанные оздоровительные организации участвуют в организации отдыха и оздоровления детей, проживающих на территории Вологодской области, а также оказывают услуги по отдыху и оздоровлению детей из других субъектов Российской Федерации.</w:t>
      </w:r>
    </w:p>
    <w:p w:rsidR="007469C7" w:rsidRPr="007469C7" w:rsidRDefault="007469C7" w:rsidP="007469C7">
      <w:pPr>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Финансирование организации отдыха и санаторно-курортного лечения детей, проживающих на территории области, осуществляется, в том числе, за счет средств областного бюджета, предусмотренных на обеспечение отдыха и оздоровления детей. За счет средств областного бюджета производится частичная оплата стоимости путевок в выбранные для детей загородные оздоровительные лагеря для детей (постановления Правительства области от 19 июля 2017 года № 543 и от 12 октября 2015 года № 844), а для детей из семей, находящихся в трудной жизненной ситуации, а также детей-сирот и детей, оставшихся без попечения родителей,  производится полная оплата стоимости путевки в организацию отдыха детей и их оздоровления (предоставляется бесплатная путевка) (постановления Правительства области от 12 октября 2015 года  № 844 и от 14 декабря 2015 года  № 1082).</w:t>
      </w:r>
    </w:p>
    <w:p w:rsidR="007469C7" w:rsidRPr="007469C7" w:rsidRDefault="007469C7" w:rsidP="007469C7">
      <w:pPr>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Приобретение путевок в организации отдыха детей и их оздоровления для указанных категорий детей осуществляется организациями социального обслуживания области (в том числе в отношении воспитанников)  в порядке, установленном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Организациям отдыха детей и их оздоровления детей, предоставляются равные условия для участия в закупках.</w:t>
      </w:r>
    </w:p>
    <w:p w:rsidR="007469C7" w:rsidRPr="007469C7" w:rsidRDefault="007469C7" w:rsidP="007469C7">
      <w:pPr>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 xml:space="preserve">Путевки в расположенные на территории Российской Федерации санаторно-курортные и иные организации, осуществляющие санаторно-курортную деятельность на основании лицензии, выданной в установленном законом порядке, закупаются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(постановление Правительства области от 2 марта 2010 года № 236). </w:t>
      </w:r>
    </w:p>
    <w:p w:rsidR="007469C7" w:rsidRPr="007469C7" w:rsidRDefault="007469C7" w:rsidP="007469C7">
      <w:pPr>
        <w:tabs>
          <w:tab w:val="left" w:pos="9180"/>
        </w:tabs>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lastRenderedPageBreak/>
        <w:t xml:space="preserve">С целью обеспечения информационной доступности о деятельности организаций отдыха детей и их оздоровления для потребителей услуг по отдыху и оздоровлению детей и организаторов отдыха и оздоровления детей, Департаментом ежегодно формируется Реестр организаций отдыха детей и их оздоровления Вологодской области (далее – Реестр). В Реестре содержится информация о загородных оздоровительных лагерях, организациях, осуществляющих санаторно-курортную деятельность, лагерях дневного пребывания, палаточных лагерях, лагерях труда и отдыха, находящихся в областной, муниципальной и иной собственности, о сроках проведения и количестве смен, стоимости путевок, соответствии организаций отдыха детей и их оздоровления требованиям санитарного законодательства и др. Реестр размещен на официальном сайте Департамента в разделе «Организация отдыха и оздоровления детей» (www.socium.gov35.ru) и доступен для всех заинтересованных лиц. </w:t>
      </w:r>
    </w:p>
    <w:p w:rsidR="007469C7" w:rsidRPr="007469C7" w:rsidRDefault="007469C7" w:rsidP="007469C7">
      <w:pPr>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В области проводится последовательная и целенаправленная работа по информационно-методическому сопровождению детской оздоровительной кампании. Подробная информация об организации отдыха и оздоровления детей размещается на официальном сайте Департамента.  В период летней оздоровительной кампании в Департаменте постоянно функционирует «горячая линия» по вопросам организации отдыха детей и их оздоровления для юридических и физических лиц, а также консультирование граждан по предоставлению услуг по отдыху и оздоровления детей осуществляют специалисты организаций социального обслуживания области на личных приемах граждан и по телефону.</w:t>
      </w:r>
    </w:p>
    <w:p w:rsidR="007469C7" w:rsidRPr="007469C7" w:rsidRDefault="007469C7" w:rsidP="007469C7">
      <w:pPr>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Кроме того, ежегодно перед началом летней оздоровительной кампании информация обо всех услугах по отдыху и оздоровлению детей доводится до представителей родительских комитетов школ на общешкольных собраниях во всех муниципальных районах и городских округах области.</w:t>
      </w:r>
    </w:p>
    <w:p w:rsidR="007469C7" w:rsidRPr="007469C7" w:rsidRDefault="007469C7" w:rsidP="007469C7">
      <w:pPr>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Ежегодно в рамках подготовки к детской оздоровительной кампании проводится совещание с руководителями организаций отдыха детей и их оздоровления, на котором в том числе рассматриваются вопросы оказания содействия развитию системы детского отдыха.</w:t>
      </w:r>
    </w:p>
    <w:p w:rsidR="007469C7" w:rsidRPr="007469C7" w:rsidRDefault="007469C7" w:rsidP="007469C7">
      <w:pPr>
        <w:tabs>
          <w:tab w:val="left" w:pos="1665"/>
        </w:tabs>
        <w:overflowPunct w:val="0"/>
        <w:autoSpaceDE w:val="0"/>
        <w:autoSpaceDN w:val="0"/>
        <w:adjustRightInd w:val="0"/>
        <w:spacing w:after="0" w:line="240" w:lineRule="auto"/>
        <w:ind w:firstLine="709"/>
        <w:jc w:val="both"/>
        <w:textAlignment w:val="baseline"/>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Также сообщаем, что в сфере организации отдыха и оздоровления детей проектов, реализуемых с применением механизмов государственно-частного партнерства, не имеется, концессионных соглашений не заключено.</w:t>
      </w:r>
    </w:p>
    <w:p w:rsidR="007469C7" w:rsidRPr="007469C7" w:rsidRDefault="007469C7" w:rsidP="007469C7">
      <w:pPr>
        <w:tabs>
          <w:tab w:val="left" w:pos="1665"/>
        </w:tabs>
        <w:overflowPunct w:val="0"/>
        <w:autoSpaceDE w:val="0"/>
        <w:autoSpaceDN w:val="0"/>
        <w:adjustRightInd w:val="0"/>
        <w:spacing w:after="0" w:line="240" w:lineRule="auto"/>
        <w:ind w:firstLine="709"/>
        <w:jc w:val="both"/>
        <w:textAlignment w:val="baseline"/>
        <w:rPr>
          <w:rFonts w:eastAsia="Times New Roman"/>
          <w:lang w:eastAsia="ru-RU"/>
        </w:rPr>
      </w:pPr>
      <w:r w:rsidRPr="007469C7">
        <w:rPr>
          <w:rFonts w:ascii="Times New Roman" w:eastAsia="Times New Roman" w:hAnsi="Times New Roman"/>
          <w:sz w:val="28"/>
          <w:szCs w:val="28"/>
          <w:lang w:eastAsia="ru-RU"/>
        </w:rPr>
        <w:t xml:space="preserve">В целях сохранения и развития в Вологодской области сети загородных лагерей, укрепления их материально-технической базы, создания в них доступной среды ежегодно предусматриваются средства в рамках подпрограммы «Развитие системы отдыха детей, их оздоровления и занятости в Вологодской области» государственной программы «Социальная поддержка граждан в Вологодской области на 2014-2020 годы» (утверждена постановлением Правительства Вологодской области от 28 октября 2013 года № 1098). В 2019 году по подпрограмме «Развитие системы отдыха детей, их оздоровления и занятости в Вологодской области» предусмотрены средства областного бюджета в размере 7,8 млн. рублей на укрепление материально-технической базы 6 загородных оздоровительных лагерей (2018 год – 7,8 млн. рублей). За счет указанных средств в загородных оздоровительных лагерях </w:t>
      </w:r>
      <w:r w:rsidRPr="007469C7">
        <w:rPr>
          <w:rFonts w:ascii="Times New Roman" w:eastAsia="Times New Roman" w:hAnsi="Times New Roman"/>
          <w:sz w:val="28"/>
          <w:szCs w:val="28"/>
          <w:lang w:eastAsia="ru-RU"/>
        </w:rPr>
        <w:lastRenderedPageBreak/>
        <w:t xml:space="preserve">проводятся капитальные и текущие ремонты жилых корпусов, пищеблоков, столовых и других помещений, приобретается технологическое оборудование для пищеблоков, проводятся мероприятия по созданию доступной среды для детей-инвалидов в местах отдыха и др. </w:t>
      </w:r>
    </w:p>
    <w:p w:rsidR="007469C7" w:rsidRPr="007469C7" w:rsidRDefault="007469C7" w:rsidP="007469C7">
      <w:pPr>
        <w:widowControl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 xml:space="preserve">  Факторы, ограничивающие конкуренцию на рынке услуг детского отдыха и оздоровления, отсутствуют.</w:t>
      </w:r>
    </w:p>
    <w:p w:rsidR="007469C7" w:rsidRPr="007469C7" w:rsidRDefault="007469C7" w:rsidP="007469C7">
      <w:pPr>
        <w:tabs>
          <w:tab w:val="left" w:pos="709"/>
        </w:tabs>
        <w:spacing w:after="0" w:line="240" w:lineRule="auto"/>
        <w:ind w:firstLine="709"/>
        <w:jc w:val="both"/>
        <w:rPr>
          <w:rFonts w:ascii="Times New Roman" w:eastAsia="Times New Roman" w:hAnsi="Times New Roman"/>
          <w:sz w:val="28"/>
          <w:szCs w:val="28"/>
          <w:lang w:eastAsia="ru-RU"/>
        </w:rPr>
      </w:pPr>
      <w:r w:rsidRPr="007469C7">
        <w:rPr>
          <w:rFonts w:ascii="Times New Roman" w:eastAsia="Times New Roman" w:hAnsi="Times New Roman"/>
          <w:sz w:val="28"/>
          <w:szCs w:val="28"/>
          <w:lang w:eastAsia="ru-RU"/>
        </w:rPr>
        <w:t>Для привлечения внимания, как взрослого, так и детского населения, к услугам по отдыху и санаторно-курортному лечению, оздоровительным организациям всех форм собственности необходимо активно вести информационную работу, в том числе с привлечением средств массовой информации. Также в целях заполнения оздоровительных организаций всех форм собственности  детьми в каникулярный период на оздоровительных и санаторных сменах, оздоровительным организациям необходимо принимать непосредственное активное участие в конкурсных процедурах на закупку услуг по отдыху и оздоровлению детей находящихся в трудной жизненной ситуации, детей-сирот и детей, оставшихся без попечения родителей, а также санаторно-курортных услуг.</w:t>
      </w:r>
    </w:p>
    <w:p w:rsidR="007469C7" w:rsidRPr="004239A9" w:rsidRDefault="007469C7" w:rsidP="007469C7">
      <w:pPr>
        <w:widowControl w:val="0"/>
        <w:autoSpaceDE w:val="0"/>
        <w:autoSpaceDN w:val="0"/>
        <w:adjustRightInd w:val="0"/>
        <w:ind w:firstLine="567"/>
        <w:jc w:val="both"/>
        <w:rPr>
          <w:rStyle w:val="itemtext1"/>
          <w:rFonts w:ascii="Times New Roman" w:hAnsi="Times New Roman"/>
          <w:sz w:val="28"/>
          <w:szCs w:val="28"/>
        </w:rPr>
      </w:pPr>
    </w:p>
    <w:p w:rsidR="00CF65B9" w:rsidRPr="00F20AF9" w:rsidRDefault="00CF65B9" w:rsidP="000B0E9C">
      <w:pPr>
        <w:pStyle w:val="Default"/>
        <w:contextualSpacing/>
        <w:jc w:val="center"/>
        <w:rPr>
          <w:b/>
          <w:color w:val="auto"/>
          <w:sz w:val="28"/>
          <w:szCs w:val="28"/>
        </w:rPr>
      </w:pPr>
      <w:r w:rsidRPr="00F20AF9">
        <w:rPr>
          <w:b/>
          <w:bCs/>
          <w:color w:val="auto"/>
          <w:sz w:val="28"/>
          <w:szCs w:val="28"/>
        </w:rPr>
        <w:t>Рынок услуг дополнительного образования детей</w:t>
      </w:r>
    </w:p>
    <w:p w:rsidR="00CF65B9" w:rsidRPr="00F20AF9" w:rsidRDefault="00CF65B9" w:rsidP="00CF65B9">
      <w:pPr>
        <w:pStyle w:val="Default"/>
        <w:ind w:left="709"/>
        <w:contextualSpacing/>
        <w:jc w:val="center"/>
        <w:rPr>
          <w:b/>
          <w:color w:val="auto"/>
          <w:sz w:val="28"/>
          <w:szCs w:val="28"/>
        </w:rPr>
      </w:pPr>
    </w:p>
    <w:p w:rsidR="00CF0686" w:rsidRPr="00CF0686" w:rsidRDefault="00CF0686" w:rsidP="00CF0686">
      <w:pPr>
        <w:widowControl w:val="0"/>
        <w:tabs>
          <w:tab w:val="left" w:pos="567"/>
        </w:tabs>
        <w:spacing w:after="0" w:line="240" w:lineRule="auto"/>
        <w:ind w:firstLine="567"/>
        <w:jc w:val="both"/>
        <w:outlineLvl w:val="1"/>
        <w:rPr>
          <w:rFonts w:ascii="Times New Roman" w:eastAsia="Times New Roman" w:hAnsi="Times New Roman"/>
          <w:sz w:val="28"/>
          <w:szCs w:val="28"/>
          <w:lang w:eastAsia="ru-RU"/>
        </w:rPr>
      </w:pPr>
      <w:r w:rsidRPr="00F20AF9">
        <w:rPr>
          <w:rFonts w:ascii="Times New Roman" w:eastAsia="Times New Roman" w:hAnsi="Times New Roman"/>
          <w:sz w:val="28"/>
          <w:szCs w:val="28"/>
          <w:lang w:eastAsia="ru-RU"/>
        </w:rPr>
        <w:t>В 2019 году сеть организаций</w:t>
      </w:r>
      <w:r w:rsidRPr="00CF0686">
        <w:rPr>
          <w:rFonts w:ascii="Times New Roman" w:eastAsia="Times New Roman" w:hAnsi="Times New Roman"/>
          <w:sz w:val="28"/>
          <w:szCs w:val="28"/>
          <w:lang w:eastAsia="ru-RU"/>
        </w:rPr>
        <w:t xml:space="preserve">, реализующих дополнительные общеобразовательные программы, представлена 802 организациями, из них 67 организаций относятся к частной форме собственности (8,4%). </w:t>
      </w:r>
    </w:p>
    <w:p w:rsidR="00CF0686" w:rsidRPr="00CF0686" w:rsidRDefault="00CF0686" w:rsidP="00CF0686">
      <w:pPr>
        <w:widowControl w:val="0"/>
        <w:tabs>
          <w:tab w:val="left" w:pos="567"/>
        </w:tabs>
        <w:spacing w:after="0" w:line="240" w:lineRule="auto"/>
        <w:ind w:firstLine="567"/>
        <w:jc w:val="both"/>
        <w:outlineLvl w:val="1"/>
        <w:rPr>
          <w:rFonts w:ascii="Times New Roman" w:eastAsia="Times New Roman" w:hAnsi="Times New Roman"/>
          <w:sz w:val="28"/>
          <w:szCs w:val="28"/>
          <w:lang w:eastAsia="ru-RU"/>
        </w:rPr>
      </w:pPr>
      <w:r w:rsidRPr="00CF0686">
        <w:rPr>
          <w:rFonts w:ascii="Times New Roman" w:eastAsia="Times New Roman" w:hAnsi="Times New Roman"/>
          <w:sz w:val="28"/>
          <w:szCs w:val="28"/>
          <w:lang w:eastAsia="ru-RU"/>
        </w:rPr>
        <w:t>На рынке услуг дополнительного образования детей необходимо:</w:t>
      </w:r>
    </w:p>
    <w:p w:rsidR="00CF0686" w:rsidRPr="00CF0686" w:rsidRDefault="00CF0686" w:rsidP="00CF0686">
      <w:pPr>
        <w:widowControl w:val="0"/>
        <w:tabs>
          <w:tab w:val="left" w:pos="567"/>
        </w:tabs>
        <w:spacing w:after="0" w:line="240" w:lineRule="auto"/>
        <w:ind w:firstLine="567"/>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F0686">
        <w:rPr>
          <w:rFonts w:ascii="Times New Roman" w:eastAsia="Times New Roman" w:hAnsi="Times New Roman"/>
          <w:sz w:val="28"/>
          <w:szCs w:val="28"/>
          <w:lang w:eastAsia="ru-RU"/>
        </w:rPr>
        <w:t xml:space="preserve">обеспечить повышение информированности субъектов предпринимательства об установленном порядке (регламенте) создания негосударственных учреждений, начала предпринимательской деятельности по реализации программ дополнительного образования, информационной открытости и предоставления достоверной информации об участниках рынка для потенциальных потребителей услуг в сфере дополнительного образования, доступности качественного дополнительного образования детей независимо от места жительства, социального статуса и доходов семьи; </w:t>
      </w:r>
    </w:p>
    <w:p w:rsidR="00CF0686" w:rsidRPr="00CF0686" w:rsidRDefault="00CF0686" w:rsidP="00CF0686">
      <w:pPr>
        <w:widowControl w:val="0"/>
        <w:tabs>
          <w:tab w:val="left" w:pos="567"/>
        </w:tabs>
        <w:spacing w:after="0" w:line="240" w:lineRule="auto"/>
        <w:ind w:firstLine="567"/>
        <w:jc w:val="both"/>
        <w:outlineLvl w:val="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CF0686">
        <w:rPr>
          <w:rFonts w:ascii="Times New Roman" w:eastAsia="Times New Roman" w:hAnsi="Times New Roman"/>
          <w:sz w:val="28"/>
          <w:szCs w:val="28"/>
          <w:lang w:eastAsia="ru-RU"/>
        </w:rPr>
        <w:t>заинтересовать потребителей услуг дополнительного образования детей в создании на территории Вологодской области детских технопарков, центров развития способностей и талантов у детей;</w:t>
      </w:r>
    </w:p>
    <w:p w:rsidR="00CF0686" w:rsidRPr="00CF0686" w:rsidRDefault="00CF0686" w:rsidP="00CF0686">
      <w:pPr>
        <w:pStyle w:val="Default"/>
        <w:contextualSpacing/>
        <w:jc w:val="both"/>
        <w:rPr>
          <w:rFonts w:eastAsia="Times New Roman"/>
          <w:color w:val="auto"/>
          <w:sz w:val="28"/>
          <w:szCs w:val="28"/>
          <w:lang w:eastAsia="ru-RU"/>
        </w:rPr>
      </w:pPr>
      <w:r>
        <w:rPr>
          <w:rFonts w:eastAsia="Times New Roman"/>
          <w:color w:val="auto"/>
          <w:sz w:val="28"/>
          <w:szCs w:val="28"/>
          <w:lang w:eastAsia="ru-RU"/>
        </w:rPr>
        <w:t xml:space="preserve">- </w:t>
      </w:r>
      <w:r w:rsidRPr="00CF0686">
        <w:rPr>
          <w:rFonts w:eastAsia="Times New Roman"/>
          <w:color w:val="auto"/>
          <w:sz w:val="28"/>
          <w:szCs w:val="28"/>
          <w:lang w:eastAsia="ru-RU"/>
        </w:rPr>
        <w:t>обеспечить информированность организаций, осуществляющих бучение, о мерах поддержки реализации программ дополнительного образования детей.</w:t>
      </w:r>
    </w:p>
    <w:p w:rsidR="00CF0686" w:rsidRDefault="00CF0686" w:rsidP="000B0E9C">
      <w:pPr>
        <w:pStyle w:val="Default"/>
        <w:contextualSpacing/>
        <w:jc w:val="center"/>
        <w:rPr>
          <w:b/>
          <w:color w:val="auto"/>
          <w:sz w:val="28"/>
          <w:szCs w:val="28"/>
        </w:rPr>
      </w:pPr>
    </w:p>
    <w:p w:rsidR="00CF65B9" w:rsidRPr="004239A9" w:rsidRDefault="00CF65B9" w:rsidP="000B0E9C">
      <w:pPr>
        <w:pStyle w:val="Default"/>
        <w:contextualSpacing/>
        <w:jc w:val="center"/>
        <w:rPr>
          <w:b/>
          <w:color w:val="auto"/>
          <w:sz w:val="28"/>
          <w:szCs w:val="28"/>
        </w:rPr>
      </w:pPr>
      <w:r w:rsidRPr="004239A9">
        <w:rPr>
          <w:b/>
          <w:color w:val="auto"/>
          <w:sz w:val="28"/>
          <w:szCs w:val="28"/>
        </w:rPr>
        <w:t>Рынок ритуальных услуг</w:t>
      </w:r>
    </w:p>
    <w:p w:rsidR="00B87B1A" w:rsidRPr="004239A9" w:rsidRDefault="00B87B1A" w:rsidP="00CF65B9">
      <w:pPr>
        <w:pStyle w:val="Default"/>
        <w:ind w:left="709"/>
        <w:contextualSpacing/>
        <w:jc w:val="center"/>
        <w:rPr>
          <w:b/>
          <w:color w:val="C00000"/>
          <w:sz w:val="28"/>
          <w:szCs w:val="28"/>
        </w:rPr>
      </w:pPr>
    </w:p>
    <w:p w:rsidR="00B87B1A" w:rsidRPr="00B87B1A" w:rsidRDefault="00B87B1A" w:rsidP="00B87B1A">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B87B1A">
        <w:rPr>
          <w:rFonts w:ascii="Times New Roman" w:eastAsia="Times New Roman" w:hAnsi="Times New Roman"/>
          <w:sz w:val="28"/>
          <w:szCs w:val="28"/>
          <w:lang w:eastAsia="ru-RU"/>
        </w:rPr>
        <w:t xml:space="preserve">Отношения, связанные с погребением умерших, регулируются Федеральным законом от 12 января 1996 года № 8-ФЗ «О погребении и похоронном деле». По данным Территориального органа Федеральной службы государственной статистики по Вологодской области, по состоянию на 1 января 2019 года на территории Вологодской области в Статреестре по Вологодской области по данным налоговых органов учтены зарегистрированные на </w:t>
      </w:r>
      <w:r w:rsidRPr="00B87B1A">
        <w:rPr>
          <w:rFonts w:ascii="Times New Roman" w:eastAsia="Times New Roman" w:hAnsi="Times New Roman"/>
          <w:sz w:val="28"/>
          <w:szCs w:val="28"/>
          <w:lang w:eastAsia="ru-RU"/>
        </w:rPr>
        <w:lastRenderedPageBreak/>
        <w:t>территории Вологодской области 31 организация, заявившая при государственной регистрации основным видом деятельности «Организация похорон и предоставление связанных с ними услуг», и 129 организаций, заявивших дополнительной неосновной вид деятельности.</w:t>
      </w:r>
    </w:p>
    <w:p w:rsidR="00B87B1A" w:rsidRPr="00B87B1A" w:rsidRDefault="00B87B1A" w:rsidP="00B87B1A">
      <w:pPr>
        <w:widowControl w:val="0"/>
        <w:tabs>
          <w:tab w:val="left" w:pos="567"/>
        </w:tabs>
        <w:spacing w:after="0" w:line="240" w:lineRule="auto"/>
        <w:ind w:firstLine="709"/>
        <w:jc w:val="both"/>
        <w:outlineLvl w:val="1"/>
        <w:rPr>
          <w:rFonts w:ascii="Times New Roman" w:eastAsia="Times New Roman" w:hAnsi="Times New Roman"/>
          <w:sz w:val="28"/>
          <w:szCs w:val="28"/>
          <w:lang w:eastAsia="ru-RU"/>
        </w:rPr>
      </w:pPr>
      <w:r w:rsidRPr="00B87B1A">
        <w:rPr>
          <w:rFonts w:ascii="Times New Roman" w:eastAsia="Times New Roman" w:hAnsi="Times New Roman"/>
          <w:sz w:val="28"/>
          <w:szCs w:val="28"/>
          <w:lang w:eastAsia="ru-RU"/>
        </w:rPr>
        <w:t xml:space="preserve">Ритуальные услуги, в том числе по погребению, предоставляются хозяйствующими субъектами, как правило частной формы собственности. </w:t>
      </w:r>
    </w:p>
    <w:p w:rsidR="00CF65B9" w:rsidRDefault="00B87B1A" w:rsidP="00B87B1A">
      <w:pPr>
        <w:pStyle w:val="Default"/>
        <w:ind w:firstLine="567"/>
        <w:contextualSpacing/>
        <w:jc w:val="both"/>
        <w:rPr>
          <w:rFonts w:eastAsia="Times New Roman"/>
          <w:color w:val="auto"/>
          <w:sz w:val="28"/>
          <w:szCs w:val="28"/>
          <w:lang w:eastAsia="ru-RU"/>
        </w:rPr>
      </w:pPr>
      <w:r w:rsidRPr="00B87B1A">
        <w:rPr>
          <w:rFonts w:eastAsia="Times New Roman"/>
          <w:color w:val="auto"/>
          <w:sz w:val="28"/>
          <w:szCs w:val="28"/>
          <w:lang w:eastAsia="ru-RU"/>
        </w:rPr>
        <w:t>Основными задачами являются исполнение федерального законодательства в сфере похоронного дела, информационная открытость и предоставление достоверной информации об участниках рынка для потенциальных потребителей услуг.</w:t>
      </w:r>
    </w:p>
    <w:p w:rsidR="004218ED" w:rsidRDefault="004218ED" w:rsidP="000B0E9C">
      <w:pPr>
        <w:pStyle w:val="Default"/>
        <w:contextualSpacing/>
        <w:jc w:val="center"/>
        <w:rPr>
          <w:rFonts w:eastAsia="Times New Roman"/>
          <w:color w:val="auto"/>
          <w:sz w:val="28"/>
          <w:szCs w:val="28"/>
          <w:lang w:eastAsia="ru-RU"/>
        </w:rPr>
      </w:pPr>
    </w:p>
    <w:p w:rsidR="00CF65B9" w:rsidRPr="00744144" w:rsidRDefault="00CF65B9" w:rsidP="000B0E9C">
      <w:pPr>
        <w:pStyle w:val="Default"/>
        <w:contextualSpacing/>
        <w:jc w:val="center"/>
        <w:rPr>
          <w:b/>
          <w:color w:val="auto"/>
          <w:sz w:val="28"/>
          <w:szCs w:val="28"/>
        </w:rPr>
      </w:pPr>
      <w:r w:rsidRPr="00744144">
        <w:rPr>
          <w:b/>
          <w:color w:val="auto"/>
          <w:sz w:val="28"/>
          <w:szCs w:val="28"/>
        </w:rPr>
        <w:t>Рынок племенного животноводства</w:t>
      </w:r>
    </w:p>
    <w:p w:rsidR="00744144" w:rsidRPr="00744144" w:rsidRDefault="00744144" w:rsidP="000B0E9C">
      <w:pPr>
        <w:pStyle w:val="Default"/>
        <w:contextualSpacing/>
        <w:jc w:val="center"/>
        <w:rPr>
          <w:b/>
          <w:color w:val="auto"/>
          <w:sz w:val="28"/>
          <w:szCs w:val="28"/>
        </w:rPr>
      </w:pP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 xml:space="preserve">В настоящее время в Вологодской области 44 юридических лица имеют статус племенных организаций, из них: </w:t>
      </w: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22 завода и 20 репродукторов по разведению четырех пород молочного и  молочно - мясного направления  продуктивности (черно-пестрой, холмогорской, ярославской и айрширской пород) и 1 племенной репродуктор по разведению крупного рогатого скота мясного направления продуктивности (герефордской породы),  2 племенных  репродуктора по разведению свиней (крупной белой породы и породы ландрас);</w:t>
      </w: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 xml:space="preserve">1 племенной  завод (русской тяжеловозной породы) и 1 племенной  репродуктор по разведению лошадей (русской рысистой породы); </w:t>
      </w: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 xml:space="preserve">1 племенной  репродуктор по разведению птиц (хайсекс браун); </w:t>
      </w: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 xml:space="preserve">1 племенной  репродуктор по разведению рыбы (сибирский осетр породы Лена-1); </w:t>
      </w: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 xml:space="preserve">2 организации по искусственному осеменению сельскохозяйственных животных; </w:t>
      </w: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 xml:space="preserve">8 сервисных организаций (региональный информационно-селекционный центр; </w:t>
      </w:r>
    </w:p>
    <w:p w:rsidR="00744144" w:rsidRPr="00744144" w:rsidRDefault="00744144" w:rsidP="00744144">
      <w:pPr>
        <w:spacing w:after="0" w:line="240" w:lineRule="auto"/>
        <w:ind w:right="82" w:firstLine="709"/>
        <w:jc w:val="both"/>
        <w:rPr>
          <w:rFonts w:ascii="Times New Roman" w:hAnsi="Times New Roman"/>
          <w:sz w:val="28"/>
          <w:szCs w:val="28"/>
        </w:rPr>
      </w:pPr>
      <w:r w:rsidRPr="00744144">
        <w:rPr>
          <w:rFonts w:ascii="Times New Roman" w:hAnsi="Times New Roman"/>
          <w:sz w:val="28"/>
          <w:szCs w:val="28"/>
        </w:rPr>
        <w:t>4 лаборатории селекционного контроля качества молока и  3 лаборатории иммуногенетической экспертизы).</w:t>
      </w: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 xml:space="preserve">Все организации, осуществляющие деятельность в области племенного животноводства  в Вологодской области, являются негосударственными. Рынок животноводства является высококонкурентным.  </w:t>
      </w: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 xml:space="preserve">По состоянию на 1 января 2019 года в области  общая численность племенного поголовья крупного рогатого скота составляла 86839 голов, в том числе 40167 коров. </w:t>
      </w:r>
    </w:p>
    <w:p w:rsidR="00CF65B9" w:rsidRPr="00744144" w:rsidRDefault="00744144" w:rsidP="00744144">
      <w:pPr>
        <w:pStyle w:val="Default"/>
        <w:ind w:firstLine="708"/>
        <w:contextualSpacing/>
        <w:jc w:val="both"/>
        <w:rPr>
          <w:sz w:val="28"/>
          <w:szCs w:val="28"/>
        </w:rPr>
      </w:pPr>
      <w:r w:rsidRPr="00744144">
        <w:rPr>
          <w:sz w:val="28"/>
          <w:szCs w:val="28"/>
        </w:rPr>
        <w:t>Основными проблемами рынка племенного животноводства является недостаточный спрос на племенной молодняк по причине неплатежеспособности покупателей.</w:t>
      </w:r>
    </w:p>
    <w:p w:rsidR="00744144" w:rsidRPr="00744144" w:rsidRDefault="00744144" w:rsidP="00744144">
      <w:pPr>
        <w:pStyle w:val="Default"/>
        <w:contextualSpacing/>
        <w:jc w:val="center"/>
        <w:rPr>
          <w:b/>
          <w:color w:val="auto"/>
          <w:sz w:val="28"/>
          <w:szCs w:val="28"/>
        </w:rPr>
      </w:pPr>
    </w:p>
    <w:p w:rsidR="00CF65B9" w:rsidRDefault="00CF65B9" w:rsidP="000B0E9C">
      <w:pPr>
        <w:pStyle w:val="Default"/>
        <w:contextualSpacing/>
        <w:jc w:val="center"/>
        <w:rPr>
          <w:b/>
          <w:color w:val="auto"/>
          <w:sz w:val="28"/>
          <w:szCs w:val="28"/>
        </w:rPr>
      </w:pPr>
      <w:r w:rsidRPr="00744144">
        <w:rPr>
          <w:b/>
          <w:color w:val="auto"/>
          <w:sz w:val="28"/>
          <w:szCs w:val="28"/>
        </w:rPr>
        <w:t>Рынок семеноводства</w:t>
      </w:r>
    </w:p>
    <w:p w:rsidR="00744144" w:rsidRPr="00744144" w:rsidRDefault="00744144" w:rsidP="000B0E9C">
      <w:pPr>
        <w:pStyle w:val="Default"/>
        <w:contextualSpacing/>
        <w:jc w:val="center"/>
        <w:rPr>
          <w:b/>
          <w:color w:val="auto"/>
          <w:sz w:val="28"/>
          <w:szCs w:val="28"/>
        </w:rPr>
      </w:pP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 xml:space="preserve">В настоящее время производством семенного материала сельскохозяйственных культур в регионе успешно занимаются такие предприятия, как СХПК «ПЗ Майский», СХПК (колхоз) «Новленский», СХПК </w:t>
      </w:r>
      <w:r w:rsidRPr="00744144">
        <w:rPr>
          <w:rFonts w:ascii="Times New Roman" w:hAnsi="Times New Roman"/>
          <w:sz w:val="28"/>
          <w:szCs w:val="28"/>
        </w:rPr>
        <w:lastRenderedPageBreak/>
        <w:t xml:space="preserve">«Ильюшинский» Вологодского района и другие.  Потребителями семян являются сельскохозяйственные организации и крестьянские (фермерские) хозяйства региона. </w:t>
      </w:r>
    </w:p>
    <w:p w:rsidR="00CF65B9" w:rsidRDefault="00744144" w:rsidP="00744144">
      <w:pPr>
        <w:pStyle w:val="Default"/>
        <w:ind w:firstLine="708"/>
        <w:contextualSpacing/>
        <w:jc w:val="both"/>
        <w:rPr>
          <w:color w:val="auto"/>
          <w:sz w:val="28"/>
          <w:szCs w:val="28"/>
        </w:rPr>
      </w:pPr>
      <w:r w:rsidRPr="00744144">
        <w:rPr>
          <w:color w:val="auto"/>
          <w:sz w:val="28"/>
          <w:szCs w:val="28"/>
        </w:rPr>
        <w:t>Основными проблемами рынка семеноводства являются устаревшая материально-техническая база по подработке семян, низкий процент кондиционности семенного материала по сортовым и посевным качествам.</w:t>
      </w:r>
    </w:p>
    <w:p w:rsidR="004218ED" w:rsidRPr="00744144" w:rsidRDefault="004218ED" w:rsidP="00744144">
      <w:pPr>
        <w:pStyle w:val="Default"/>
        <w:contextualSpacing/>
        <w:jc w:val="center"/>
        <w:rPr>
          <w:color w:val="auto"/>
          <w:sz w:val="28"/>
          <w:szCs w:val="28"/>
        </w:rPr>
      </w:pPr>
    </w:p>
    <w:p w:rsidR="00CF65B9" w:rsidRPr="004239A9" w:rsidRDefault="00CF65B9" w:rsidP="000B0E9C">
      <w:pPr>
        <w:pStyle w:val="Default"/>
        <w:contextualSpacing/>
        <w:jc w:val="center"/>
        <w:rPr>
          <w:b/>
          <w:color w:val="auto"/>
          <w:sz w:val="28"/>
          <w:szCs w:val="28"/>
        </w:rPr>
      </w:pPr>
      <w:r w:rsidRPr="004239A9">
        <w:rPr>
          <w:b/>
          <w:color w:val="auto"/>
          <w:sz w:val="28"/>
          <w:szCs w:val="28"/>
        </w:rPr>
        <w:t>Рынок жилищного строительства (за исключением Московского фонда реновации жилой застройки и индивидуального жилищного строительства)</w:t>
      </w:r>
    </w:p>
    <w:p w:rsidR="000B0E9C" w:rsidRPr="000D1E02" w:rsidRDefault="000B0E9C" w:rsidP="000B0E9C">
      <w:pPr>
        <w:pStyle w:val="Default"/>
        <w:contextualSpacing/>
        <w:jc w:val="center"/>
        <w:rPr>
          <w:b/>
          <w:color w:val="auto"/>
          <w:sz w:val="26"/>
          <w:szCs w:val="26"/>
        </w:rPr>
      </w:pPr>
    </w:p>
    <w:p w:rsidR="000D1E02" w:rsidRPr="000D1E02" w:rsidRDefault="000D1E02" w:rsidP="000D1E02">
      <w:pPr>
        <w:pStyle w:val="af3"/>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Строительным драйвером в последние годы остается жилищное строительство, как составная часть строительного комплекса.</w:t>
      </w:r>
    </w:p>
    <w:p w:rsidR="000D1E02" w:rsidRPr="000D1E02" w:rsidRDefault="000D1E02" w:rsidP="000D1E02">
      <w:pPr>
        <w:pStyle w:val="af3"/>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 2019 году ввод жилья по Вологодской области по данным экспресс-информации Вологдастат составил 583,275 тыс.кв.м жилья, что на 8,9 % выше аналогичного периода 2018 года.</w:t>
      </w:r>
    </w:p>
    <w:p w:rsidR="000D1E02" w:rsidRPr="000D1E02" w:rsidRDefault="000D1E02" w:rsidP="000D1E02">
      <w:pPr>
        <w:tabs>
          <w:tab w:val="left" w:pos="0"/>
        </w:tabs>
        <w:spacing w:after="0" w:line="240" w:lineRule="auto"/>
        <w:ind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Ввод индивидуального жилья в 2019 году увеличился по сравнению с аналогичным периодом прошлого года на 18,7 %. По данным  экспресс-информации Вологдастат за 2019 года построено 2885 дом общей площадью 289,711 тыс.кв. метров. Доля индивидуального жилищного строительства в общем объеме введенных площадей составила 49,7 %.</w:t>
      </w:r>
    </w:p>
    <w:p w:rsidR="000D1E02" w:rsidRPr="000D1E02" w:rsidRDefault="000D1E02" w:rsidP="000D1E02">
      <w:pPr>
        <w:widowControl w:val="0"/>
        <w:tabs>
          <w:tab w:val="left" w:pos="1076"/>
        </w:tabs>
        <w:spacing w:after="0" w:line="240" w:lineRule="auto"/>
        <w:ind w:firstLine="792"/>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 Вологодской области средняя сложившаяся цена на первичном рынке жилья за 3 квартал 2019 года составила 41 895 рублей за 1 кв.м общей площади жилья, что составило 101,5% ко 2 кварталу 2019 года (увеличение на 1,5%).</w:t>
      </w:r>
    </w:p>
    <w:p w:rsidR="000D1E02" w:rsidRPr="000D1E02" w:rsidRDefault="000D1E02" w:rsidP="000D1E02">
      <w:pPr>
        <w:pStyle w:val="affc"/>
        <w:spacing w:before="0" w:beforeAutospacing="0" w:after="0" w:afterAutospacing="0"/>
        <w:ind w:firstLine="708"/>
        <w:jc w:val="both"/>
        <w:rPr>
          <w:rFonts w:eastAsia="Times New Roman"/>
          <w:sz w:val="28"/>
          <w:szCs w:val="28"/>
        </w:rPr>
      </w:pPr>
      <w:r w:rsidRPr="000D1E02">
        <w:rPr>
          <w:rFonts w:eastAsia="Times New Roman"/>
          <w:sz w:val="28"/>
          <w:szCs w:val="28"/>
        </w:rPr>
        <w:t>Средняя цена 1 кв.м общей площади жилья на вторичном рынке Вологодской области по итогам 3 квартала 2019 года повысилась к уровню 2 квартала 2019 года на 0,3% и составила 38 507,0 рублей.</w:t>
      </w:r>
    </w:p>
    <w:p w:rsidR="000D1E02" w:rsidRPr="000D1E02" w:rsidRDefault="000D1E02" w:rsidP="000D1E02">
      <w:pPr>
        <w:pStyle w:val="affc"/>
        <w:spacing w:before="0" w:beforeAutospacing="0" w:after="0" w:afterAutospacing="0"/>
        <w:ind w:firstLine="708"/>
        <w:jc w:val="both"/>
        <w:rPr>
          <w:rFonts w:eastAsia="Times New Roman"/>
          <w:sz w:val="28"/>
          <w:szCs w:val="28"/>
        </w:rPr>
      </w:pPr>
      <w:r w:rsidRPr="000D1E02">
        <w:rPr>
          <w:rFonts w:eastAsia="Times New Roman"/>
          <w:sz w:val="28"/>
          <w:szCs w:val="28"/>
        </w:rPr>
        <w:t>Статданные по средней стоимости жилья 1 кв.м общей площади жилья Вологодской области предоставляются Вологдастатом ежеквартально на 20-й рабочий день после отчетного периода.</w:t>
      </w:r>
    </w:p>
    <w:p w:rsidR="000D1E02" w:rsidRPr="000D1E02" w:rsidRDefault="000D1E02" w:rsidP="000D1E02">
      <w:pPr>
        <w:spacing w:after="0" w:line="240" w:lineRule="auto"/>
        <w:ind w:firstLine="708"/>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Согласно размещенной на официальном сайте Центрального Банка Российской Федерации информации по состоянию на 1 декабря 2019 года в Вологодской области выдано 10 969 ипотечных жилищных кредита, что на 17,9% ниже аналогичного периода 2018 года. При этом процентная ставка по ипотечным жилищным кредитам снизилась на 0,48 % к аналогичному периоду 2018 года (на 01.12.2019 процентная ставка по ипотечным жилищным кредитам составила 9,26 %).</w:t>
      </w:r>
    </w:p>
    <w:p w:rsidR="000D1E02" w:rsidRPr="000D1E02" w:rsidRDefault="000D1E02" w:rsidP="000D1E02">
      <w:pPr>
        <w:tabs>
          <w:tab w:val="left" w:pos="0"/>
        </w:tabs>
        <w:spacing w:after="0" w:line="240" w:lineRule="auto"/>
        <w:ind w:firstLine="556"/>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Информация по выданным ипотечным жилищным кредитам и средневзвешенной ставке по ипотечным жилищным кредитам за ноябрь-декабрь 2019 года по состоянию на 26.12.2019 отсутствует (размещается на сайте ЦБ РФ с задержкой на 2 месяца).</w:t>
      </w:r>
    </w:p>
    <w:p w:rsidR="000D1E02" w:rsidRPr="000D1E02" w:rsidRDefault="000D1E02" w:rsidP="000D1E02">
      <w:pPr>
        <w:tabs>
          <w:tab w:val="left" w:pos="0"/>
        </w:tabs>
        <w:spacing w:after="0" w:line="240" w:lineRule="auto"/>
        <w:ind w:firstLine="556"/>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По состоянию на 01.01.2019 года «доля организаций частной формы собственности в сфере жилищного строительства» составила 48,96% согласно данным стат.сборника «Строительство жилья в Вологодской области в 2013 – 2018 годах» (апрель, 2019 год).</w:t>
      </w:r>
    </w:p>
    <w:p w:rsidR="000D1E02" w:rsidRPr="000D1E02" w:rsidRDefault="000D1E02" w:rsidP="000D1E02">
      <w:pPr>
        <w:tabs>
          <w:tab w:val="left" w:pos="0"/>
        </w:tabs>
        <w:spacing w:after="0" w:line="240" w:lineRule="auto"/>
        <w:ind w:firstLine="556"/>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Рассчитать показатель по состоянию на 01.01.2020 г. не представляется возможным ввиду отсутствия статистической отчетности.</w:t>
      </w:r>
    </w:p>
    <w:p w:rsidR="000D1E02" w:rsidRPr="000B0E9C" w:rsidRDefault="000D1E02" w:rsidP="000D1E02">
      <w:pPr>
        <w:tabs>
          <w:tab w:val="left" w:pos="0"/>
        </w:tabs>
        <w:spacing w:after="0" w:line="240" w:lineRule="auto"/>
        <w:ind w:firstLine="556"/>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lastRenderedPageBreak/>
        <w:t xml:space="preserve">Основными проблемами на рынке жилищного строительства является снижение покупательской способности населения, повышение средней стоимости жилья на первичном рынке, повышение стоимости строительно-монтажных работ и переходный период в связи с введение новых правил в строительстве с использование </w:t>
      </w:r>
      <w:r w:rsidRPr="000B0E9C">
        <w:rPr>
          <w:rFonts w:ascii="Times New Roman" w:eastAsia="Times New Roman" w:hAnsi="Times New Roman"/>
          <w:sz w:val="28"/>
          <w:szCs w:val="28"/>
          <w:lang w:eastAsia="ru-RU"/>
        </w:rPr>
        <w:t>счетов-эскроу.</w:t>
      </w:r>
    </w:p>
    <w:p w:rsidR="00CF65B9" w:rsidRPr="000B0E9C" w:rsidRDefault="00CF65B9" w:rsidP="00CF65B9">
      <w:pPr>
        <w:pStyle w:val="Default"/>
        <w:ind w:left="709"/>
        <w:contextualSpacing/>
        <w:jc w:val="center"/>
        <w:rPr>
          <w:b/>
          <w:color w:val="auto"/>
          <w:sz w:val="26"/>
          <w:szCs w:val="26"/>
        </w:rPr>
      </w:pPr>
    </w:p>
    <w:p w:rsidR="00CF65B9" w:rsidRPr="004239A9" w:rsidRDefault="00CF65B9" w:rsidP="000B0E9C">
      <w:pPr>
        <w:pStyle w:val="Default"/>
        <w:contextualSpacing/>
        <w:jc w:val="center"/>
        <w:rPr>
          <w:b/>
          <w:color w:val="auto"/>
          <w:sz w:val="28"/>
          <w:szCs w:val="28"/>
        </w:rPr>
      </w:pPr>
      <w:r w:rsidRPr="004239A9">
        <w:rPr>
          <w:b/>
          <w:color w:val="auto"/>
          <w:sz w:val="28"/>
          <w:szCs w:val="28"/>
        </w:rPr>
        <w:t>Рынок строительства объектов капитального строительства, за исключением жилищного и дорожного строительства</w:t>
      </w:r>
    </w:p>
    <w:p w:rsidR="000D1E02" w:rsidRPr="000D1E02" w:rsidRDefault="000D1E02" w:rsidP="00CF65B9">
      <w:pPr>
        <w:pStyle w:val="Default"/>
        <w:ind w:left="709"/>
        <w:contextualSpacing/>
        <w:jc w:val="center"/>
        <w:rPr>
          <w:b/>
          <w:color w:val="auto"/>
          <w:sz w:val="26"/>
          <w:szCs w:val="26"/>
        </w:rPr>
      </w:pP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Строительный комплекс Вологодчины является на сегодня одним из крупных отраслей экономики, оказывающим непосредственное влияние на множество других сопутствующих отраслей, напрямую не участвующих в строительных процессах.</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 настоящее время по данным Вологдастата (на 01.01.2019) в строительной отрасли области задействованы 2972 строительные организации, в том числе:</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25 организаций, не являющихся субъектами малого предпринимательства, с численностью работников свыше 15 человек (из них 11 средних организаций),</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7 организаций с численностью работников до 15 человек, не являющихся субъектами малого предпринимательства,</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184 малых предприятий (без микропредприятий),</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2756 микропредприятий.</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За период 2012-2018 годы значительно вырос объем работ, выполненных по виду деятельности «строительство». Так, за 2018 год объем работ, выполненных по виду деятельности «строительство», составил 100 981,3 млн. рублей, что почти в 1,7 раза выше по сравнению с 2012 годом (60 476,0 млн. рублей).</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 то же время, по данным территориального органа Федеральной службы государственной статистики по Вологодской области за январь-ноябрь 2019 года объем работ, выполненных по виду деятельности «строительство», составил 83 034,5 млн. рублей, что на 15,2 % ниже уровня 2018 года (в сопоставимых ценах).</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Главным образом, снижение показателя обусловлено сокращением объема выполненных работ предприятий в январе-ноябре 2019 года по следующим видам работ и услуг строительного характера (с 2017 года в соответствии с общероссийским классификатором видов экономической деятельности ОКВЭД2):</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строительство инженерных сооружений (на 17,9 % ниже уровня 2018 года),</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строительство инженерных коммуникаций (на 32,1 % ниже уровня 2018 года),</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строительство железных дорог и метро (на 24,3 % ниже уровня 2018 года),</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строительство мостов и тоннелей (на 19,5 % ниже уровня 2018 года),</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 xml:space="preserve">строительно-монтажные работы, выполненные хозяйственным способом (на 6,3 % ниже уровня 2018 года). </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lastRenderedPageBreak/>
        <w:t>Увеличение объема работ, выполненных по виду деятельности «Строительство», за январь-ноябрь 2019 года по отношению к 2018 году показали:</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строительство зданий, в том числе строительство жилых и нежилых зданий (на 77,8 % выше уровня 2018 года),</w:t>
      </w:r>
    </w:p>
    <w:p w:rsidR="000D1E02" w:rsidRPr="000D1E02" w:rsidRDefault="000D1E02" w:rsidP="000D1E02">
      <w:pPr>
        <w:spacing w:after="0" w:line="240" w:lineRule="auto"/>
        <w:ind w:firstLine="56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строительство автомобильных и железных дорог (на 17,0 % выше уровня 2018 года),</w:t>
      </w:r>
    </w:p>
    <w:p w:rsidR="000D1E02" w:rsidRPr="000D1E02" w:rsidRDefault="000D1E02" w:rsidP="0068002D">
      <w:pPr>
        <w:numPr>
          <w:ilvl w:val="0"/>
          <w:numId w:val="15"/>
        </w:numPr>
        <w:tabs>
          <w:tab w:val="left" w:pos="981"/>
        </w:tabs>
        <w:suppressAutoHyphens/>
        <w:spacing w:after="0" w:line="240" w:lineRule="auto"/>
        <w:ind w:left="0" w:firstLine="697"/>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строительство прочих инженерных коммуникаций (в 8,8 раз выше уровня 2018 года), работы строительные специализированные (на 47,2 % выше уровня 2018 года).</w:t>
      </w:r>
    </w:p>
    <w:p w:rsidR="000D1E02" w:rsidRPr="000D1E02" w:rsidRDefault="000D1E02" w:rsidP="000D1E02">
      <w:pPr>
        <w:pStyle w:val="af3"/>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Рассчитать объем работ, выполненных по виду деятельности «Строительство» за 2019 год, не представляется возможным ввиду отсутствия статистической отчетности.</w:t>
      </w:r>
    </w:p>
    <w:p w:rsidR="000D1E02" w:rsidRPr="000D1E02" w:rsidRDefault="000D1E02" w:rsidP="000D1E02">
      <w:pPr>
        <w:pStyle w:val="af3"/>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Расчетные данные показателя «Доля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 основаны на расчетных данных показателя «Доля объема работ, выполненных по виду деятельности «Строительство» организациями частной формы собственности в общем объеме работ, выполненных по виду деятельности «Строительство». По состоянию на 01.01.2019 года доля объема работ, выполненных по виду деятельности «Строительство» организациями частной формы собственности в общем объеме работ, выполненных по виду деятельности «Строительство», составила 88,3 % согласно данным сборника «Строительная деятельность в Вологодской области в 2013 – 2018 годах» (декабрь, 2019 года).</w:t>
      </w:r>
    </w:p>
    <w:p w:rsidR="000D1E02" w:rsidRPr="000D1E02" w:rsidRDefault="000D1E02" w:rsidP="000D1E02">
      <w:pPr>
        <w:pStyle w:val="af3"/>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Рассчитать долю объема работ, выполненных по виду деятельности «Строительство» организациями частной формы собственности в общем объеме работ, выполненных по виду деятельности «Строительство», по состоянию на 01.01.2020 г. не представляется возможным ввиду отсутствия статистической отчетности.</w:t>
      </w:r>
    </w:p>
    <w:p w:rsidR="000D1E02" w:rsidRPr="000D1E02" w:rsidRDefault="000D1E02" w:rsidP="000D1E02">
      <w:pPr>
        <w:spacing w:after="0" w:line="240" w:lineRule="auto"/>
        <w:ind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Основными задачами в строительном комплексе области являются:</w:t>
      </w:r>
    </w:p>
    <w:p w:rsidR="000D1E02" w:rsidRPr="000D1E02" w:rsidRDefault="000D1E02" w:rsidP="0068002D">
      <w:pPr>
        <w:pStyle w:val="affc"/>
        <w:widowControl w:val="0"/>
        <w:numPr>
          <w:ilvl w:val="0"/>
          <w:numId w:val="18"/>
        </w:numPr>
        <w:tabs>
          <w:tab w:val="clear" w:pos="1429"/>
          <w:tab w:val="num" w:pos="993"/>
        </w:tabs>
        <w:spacing w:before="0" w:beforeAutospacing="0" w:after="0" w:afterAutospacing="0"/>
        <w:ind w:left="0" w:firstLine="709"/>
        <w:contextualSpacing/>
        <w:jc w:val="both"/>
        <w:rPr>
          <w:rFonts w:eastAsia="Times New Roman"/>
          <w:sz w:val="28"/>
          <w:szCs w:val="28"/>
        </w:rPr>
      </w:pPr>
      <w:r w:rsidRPr="000D1E02">
        <w:rPr>
          <w:rFonts w:eastAsia="Times New Roman"/>
          <w:sz w:val="28"/>
          <w:szCs w:val="28"/>
        </w:rPr>
        <w:t>сохранение мер государственной поддержки различных категорий граждан по улучшению жилищных условий,</w:t>
      </w:r>
    </w:p>
    <w:p w:rsidR="000D1E02" w:rsidRPr="000D1E02" w:rsidRDefault="000D1E02" w:rsidP="0068002D">
      <w:pPr>
        <w:pStyle w:val="affc"/>
        <w:widowControl w:val="0"/>
        <w:numPr>
          <w:ilvl w:val="0"/>
          <w:numId w:val="18"/>
        </w:numPr>
        <w:tabs>
          <w:tab w:val="clear" w:pos="1429"/>
          <w:tab w:val="num" w:pos="993"/>
        </w:tabs>
        <w:spacing w:before="0" w:beforeAutospacing="0" w:after="0" w:afterAutospacing="0"/>
        <w:ind w:left="0" w:firstLine="709"/>
        <w:contextualSpacing/>
        <w:jc w:val="both"/>
        <w:rPr>
          <w:rFonts w:eastAsia="Times New Roman"/>
          <w:sz w:val="28"/>
          <w:szCs w:val="28"/>
        </w:rPr>
      </w:pPr>
      <w:r w:rsidRPr="000D1E02">
        <w:rPr>
          <w:rFonts w:eastAsia="Times New Roman"/>
          <w:sz w:val="28"/>
          <w:szCs w:val="28"/>
        </w:rPr>
        <w:t>формирование пространств для комплексной застройки,</w:t>
      </w:r>
    </w:p>
    <w:p w:rsidR="000D1E02" w:rsidRPr="000D1E02" w:rsidRDefault="000D1E02" w:rsidP="0068002D">
      <w:pPr>
        <w:pStyle w:val="affc"/>
        <w:widowControl w:val="0"/>
        <w:numPr>
          <w:ilvl w:val="0"/>
          <w:numId w:val="18"/>
        </w:numPr>
        <w:tabs>
          <w:tab w:val="clear" w:pos="1429"/>
          <w:tab w:val="num" w:pos="993"/>
        </w:tabs>
        <w:spacing w:before="0" w:beforeAutospacing="0" w:after="0" w:afterAutospacing="0"/>
        <w:ind w:left="0" w:firstLine="709"/>
        <w:contextualSpacing/>
        <w:jc w:val="both"/>
        <w:rPr>
          <w:rFonts w:eastAsia="Times New Roman"/>
          <w:sz w:val="28"/>
          <w:szCs w:val="28"/>
        </w:rPr>
      </w:pPr>
      <w:r w:rsidRPr="000D1E02">
        <w:rPr>
          <w:rFonts w:eastAsia="Times New Roman"/>
          <w:sz w:val="28"/>
          <w:szCs w:val="28"/>
        </w:rPr>
        <w:t>формирование рынка инженерной подготовки земельных участков для строительства жилья и развитие инженерных сетей (необеспеченность инженерной инфраструктурой большинства земельных участков, предназначенных для жилищного строительства, является существенным препятствием для их освоения в ближайшие годы).</w:t>
      </w:r>
    </w:p>
    <w:p w:rsidR="000D1E02" w:rsidRPr="000D1E02" w:rsidRDefault="000D1E02" w:rsidP="000D1E02">
      <w:pPr>
        <w:spacing w:after="0" w:line="240" w:lineRule="auto"/>
        <w:ind w:firstLine="700"/>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Основными проблемами в строительном комплексе области являются:</w:t>
      </w:r>
    </w:p>
    <w:p w:rsidR="000D1E02" w:rsidRPr="000D1E02" w:rsidRDefault="000D1E02" w:rsidP="0068002D">
      <w:pPr>
        <w:numPr>
          <w:ilvl w:val="0"/>
          <w:numId w:val="16"/>
        </w:numPr>
        <w:tabs>
          <w:tab w:val="clear" w:pos="720"/>
          <w:tab w:val="num" w:pos="1100"/>
        </w:tabs>
        <w:spacing w:after="0" w:line="240" w:lineRule="auto"/>
        <w:ind w:left="0" w:firstLine="700"/>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Ограниченность возможностей обеспечения земельными участками для строительства в рамках населенных пунктов.</w:t>
      </w:r>
    </w:p>
    <w:p w:rsidR="000D1E02" w:rsidRPr="000D1E02" w:rsidRDefault="000D1E02" w:rsidP="0068002D">
      <w:pPr>
        <w:numPr>
          <w:ilvl w:val="0"/>
          <w:numId w:val="16"/>
        </w:numPr>
        <w:tabs>
          <w:tab w:val="clear" w:pos="720"/>
          <w:tab w:val="num" w:pos="1100"/>
        </w:tabs>
        <w:spacing w:after="0" w:line="240" w:lineRule="auto"/>
        <w:ind w:left="0" w:firstLine="700"/>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Отсутствие инженерно подготовленных территорий, в том числе и для массового индивидуального строительства. Вследствие чего, остается проблема «точеной застройки», которая создает серьезные неудобства для граждан, проживающих в близлежащих домах, увеличивает нагрузку на транспортную, инженерную и социальную инфраструктуры.</w:t>
      </w:r>
    </w:p>
    <w:p w:rsidR="000D1E02" w:rsidRPr="000D1E02" w:rsidRDefault="000D1E02" w:rsidP="0068002D">
      <w:pPr>
        <w:numPr>
          <w:ilvl w:val="0"/>
          <w:numId w:val="16"/>
        </w:numPr>
        <w:tabs>
          <w:tab w:val="clear" w:pos="720"/>
          <w:tab w:val="num" w:pos="1100"/>
        </w:tabs>
        <w:spacing w:after="0" w:line="240" w:lineRule="auto"/>
        <w:ind w:left="0" w:firstLine="700"/>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lastRenderedPageBreak/>
        <w:t>Недостаточность мощностей по выпуску конкурентоспособной, импортозамещающей, инновационной продукции для обеспечения строительства современными качественными материалами (развитие массового малоэтажного и индивидуального жилищного строительства требует развития промышленной базы стройиндустрии. В настоящее время имеется проблема зависимости от ввозимых строительных материалов и природного сырья по отдельным товарным группам, таким как кирпич, теплоизоляционные и отделочные материалы).</w:t>
      </w:r>
    </w:p>
    <w:p w:rsidR="000D1E02" w:rsidRPr="000D1E02" w:rsidRDefault="000D1E02" w:rsidP="0068002D">
      <w:pPr>
        <w:numPr>
          <w:ilvl w:val="0"/>
          <w:numId w:val="16"/>
        </w:numPr>
        <w:tabs>
          <w:tab w:val="clear" w:pos="720"/>
          <w:tab w:val="num" w:pos="1100"/>
        </w:tabs>
        <w:spacing w:after="0" w:line="240" w:lineRule="auto"/>
        <w:ind w:left="0" w:firstLine="700"/>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Недостаток качественных инвесторов, готовых вкладывать деньги в производство и развитие строительной отрасли, в частности, в производство современных энергоэффективных строительных материалов.</w:t>
      </w:r>
    </w:p>
    <w:p w:rsidR="000D1E02" w:rsidRPr="000D1E02" w:rsidRDefault="000D1E02" w:rsidP="000D1E02">
      <w:pPr>
        <w:tabs>
          <w:tab w:val="num" w:pos="1100"/>
        </w:tabs>
        <w:spacing w:after="0" w:line="240" w:lineRule="auto"/>
        <w:ind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5. В сфере развития жилищной политики немаловажной проблемой остается длительность очередей на получение жилья. Также существенной проблемой развития сферы жилья является отсутствие свободного государственного жилищного фонда для предоставления по договору найма отдельным категориям граждан.</w:t>
      </w:r>
    </w:p>
    <w:p w:rsidR="000D1E02" w:rsidRPr="000D1E02" w:rsidRDefault="000D1E02" w:rsidP="000D1E02">
      <w:pPr>
        <w:tabs>
          <w:tab w:val="num" w:pos="1100"/>
        </w:tabs>
        <w:spacing w:after="0" w:line="240" w:lineRule="auto"/>
        <w:ind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По данным территориального органа Федеральной службы государственной статистики по Вологодской области к факторам, ограничивающим производственную деятельность организаций по виду деятельности «Строительство» (по информации опрошенных руководителей), относятся:</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недостаток материалов,</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нехватка и изношенность строительных машин и механизмов,</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погодные условия,</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недостаток квалифицированных рабочих,</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высокий процент коммерческого кредита,</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высокая стоимость материалов, конструкций, изделий,</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неплатежеспособность заказчиков,</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недостаток финансирования,</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конкуренция со стороны других строительных фирм,</w:t>
      </w:r>
    </w:p>
    <w:p w:rsidR="000D1E02" w:rsidRPr="000D1E02" w:rsidRDefault="000D1E02" w:rsidP="0068002D">
      <w:pPr>
        <w:widowControl w:val="0"/>
        <w:numPr>
          <w:ilvl w:val="0"/>
          <w:numId w:val="17"/>
        </w:numPr>
        <w:tabs>
          <w:tab w:val="left" w:pos="993"/>
        </w:tabs>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 xml:space="preserve">недостаток заказов на работы, </w:t>
      </w:r>
    </w:p>
    <w:p w:rsidR="000D1E02" w:rsidRPr="000D1E02" w:rsidRDefault="000D1E02" w:rsidP="000D1E02">
      <w:pPr>
        <w:pStyle w:val="af3"/>
        <w:spacing w:after="0" w:line="240" w:lineRule="auto"/>
        <w:ind w:left="0" w:firstLine="709"/>
        <w:jc w:val="both"/>
        <w:rPr>
          <w:rFonts w:ascii="Times New Roman" w:eastAsia="Times New Roman" w:hAnsi="Times New Roman"/>
          <w:sz w:val="28"/>
          <w:szCs w:val="28"/>
          <w:lang w:eastAsia="ru-RU"/>
        </w:rPr>
      </w:pPr>
      <w:r w:rsidRPr="000D1E02">
        <w:rPr>
          <w:rFonts w:ascii="Times New Roman" w:eastAsia="Times New Roman" w:hAnsi="Times New Roman"/>
          <w:sz w:val="28"/>
          <w:szCs w:val="28"/>
          <w:lang w:eastAsia="ru-RU"/>
        </w:rPr>
        <w:t>высокий уровень налогов.</w:t>
      </w:r>
    </w:p>
    <w:p w:rsidR="00CF65B9" w:rsidRPr="001F5695" w:rsidRDefault="00CF65B9" w:rsidP="00CF65B9">
      <w:pPr>
        <w:pStyle w:val="Default"/>
        <w:ind w:left="709"/>
        <w:contextualSpacing/>
        <w:jc w:val="center"/>
        <w:rPr>
          <w:b/>
          <w:color w:val="C00000"/>
          <w:sz w:val="26"/>
          <w:szCs w:val="26"/>
        </w:rPr>
      </w:pPr>
    </w:p>
    <w:p w:rsidR="00CF65B9" w:rsidRPr="004239A9" w:rsidRDefault="00CF65B9" w:rsidP="000B0E9C">
      <w:pPr>
        <w:pStyle w:val="Default"/>
        <w:contextualSpacing/>
        <w:jc w:val="center"/>
        <w:rPr>
          <w:b/>
          <w:color w:val="auto"/>
          <w:sz w:val="28"/>
          <w:szCs w:val="28"/>
        </w:rPr>
      </w:pPr>
      <w:r w:rsidRPr="004239A9">
        <w:rPr>
          <w:b/>
          <w:color w:val="auto"/>
          <w:sz w:val="28"/>
          <w:szCs w:val="28"/>
        </w:rPr>
        <w:t>Рынок дорожной деятельности (за исключением проектирования)</w:t>
      </w:r>
    </w:p>
    <w:p w:rsidR="000D1E02" w:rsidRPr="000D1E02" w:rsidRDefault="000D1E02" w:rsidP="00CF65B9">
      <w:pPr>
        <w:pStyle w:val="Default"/>
        <w:ind w:left="709"/>
        <w:contextualSpacing/>
        <w:jc w:val="center"/>
        <w:rPr>
          <w:b/>
          <w:color w:val="auto"/>
          <w:sz w:val="26"/>
          <w:szCs w:val="26"/>
        </w:rPr>
      </w:pP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Рынок дорожной деятельности на территории Вологодской области образовался одним из первых в России – в начале 1990-х годов.</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В дальнейшем, кризисные явления в экономике привели к негативным тенденци-ям и в сфере дорожного хозяйства. Это выразилось, прежде всего, в ухудшении материально-технического обеспечения предприятий дорожной отрасли области и их  технологическом отставании. Отсутствие престижа профессии, низкая зара-ботная плата привели к недостатку квалифицированных кадров, как инженерно-технических, так и механизаторов, дорожных рабочих.</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xml:space="preserve">В настоящее время, в том числе благодаря реализации национального проекта «Безопасные и качественные автомобильные дороги», на рынке дорожной дея-тельности наблюдаются тенденции увеличения уровня </w:t>
      </w:r>
      <w:r w:rsidRPr="00F42BF8">
        <w:rPr>
          <w:rFonts w:ascii="Times New Roman" w:eastAsia="Times New Roman" w:hAnsi="Times New Roman"/>
          <w:sz w:val="28"/>
          <w:szCs w:val="28"/>
          <w:lang w:eastAsia="ru-RU"/>
        </w:rPr>
        <w:lastRenderedPageBreak/>
        <w:t>конкуренции, улучшения материально-технического обеспечения предприятий дорожной отрасли, сниже-ния дефицита кадров.</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xml:space="preserve">Общее  количество дорожных организаций, выполняющих работы на автомо-бильных дорогах общего пользования регионального или межмуниципального значения на территории Вологодской области, в 2019 году составило порядка 20. </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Вместе с тем, существует необходимость дальнейшего внедрения и широкомас-штабного освоения в дорожном хозяйстве новых технологий, материалов, конструкций, машин, механизмов и технических решений, направленных на повышение долговечности и обеспечение сохранности автомобильных дорог и искусственных сооружений на них, повышение безопасности дорожного движения и экологической безопасности, обеспечение качества проектирования, строительства (реконструкции), капитального ремонта, ремонта и содержания автомобильных дорог и искусственных сооружений на них.</w:t>
      </w:r>
    </w:p>
    <w:p w:rsidR="00CF65B9" w:rsidRPr="00374B95" w:rsidRDefault="00CF65B9" w:rsidP="00CF65B9">
      <w:pPr>
        <w:pStyle w:val="Default"/>
        <w:ind w:left="709"/>
        <w:contextualSpacing/>
        <w:jc w:val="center"/>
        <w:rPr>
          <w:b/>
          <w:color w:val="auto"/>
          <w:sz w:val="26"/>
          <w:szCs w:val="26"/>
        </w:rPr>
      </w:pPr>
    </w:p>
    <w:p w:rsidR="00CF65B9" w:rsidRPr="004239A9" w:rsidRDefault="00CF65B9" w:rsidP="000B0E9C">
      <w:pPr>
        <w:pStyle w:val="Default"/>
        <w:contextualSpacing/>
        <w:jc w:val="center"/>
        <w:rPr>
          <w:rFonts w:eastAsiaTheme="majorEastAsia"/>
          <w:b/>
          <w:color w:val="auto"/>
          <w:sz w:val="28"/>
          <w:szCs w:val="28"/>
        </w:rPr>
      </w:pPr>
      <w:r w:rsidRPr="004239A9">
        <w:rPr>
          <w:rFonts w:eastAsiaTheme="majorEastAsia"/>
          <w:b/>
          <w:color w:val="auto"/>
          <w:sz w:val="28"/>
          <w:szCs w:val="28"/>
        </w:rPr>
        <w:t>Рынок архитектурно-строительного проектирования</w:t>
      </w:r>
    </w:p>
    <w:p w:rsidR="00374B95" w:rsidRPr="00B87B1A" w:rsidRDefault="00374B95" w:rsidP="00CF65B9">
      <w:pPr>
        <w:pStyle w:val="Default"/>
        <w:ind w:left="709"/>
        <w:contextualSpacing/>
        <w:jc w:val="center"/>
        <w:rPr>
          <w:b/>
          <w:color w:val="auto"/>
          <w:sz w:val="26"/>
          <w:szCs w:val="26"/>
        </w:rPr>
      </w:pPr>
    </w:p>
    <w:p w:rsidR="00374B95" w:rsidRPr="008F57BC" w:rsidRDefault="00374B95" w:rsidP="00374B95">
      <w:pPr>
        <w:pStyle w:val="Default"/>
        <w:ind w:firstLine="851"/>
        <w:jc w:val="both"/>
        <w:rPr>
          <w:color w:val="auto"/>
          <w:sz w:val="28"/>
          <w:szCs w:val="28"/>
        </w:rPr>
      </w:pPr>
      <w:r w:rsidRPr="008F57BC">
        <w:rPr>
          <w:color w:val="auto"/>
          <w:sz w:val="28"/>
          <w:szCs w:val="28"/>
        </w:rPr>
        <w:t>Рынок проектных работ отличает высокий уровень конкуренции. Деятельность проектных организаций нацелена на создание архитектурного объекта (здания, сооружения, комплекса зданий или сооружений, их интерьера, объектов благоустройства, ландшафтного или садово-паркового искусства) как: создание архитектурного проекта, координация разработки всех разделов проектной документации для строительства или реконструкции, авторский надзор за строительством архитектурного объекта, организация профессиональной деятельности архитекторов.</w:t>
      </w:r>
    </w:p>
    <w:p w:rsidR="00374B95" w:rsidRPr="008F57BC" w:rsidRDefault="00374B95" w:rsidP="00374B95">
      <w:pPr>
        <w:pStyle w:val="Default"/>
        <w:ind w:firstLine="851"/>
        <w:jc w:val="both"/>
        <w:rPr>
          <w:color w:val="auto"/>
          <w:sz w:val="28"/>
          <w:szCs w:val="28"/>
        </w:rPr>
      </w:pPr>
      <w:r w:rsidRPr="008F57BC">
        <w:rPr>
          <w:color w:val="auto"/>
          <w:sz w:val="28"/>
          <w:szCs w:val="28"/>
        </w:rPr>
        <w:t>Отрасль характеризуется существенной долей малых предприятий. Их деятельность отличается простотой в организации и учете, работой на местный рынок,  гибкостью, низкими управленческими расходами, повышенной скоростью оборота капитала, заинтересованностью каждого работника в конечных результатах труда и другими факторами, обеспечивающими конкурентоспособность. Но при этом небольшие предприятия менее защищены от  влияния внешних факторов.</w:t>
      </w:r>
    </w:p>
    <w:p w:rsidR="00374B95" w:rsidRPr="00374B95" w:rsidRDefault="00374B95" w:rsidP="00374B95">
      <w:pPr>
        <w:pStyle w:val="Default"/>
        <w:ind w:firstLine="851"/>
        <w:jc w:val="both"/>
        <w:rPr>
          <w:color w:val="auto"/>
          <w:sz w:val="28"/>
          <w:szCs w:val="28"/>
        </w:rPr>
      </w:pPr>
      <w:r w:rsidRPr="00374B95">
        <w:rPr>
          <w:color w:val="auto"/>
          <w:sz w:val="28"/>
          <w:szCs w:val="28"/>
        </w:rPr>
        <w:t>На отрасль архитектурно-строительных услуг влияют следующие факторы: сокращение потребительского спроса на рынке строительства в целом, что сокращает спрос и на рынке услуг проектирования; сокращение источников  и объемов финансирования; инертность строительной отрасли, что препятствует внедрению современных технологий, материалов и т.д.; низкая конкурентоспособность профильных организаций, предоставляющих услуги по проектированию,  в сравнении с организациями, предоставляющими комплексные услуги («под ключ»).</w:t>
      </w:r>
    </w:p>
    <w:p w:rsidR="00374B95" w:rsidRDefault="00374B95" w:rsidP="00374B95">
      <w:pPr>
        <w:pStyle w:val="Default"/>
        <w:ind w:firstLine="851"/>
        <w:jc w:val="both"/>
        <w:rPr>
          <w:color w:val="auto"/>
          <w:sz w:val="28"/>
          <w:szCs w:val="28"/>
        </w:rPr>
      </w:pPr>
      <w:r w:rsidRPr="008F57BC">
        <w:rPr>
          <w:color w:val="auto"/>
          <w:sz w:val="28"/>
          <w:szCs w:val="28"/>
        </w:rPr>
        <w:t>В настоящее время главной целью по-прежнему остается обеспечение высокого качества профессиональных работ и услуг проектных организаций, результатом которых должно стать создание гармоничной, сбалансированной высокохудожественной среды жизнедеятельности.</w:t>
      </w:r>
    </w:p>
    <w:p w:rsidR="00CF65B9" w:rsidRPr="00744144" w:rsidRDefault="00CF65B9" w:rsidP="00CF65B9">
      <w:pPr>
        <w:pStyle w:val="Default"/>
        <w:ind w:left="709"/>
        <w:contextualSpacing/>
        <w:jc w:val="center"/>
        <w:rPr>
          <w:b/>
          <w:color w:val="auto"/>
          <w:sz w:val="26"/>
          <w:szCs w:val="26"/>
        </w:rPr>
      </w:pPr>
    </w:p>
    <w:p w:rsidR="00CF65B9" w:rsidRPr="00744144" w:rsidRDefault="00CF65B9" w:rsidP="000B0E9C">
      <w:pPr>
        <w:pStyle w:val="Default"/>
        <w:contextualSpacing/>
        <w:jc w:val="center"/>
        <w:rPr>
          <w:b/>
          <w:color w:val="auto"/>
          <w:sz w:val="28"/>
          <w:szCs w:val="28"/>
        </w:rPr>
      </w:pPr>
      <w:r w:rsidRPr="00744144">
        <w:rPr>
          <w:b/>
          <w:color w:val="auto"/>
          <w:sz w:val="28"/>
          <w:szCs w:val="28"/>
        </w:rPr>
        <w:t>Рынок вылова водных биоресурсов</w:t>
      </w:r>
    </w:p>
    <w:p w:rsidR="00CF65B9" w:rsidRDefault="00CF65B9" w:rsidP="000B0E9C">
      <w:pPr>
        <w:pStyle w:val="Default"/>
        <w:contextualSpacing/>
        <w:jc w:val="center"/>
        <w:rPr>
          <w:b/>
          <w:color w:val="auto"/>
          <w:sz w:val="28"/>
          <w:szCs w:val="28"/>
        </w:rPr>
      </w:pPr>
    </w:p>
    <w:p w:rsidR="00744144" w:rsidRPr="00744144" w:rsidRDefault="00744144" w:rsidP="00744144">
      <w:pPr>
        <w:spacing w:after="0" w:line="240" w:lineRule="auto"/>
        <w:ind w:firstLine="709"/>
        <w:jc w:val="both"/>
        <w:rPr>
          <w:rFonts w:ascii="Times New Roman" w:hAnsi="Times New Roman"/>
          <w:sz w:val="28"/>
          <w:szCs w:val="28"/>
        </w:rPr>
      </w:pPr>
      <w:r w:rsidRPr="00744144">
        <w:rPr>
          <w:rFonts w:ascii="Times New Roman" w:hAnsi="Times New Roman"/>
          <w:sz w:val="28"/>
          <w:szCs w:val="28"/>
        </w:rPr>
        <w:t xml:space="preserve">В настоящее время на территории Вологодской области деятельность в сфере промышленного рыболовства осуществляют 27 хозяйствующих субъектов из них 15 рыбодобывающих предприятий и 12 индивидуальных предпринимателей. Доля частных организаций на рынке по отношению к их общему количеству составляет 100%. В долгосрочное пользование предоставлено 76 рыболовных участков на озерах Белом, Воже, Кубенском, Онежском, Рыбинском и Шекснинском водохранилищах, а также на малых водоемах: озерах Андозеро, Ковжском, Великом, Ярбозере  и на реках области Шексна, Молога, Модлона, Елома. Промышленный вылов рыбы по итогам 2018 года составил 1 804 тонны (130% к 2017 году). </w:t>
      </w:r>
    </w:p>
    <w:p w:rsidR="00744144" w:rsidRPr="00744144" w:rsidRDefault="00744144" w:rsidP="00744144">
      <w:pPr>
        <w:spacing w:after="0" w:line="240" w:lineRule="auto"/>
        <w:ind w:firstLine="709"/>
        <w:jc w:val="both"/>
        <w:rPr>
          <w:rFonts w:ascii="Times New Roman" w:hAnsi="Times New Roman"/>
          <w:sz w:val="28"/>
          <w:szCs w:val="28"/>
        </w:rPr>
      </w:pPr>
      <w:r w:rsidRPr="00744144">
        <w:rPr>
          <w:rFonts w:ascii="Times New Roman" w:hAnsi="Times New Roman"/>
          <w:sz w:val="28"/>
          <w:szCs w:val="28"/>
        </w:rPr>
        <w:t xml:space="preserve">Одними из основных факторов, определяющих развитие рыбохозяйственного комплекса, являются состояние запасов водных биоресурсов, динамика потребления рыбной продукции на внутреннем рынке, государственное регулирование закрепления прав на добычу (вылов) водных биологических ресурсов. </w:t>
      </w:r>
    </w:p>
    <w:p w:rsidR="00744144" w:rsidRPr="00744144" w:rsidRDefault="00744144" w:rsidP="00744144">
      <w:pPr>
        <w:pStyle w:val="Default"/>
        <w:ind w:firstLine="708"/>
        <w:contextualSpacing/>
        <w:jc w:val="both"/>
        <w:rPr>
          <w:sz w:val="28"/>
          <w:szCs w:val="28"/>
        </w:rPr>
      </w:pPr>
      <w:r w:rsidRPr="00744144">
        <w:rPr>
          <w:sz w:val="28"/>
          <w:szCs w:val="28"/>
        </w:rPr>
        <w:t>Основной проблемой развития рыбохозяйственного комплекса в отношении промышленного рыболовства в Вологодской области является необходимость совершенствования правил, установленных законодательством о рыболовстве для осуществления промысла во внутренних пресноводных водных объектах и для промышленного рыболовства в морских водах.</w:t>
      </w:r>
    </w:p>
    <w:p w:rsidR="00744144" w:rsidRDefault="00744144" w:rsidP="000B0E9C">
      <w:pPr>
        <w:pStyle w:val="af3"/>
        <w:widowControl w:val="0"/>
        <w:tabs>
          <w:tab w:val="left" w:pos="567"/>
        </w:tabs>
        <w:ind w:left="0"/>
        <w:contextualSpacing w:val="0"/>
        <w:jc w:val="center"/>
        <w:outlineLvl w:val="1"/>
        <w:rPr>
          <w:rFonts w:ascii="Times New Roman" w:eastAsiaTheme="majorEastAsia" w:hAnsi="Times New Roman"/>
          <w:b/>
          <w:sz w:val="28"/>
          <w:szCs w:val="28"/>
        </w:rPr>
      </w:pPr>
    </w:p>
    <w:p w:rsidR="00CF65B9" w:rsidRPr="00744144" w:rsidRDefault="00CF65B9" w:rsidP="000B0E9C">
      <w:pPr>
        <w:pStyle w:val="af3"/>
        <w:widowControl w:val="0"/>
        <w:tabs>
          <w:tab w:val="left" w:pos="567"/>
        </w:tabs>
        <w:ind w:left="0"/>
        <w:contextualSpacing w:val="0"/>
        <w:jc w:val="center"/>
        <w:outlineLvl w:val="1"/>
        <w:rPr>
          <w:rFonts w:ascii="Times New Roman" w:eastAsiaTheme="majorEastAsia" w:hAnsi="Times New Roman"/>
          <w:b/>
          <w:sz w:val="28"/>
          <w:szCs w:val="28"/>
        </w:rPr>
      </w:pPr>
      <w:r w:rsidRPr="00744144">
        <w:rPr>
          <w:rFonts w:ascii="Times New Roman" w:eastAsiaTheme="majorEastAsia" w:hAnsi="Times New Roman"/>
          <w:b/>
          <w:sz w:val="28"/>
          <w:szCs w:val="28"/>
        </w:rPr>
        <w:t>Рынок переработки водных биоресурсов</w:t>
      </w: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 xml:space="preserve">В Вологодской области переработкой водных биоресурсов занимается 6 предприятий региона. Все рыбоперерабатывающие предприятия Вологодской области имеют частную форму собственности.  По итогам 2018 год производство рыбы и рыбной продукции на территории области составило 2730,6 тонн. </w:t>
      </w:r>
    </w:p>
    <w:p w:rsidR="00744144" w:rsidRPr="00744144" w:rsidRDefault="00744144" w:rsidP="00744144">
      <w:pPr>
        <w:pStyle w:val="af3"/>
        <w:widowControl w:val="0"/>
        <w:tabs>
          <w:tab w:val="left" w:pos="567"/>
        </w:tabs>
        <w:spacing w:after="0" w:line="240" w:lineRule="auto"/>
        <w:ind w:left="0" w:firstLine="709"/>
        <w:contextualSpacing w:val="0"/>
        <w:jc w:val="both"/>
        <w:outlineLvl w:val="1"/>
        <w:rPr>
          <w:rFonts w:ascii="Times New Roman" w:hAnsi="Times New Roman"/>
          <w:sz w:val="28"/>
          <w:szCs w:val="28"/>
        </w:rPr>
      </w:pPr>
      <w:r w:rsidRPr="00744144">
        <w:rPr>
          <w:rFonts w:ascii="Times New Roman" w:hAnsi="Times New Roman"/>
          <w:sz w:val="28"/>
          <w:szCs w:val="28"/>
        </w:rPr>
        <w:t>Основными проблемами, сдерживающими развитие рыбоперерабатывающей отрасли региона, являются удаленность от основных районов промысла, высокая стоимость сырья, высокая стоимость энергоносителей.</w:t>
      </w:r>
    </w:p>
    <w:p w:rsidR="00744144" w:rsidRPr="00744144" w:rsidRDefault="00744144" w:rsidP="000B0E9C">
      <w:pPr>
        <w:pStyle w:val="Default"/>
        <w:contextualSpacing/>
        <w:jc w:val="center"/>
        <w:rPr>
          <w:b/>
          <w:color w:val="auto"/>
          <w:sz w:val="28"/>
          <w:szCs w:val="28"/>
        </w:rPr>
      </w:pPr>
    </w:p>
    <w:p w:rsidR="00CF65B9" w:rsidRPr="00744144" w:rsidRDefault="00CF65B9" w:rsidP="000B0E9C">
      <w:pPr>
        <w:pStyle w:val="Default"/>
        <w:contextualSpacing/>
        <w:jc w:val="center"/>
        <w:rPr>
          <w:b/>
          <w:color w:val="auto"/>
          <w:sz w:val="28"/>
          <w:szCs w:val="28"/>
        </w:rPr>
      </w:pPr>
      <w:r w:rsidRPr="00744144">
        <w:rPr>
          <w:b/>
          <w:color w:val="auto"/>
          <w:sz w:val="28"/>
          <w:szCs w:val="28"/>
        </w:rPr>
        <w:t>Рынок товарной аквакультуры</w:t>
      </w:r>
    </w:p>
    <w:p w:rsidR="00CF65B9" w:rsidRPr="00744144" w:rsidRDefault="00CF65B9" w:rsidP="000B0E9C">
      <w:pPr>
        <w:pStyle w:val="Default"/>
        <w:contextualSpacing/>
        <w:jc w:val="center"/>
        <w:rPr>
          <w:b/>
          <w:color w:val="auto"/>
          <w:sz w:val="28"/>
          <w:szCs w:val="28"/>
        </w:rPr>
      </w:pP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 xml:space="preserve">В Вологодской области действует 13 рыбоводных организаций. Пастбищное рыбоводство осуществляется на 2 рыбоводных участках на озерах Синичье в Устюженском районе и Волоцкое в Вашкинском районе. В целях осуществления индустриального рыбоводства с использованием садков в долгосрочное пользование предоставлено 10 рыбоводных участков на озерах  Кожино и Лозско - Азатском в Белозерском районе, Пертозере в Вожегодском районе, Ковжском озере и Белоусовском водохранилище в Вытегорском районе, реке Суде в Кадуйском районе, озере Узбинском в Кирилловском районе. Садковое форелеводство на рыбоводных участках осуществляют 4 организации. Индустриальное рыбоводство без использования рыбоводных </w:t>
      </w:r>
      <w:r w:rsidRPr="00744144">
        <w:rPr>
          <w:rFonts w:ascii="Times New Roman" w:hAnsi="Times New Roman"/>
          <w:sz w:val="28"/>
          <w:szCs w:val="28"/>
        </w:rPr>
        <w:lastRenderedPageBreak/>
        <w:t xml:space="preserve">участков в бассейнах, на установках с замкнутой системой водоснабжения, в настоящее время осуществляет 5 рыбоводных организаций. </w:t>
      </w: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За 2018 год произведено товарной рыбы 133 тонны (105 % к уровню 2017 года), рыбопосадочного материала - 41,113 тонны (152% к уровню 2017 года). Получено пищевой черной икры - 17 тонн. Реализовано продукции рыбоводства в 2018 году - 87 тонн.</w:t>
      </w: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 xml:space="preserve">Все хозяйствующие субъекты Вологодской области, занимающиеся аквакультурой, имеют частную форму собственности. </w:t>
      </w:r>
    </w:p>
    <w:p w:rsid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r w:rsidRPr="00744144">
        <w:rPr>
          <w:rFonts w:ascii="Times New Roman" w:hAnsi="Times New Roman"/>
          <w:sz w:val="28"/>
          <w:szCs w:val="28"/>
        </w:rPr>
        <w:t>Основными факторами, сдерживающими развитие аквакультуры в регионе, являются географические особенности Вологодской области, зависимость от импортных кормов и рыбопосадочного материала, низкая информированность об отрасли среди населения.</w:t>
      </w:r>
    </w:p>
    <w:p w:rsidR="00744144" w:rsidRPr="00744144" w:rsidRDefault="00744144" w:rsidP="00744144">
      <w:pPr>
        <w:widowControl w:val="0"/>
        <w:tabs>
          <w:tab w:val="left" w:pos="567"/>
        </w:tabs>
        <w:spacing w:after="0" w:line="240" w:lineRule="auto"/>
        <w:ind w:firstLine="709"/>
        <w:jc w:val="both"/>
        <w:outlineLvl w:val="1"/>
        <w:rPr>
          <w:rFonts w:ascii="Times New Roman" w:hAnsi="Times New Roman"/>
          <w:sz w:val="28"/>
          <w:szCs w:val="28"/>
        </w:rPr>
      </w:pPr>
    </w:p>
    <w:p w:rsidR="00CF65B9" w:rsidRPr="004239A9" w:rsidRDefault="00CF65B9" w:rsidP="000B0E9C">
      <w:pPr>
        <w:pStyle w:val="Default"/>
        <w:contextualSpacing/>
        <w:jc w:val="center"/>
        <w:rPr>
          <w:b/>
          <w:color w:val="auto"/>
          <w:sz w:val="28"/>
          <w:szCs w:val="28"/>
        </w:rPr>
      </w:pPr>
      <w:r w:rsidRPr="004239A9">
        <w:rPr>
          <w:b/>
          <w:color w:val="auto"/>
          <w:sz w:val="28"/>
          <w:szCs w:val="28"/>
        </w:rPr>
        <w:t>Рынок добычи общераспространенных полезных ископаемых недр местного значения</w:t>
      </w:r>
    </w:p>
    <w:p w:rsidR="00A26F7A" w:rsidRPr="00A26F7A" w:rsidRDefault="00A26F7A" w:rsidP="00CF65B9">
      <w:pPr>
        <w:pStyle w:val="Default"/>
        <w:ind w:left="709"/>
        <w:contextualSpacing/>
        <w:jc w:val="center"/>
        <w:rPr>
          <w:b/>
          <w:color w:val="auto"/>
          <w:sz w:val="28"/>
          <w:szCs w:val="28"/>
        </w:rPr>
      </w:pPr>
    </w:p>
    <w:p w:rsidR="00A26F7A" w:rsidRPr="004239A9" w:rsidRDefault="00A26F7A" w:rsidP="00A26F7A">
      <w:pPr>
        <w:shd w:val="clear" w:color="auto" w:fill="FFFFFF"/>
        <w:tabs>
          <w:tab w:val="left" w:pos="2127"/>
        </w:tabs>
        <w:spacing w:after="0" w:line="240" w:lineRule="auto"/>
        <w:ind w:firstLine="709"/>
        <w:jc w:val="both"/>
        <w:rPr>
          <w:rFonts w:ascii="Times New Roman" w:hAnsi="Times New Roman"/>
          <w:color w:val="000000"/>
          <w:sz w:val="28"/>
          <w:szCs w:val="28"/>
        </w:rPr>
      </w:pPr>
      <w:r w:rsidRPr="004239A9">
        <w:rPr>
          <w:rFonts w:ascii="Times New Roman" w:hAnsi="Times New Roman"/>
          <w:color w:val="000000"/>
          <w:sz w:val="28"/>
          <w:szCs w:val="28"/>
        </w:rPr>
        <w:t xml:space="preserve">Строительные пески и песчано-гравийный материал являются наиболее интенсивно разрабатываемыми твердыми полезными ископаемыми на территории области.  В связи с ростом дорожного, промышленного и жилищного строительства, основной объем сосредоточен вблизи крупных промышленных центров Вологды, Череповца и Кириллова, а также строительством и ремонтом газопроводов и автодорог. </w:t>
      </w:r>
    </w:p>
    <w:p w:rsidR="00A26F7A" w:rsidRPr="004239A9" w:rsidRDefault="00A26F7A" w:rsidP="00A26F7A">
      <w:pPr>
        <w:shd w:val="clear" w:color="auto" w:fill="FFFFFF"/>
        <w:tabs>
          <w:tab w:val="left" w:pos="2127"/>
        </w:tabs>
        <w:spacing w:after="0" w:line="240" w:lineRule="auto"/>
        <w:ind w:firstLine="709"/>
        <w:jc w:val="both"/>
        <w:rPr>
          <w:rFonts w:ascii="Times New Roman" w:hAnsi="Times New Roman"/>
          <w:color w:val="000000"/>
          <w:sz w:val="28"/>
          <w:szCs w:val="28"/>
        </w:rPr>
      </w:pPr>
      <w:r w:rsidRPr="004239A9">
        <w:rPr>
          <w:rFonts w:ascii="Times New Roman" w:hAnsi="Times New Roman"/>
          <w:color w:val="000000"/>
          <w:sz w:val="28"/>
          <w:szCs w:val="28"/>
        </w:rPr>
        <w:t>Добыча полезных ископаемых в 2019 году составила 7200  тыс. м3 (в 2018 году – 7212 тыс. м3).</w:t>
      </w:r>
    </w:p>
    <w:p w:rsidR="00A26F7A" w:rsidRPr="004239A9" w:rsidRDefault="00A26F7A" w:rsidP="00A26F7A">
      <w:pPr>
        <w:shd w:val="clear" w:color="auto" w:fill="FFFFFF"/>
        <w:tabs>
          <w:tab w:val="left" w:pos="2127"/>
        </w:tabs>
        <w:spacing w:after="0" w:line="240" w:lineRule="auto"/>
        <w:ind w:firstLine="709"/>
        <w:jc w:val="both"/>
        <w:rPr>
          <w:rFonts w:ascii="Times New Roman" w:hAnsi="Times New Roman"/>
          <w:color w:val="000000"/>
          <w:sz w:val="28"/>
          <w:szCs w:val="28"/>
        </w:rPr>
      </w:pPr>
      <w:r w:rsidRPr="004239A9">
        <w:rPr>
          <w:rFonts w:ascii="Times New Roman" w:hAnsi="Times New Roman"/>
          <w:color w:val="000000"/>
          <w:sz w:val="28"/>
          <w:szCs w:val="28"/>
        </w:rPr>
        <w:t xml:space="preserve">Приоритетным в сфере геологического изучения недр является удовлетворение текущих и прогнозируемых потребностей области в минеральном сырье. В качестве основной задачи в настоящее время определена оценка запасов общераспространенных полезных ископаемых. </w:t>
      </w:r>
    </w:p>
    <w:p w:rsidR="00A26F7A" w:rsidRPr="004239A9" w:rsidRDefault="00A26F7A" w:rsidP="00A26F7A">
      <w:pPr>
        <w:shd w:val="clear" w:color="auto" w:fill="FFFFFF"/>
        <w:tabs>
          <w:tab w:val="left" w:pos="2127"/>
        </w:tabs>
        <w:spacing w:after="0" w:line="240" w:lineRule="auto"/>
        <w:ind w:firstLine="709"/>
        <w:jc w:val="both"/>
        <w:rPr>
          <w:rFonts w:ascii="Times New Roman" w:hAnsi="Times New Roman"/>
          <w:color w:val="000000"/>
          <w:sz w:val="28"/>
          <w:szCs w:val="28"/>
        </w:rPr>
      </w:pPr>
      <w:r w:rsidRPr="004239A9">
        <w:rPr>
          <w:rFonts w:ascii="Times New Roman" w:hAnsi="Times New Roman"/>
          <w:color w:val="000000"/>
          <w:sz w:val="28"/>
          <w:szCs w:val="28"/>
        </w:rPr>
        <w:t>По результатам государственной экспертизы запасов полезных ископаемых на заседаниях территориальной комиссии по запасам полезных ископаемых на территории Вологодской области (ВолТКЗ) в 2019 году утверждены запасы песков и песчано-гравийного материала (ПГМ) в количестве – 10,9 млн. м3  (в 2018 – 12,6 млн. м3).  По результатам выполненных геологоразведочных работ выданы «Свидетельства по факту открытия новых месторождений общераспространенных полезных ископаемых» 36 организациям (2018, 2019 годы). В 2019 году выдано 41 лицензия на пользование недрами с целью разведки и добычи общераспространенных полезных ископаемых (далее - ОПИ), подготовлено и проведено - 4 аукциона по 14  участкам недр местного значения.</w:t>
      </w:r>
    </w:p>
    <w:p w:rsidR="00A26F7A" w:rsidRPr="004239A9" w:rsidRDefault="00A26F7A" w:rsidP="00A26F7A">
      <w:pPr>
        <w:pStyle w:val="Default"/>
        <w:ind w:firstLine="709"/>
        <w:jc w:val="both"/>
        <w:rPr>
          <w:sz w:val="28"/>
          <w:szCs w:val="28"/>
        </w:rPr>
      </w:pPr>
      <w:r w:rsidRPr="004239A9">
        <w:rPr>
          <w:sz w:val="28"/>
          <w:szCs w:val="28"/>
        </w:rPr>
        <w:t xml:space="preserve">В настоящее время на территории Вологодской  области действует 251 лицензия на право пользования участками недр местного значения (ОПИ), которые предоставлены в пользование недропользователям. </w:t>
      </w:r>
    </w:p>
    <w:p w:rsidR="00A26F7A" w:rsidRPr="004239A9" w:rsidRDefault="00A26F7A" w:rsidP="00A26F7A">
      <w:pPr>
        <w:pStyle w:val="Default"/>
        <w:ind w:firstLine="709"/>
        <w:jc w:val="both"/>
        <w:rPr>
          <w:sz w:val="28"/>
          <w:szCs w:val="28"/>
        </w:rPr>
      </w:pPr>
      <w:r w:rsidRPr="004239A9">
        <w:rPr>
          <w:sz w:val="28"/>
          <w:szCs w:val="28"/>
        </w:rPr>
        <w:t>По итогам 2019 года объем добычи ОПИ составил 7 200 тыс.м3 (план - 4400 тыс.м3) , Добычу полезных ископаемых на месторождениях осуществляет 132 организациями– недропользователями. Доля организаций частной формы собственности в сфере добычи общераспространенных полезных ископаемых на участках недр местного значения составляет 100%.</w:t>
      </w:r>
    </w:p>
    <w:p w:rsidR="00A26F7A" w:rsidRPr="004239A9" w:rsidRDefault="00A26F7A" w:rsidP="00A26F7A">
      <w:pPr>
        <w:pStyle w:val="Default"/>
        <w:ind w:firstLine="709"/>
        <w:jc w:val="both"/>
        <w:rPr>
          <w:sz w:val="28"/>
          <w:szCs w:val="28"/>
        </w:rPr>
      </w:pPr>
      <w:r w:rsidRPr="004239A9">
        <w:rPr>
          <w:sz w:val="28"/>
          <w:szCs w:val="28"/>
        </w:rPr>
        <w:lastRenderedPageBreak/>
        <w:t>Основными характерными чертами для сферы недропользования на территории Вологодской области являются: неравномерность распределения лицензий на пользование недрами по районам области, зависимость объемов добычи от объемов работ дорожной и строительной отраслей. Емкость рынка местных строительных материалов незначительная, большая часть потребления сосредоточена в пределах областного центра и г. Череповец в связи строительством автодорог и мостов, объемы производства инертных материалов адаптированы под спрос.</w:t>
      </w:r>
    </w:p>
    <w:p w:rsidR="00A26F7A" w:rsidRPr="004239A9" w:rsidRDefault="00A26F7A" w:rsidP="00A26F7A">
      <w:pPr>
        <w:pStyle w:val="af3"/>
        <w:widowControl w:val="0"/>
        <w:tabs>
          <w:tab w:val="left" w:pos="0"/>
        </w:tabs>
        <w:spacing w:after="0" w:line="240" w:lineRule="auto"/>
        <w:ind w:left="0" w:firstLine="709"/>
        <w:contextualSpacing w:val="0"/>
        <w:jc w:val="both"/>
        <w:rPr>
          <w:rFonts w:ascii="Times New Roman" w:hAnsi="Times New Roman"/>
          <w:color w:val="000000"/>
          <w:sz w:val="28"/>
          <w:szCs w:val="28"/>
        </w:rPr>
      </w:pPr>
      <w:r w:rsidRPr="004239A9">
        <w:rPr>
          <w:rFonts w:ascii="Times New Roman" w:hAnsi="Times New Roman"/>
          <w:color w:val="000000"/>
          <w:sz w:val="28"/>
          <w:szCs w:val="28"/>
        </w:rPr>
        <w:t xml:space="preserve">Для развития конкурентности Департаментом </w:t>
      </w:r>
      <w:r w:rsidR="00603387" w:rsidRPr="004239A9">
        <w:rPr>
          <w:rFonts w:ascii="Times New Roman" w:hAnsi="Times New Roman"/>
          <w:color w:val="000000"/>
          <w:sz w:val="28"/>
          <w:szCs w:val="28"/>
        </w:rPr>
        <w:t xml:space="preserve">природных ресурсов областии охраны окружающей среды </w:t>
      </w:r>
      <w:r w:rsidRPr="004239A9">
        <w:rPr>
          <w:rFonts w:ascii="Times New Roman" w:hAnsi="Times New Roman"/>
          <w:color w:val="000000"/>
          <w:sz w:val="28"/>
          <w:szCs w:val="28"/>
        </w:rPr>
        <w:t>проводятся мероприятия по достижению показателя «Доля организаций  частной формы  собственности в сфере добычи общераспространенных полезных ископаемых на участках недр местного значения»:</w:t>
      </w:r>
    </w:p>
    <w:p w:rsidR="00A26F7A" w:rsidRPr="004239A9" w:rsidRDefault="00A26F7A" w:rsidP="00A26F7A">
      <w:pPr>
        <w:pStyle w:val="Default"/>
        <w:ind w:firstLine="709"/>
        <w:jc w:val="both"/>
        <w:rPr>
          <w:sz w:val="28"/>
          <w:szCs w:val="28"/>
        </w:rPr>
      </w:pPr>
      <w:r w:rsidRPr="004239A9">
        <w:rPr>
          <w:sz w:val="28"/>
          <w:szCs w:val="28"/>
        </w:rPr>
        <w:t>- привлечение новых организаций частной формы собственности в Вологодской области, занимающихся добычей общераспространенных полезных ископаемых на участках недр местного значения в результате предоставления права пользования недрами на основании лицензии на пользование недрами</w:t>
      </w:r>
    </w:p>
    <w:p w:rsidR="00A26F7A" w:rsidRPr="004239A9" w:rsidRDefault="00A26F7A" w:rsidP="00A26F7A">
      <w:pPr>
        <w:pStyle w:val="32"/>
        <w:shd w:val="clear" w:color="auto" w:fill="auto"/>
        <w:tabs>
          <w:tab w:val="center" w:pos="4677"/>
          <w:tab w:val="right" w:pos="9355"/>
        </w:tabs>
        <w:spacing w:before="0" w:line="240" w:lineRule="auto"/>
        <w:ind w:firstLine="709"/>
        <w:jc w:val="both"/>
        <w:rPr>
          <w:rFonts w:ascii="Times New Roman" w:hAnsi="Times New Roman"/>
          <w:color w:val="000000"/>
          <w:sz w:val="28"/>
          <w:szCs w:val="28"/>
          <w:lang w:eastAsia="en-US"/>
        </w:rPr>
      </w:pPr>
      <w:r w:rsidRPr="004239A9">
        <w:rPr>
          <w:rFonts w:ascii="Times New Roman" w:hAnsi="Times New Roman"/>
          <w:color w:val="000000"/>
          <w:sz w:val="28"/>
          <w:szCs w:val="28"/>
          <w:lang w:eastAsia="en-US"/>
        </w:rPr>
        <w:t>- предоставление лицензии на пользование недрами с целью добычи общераспространенных полезных ископаемых и на геологическое изучение участков недр местного значения.</w:t>
      </w:r>
    </w:p>
    <w:p w:rsidR="00A26F7A" w:rsidRPr="004239A9" w:rsidRDefault="00A26F7A" w:rsidP="00A26F7A">
      <w:pPr>
        <w:pStyle w:val="32"/>
        <w:shd w:val="clear" w:color="auto" w:fill="auto"/>
        <w:tabs>
          <w:tab w:val="center" w:pos="4677"/>
          <w:tab w:val="right" w:pos="9355"/>
        </w:tabs>
        <w:spacing w:before="0" w:line="240" w:lineRule="auto"/>
        <w:ind w:firstLine="709"/>
        <w:jc w:val="both"/>
        <w:rPr>
          <w:rFonts w:ascii="Times New Roman" w:hAnsi="Times New Roman"/>
          <w:color w:val="000000"/>
          <w:sz w:val="28"/>
          <w:szCs w:val="28"/>
          <w:lang w:eastAsia="en-US"/>
        </w:rPr>
      </w:pPr>
      <w:r w:rsidRPr="004239A9">
        <w:rPr>
          <w:rFonts w:ascii="Times New Roman" w:hAnsi="Times New Roman"/>
          <w:color w:val="000000"/>
          <w:sz w:val="28"/>
          <w:szCs w:val="28"/>
          <w:lang w:eastAsia="en-US"/>
        </w:rPr>
        <w:tab/>
        <w:t>- проведение аукционов на право пользования участками недр местного значения для предоставления участков недр в пользование. В результате  выдачи новых лицензий на добычу полезных ископаемых  увеличится объемов добычи общераспространенных полезных ископаемых, налоговых платежей и прирост запасов общераспространенных полезных ископаемых.</w:t>
      </w:r>
    </w:p>
    <w:p w:rsidR="00A26F7A" w:rsidRPr="004239A9" w:rsidRDefault="00A26F7A" w:rsidP="00A26F7A">
      <w:pPr>
        <w:spacing w:after="0" w:line="240" w:lineRule="auto"/>
        <w:ind w:firstLine="709"/>
        <w:jc w:val="both"/>
        <w:rPr>
          <w:rFonts w:ascii="Times New Roman" w:hAnsi="Times New Roman"/>
          <w:color w:val="000000"/>
          <w:sz w:val="28"/>
          <w:szCs w:val="28"/>
        </w:rPr>
      </w:pPr>
      <w:r w:rsidRPr="004239A9">
        <w:rPr>
          <w:rFonts w:ascii="Times New Roman" w:hAnsi="Times New Roman"/>
          <w:color w:val="000000"/>
          <w:sz w:val="28"/>
          <w:szCs w:val="28"/>
        </w:rPr>
        <w:t xml:space="preserve"> - информирование организаций об участках недр, предлагаемых для предоставления в пользование с целью добычи полезных ископаемых. Размещение информации об участках недр, предлагаемых для предоставления в пользование с целью добычи полезных ископаемых в печатном издании, на сайте Департамента и сайте </w:t>
      </w:r>
      <w:hyperlink r:id="rId24" w:tgtFrame="_blank" w:history="1">
        <w:r w:rsidRPr="004239A9">
          <w:rPr>
            <w:rFonts w:ascii="Times New Roman" w:hAnsi="Times New Roman"/>
            <w:color w:val="000000"/>
            <w:sz w:val="28"/>
            <w:szCs w:val="28"/>
          </w:rPr>
          <w:t>torgi.gov.ru</w:t>
        </w:r>
      </w:hyperlink>
      <w:r w:rsidRPr="004239A9">
        <w:rPr>
          <w:rFonts w:ascii="Times New Roman" w:hAnsi="Times New Roman"/>
          <w:color w:val="000000"/>
          <w:sz w:val="28"/>
          <w:szCs w:val="28"/>
        </w:rPr>
        <w:t>.</w:t>
      </w:r>
    </w:p>
    <w:p w:rsidR="00A26F7A" w:rsidRPr="004239A9" w:rsidRDefault="00A26F7A" w:rsidP="00A26F7A">
      <w:pPr>
        <w:pStyle w:val="Default"/>
        <w:ind w:firstLine="709"/>
        <w:jc w:val="both"/>
        <w:rPr>
          <w:sz w:val="28"/>
          <w:szCs w:val="28"/>
        </w:rPr>
      </w:pPr>
      <w:r w:rsidRPr="004239A9">
        <w:rPr>
          <w:sz w:val="28"/>
          <w:szCs w:val="28"/>
        </w:rPr>
        <w:t>Принцип содействия развитию конкуренции в сфере недропользования предусмотрен законодательством о недрах при получении права пользования недрами, в том числе при участии в аукционе (статьи 10.1; 13.1 и 17 Закона Российской Федерации «О недрах»). Факторов, ограничивающих конкуренцию не выявлено.</w:t>
      </w:r>
    </w:p>
    <w:p w:rsidR="00CF65B9" w:rsidRPr="00015FEB" w:rsidRDefault="00CF65B9" w:rsidP="00CF65B9">
      <w:pPr>
        <w:pStyle w:val="Default"/>
        <w:ind w:left="709"/>
        <w:contextualSpacing/>
        <w:jc w:val="center"/>
        <w:rPr>
          <w:sz w:val="26"/>
          <w:szCs w:val="26"/>
        </w:rPr>
      </w:pPr>
    </w:p>
    <w:p w:rsidR="00CF65B9" w:rsidRPr="00A13D73" w:rsidRDefault="00CF65B9" w:rsidP="000B0E9C">
      <w:pPr>
        <w:pStyle w:val="Default"/>
        <w:contextualSpacing/>
        <w:jc w:val="center"/>
        <w:rPr>
          <w:b/>
          <w:color w:val="auto"/>
          <w:sz w:val="28"/>
          <w:szCs w:val="28"/>
        </w:rPr>
      </w:pPr>
      <w:r w:rsidRPr="00A13D73">
        <w:rPr>
          <w:b/>
          <w:color w:val="auto"/>
          <w:sz w:val="28"/>
          <w:szCs w:val="28"/>
        </w:rPr>
        <w:t>Рынок теплоснабжения (производство энергии)</w:t>
      </w:r>
    </w:p>
    <w:p w:rsidR="00A13D73" w:rsidRDefault="00A13D73" w:rsidP="000B0E9C">
      <w:pPr>
        <w:pStyle w:val="Default"/>
        <w:contextualSpacing/>
        <w:jc w:val="center"/>
        <w:rPr>
          <w:b/>
          <w:color w:val="C00000"/>
          <w:sz w:val="28"/>
          <w:szCs w:val="28"/>
        </w:rPr>
      </w:pPr>
    </w:p>
    <w:p w:rsidR="00A13D73" w:rsidRDefault="00A13D73" w:rsidP="00A13D73">
      <w:pPr>
        <w:pStyle w:val="Default"/>
        <w:ind w:firstLine="567"/>
        <w:jc w:val="both"/>
        <w:rPr>
          <w:sz w:val="28"/>
          <w:szCs w:val="28"/>
        </w:rPr>
      </w:pPr>
      <w:r>
        <w:rPr>
          <w:sz w:val="28"/>
          <w:szCs w:val="28"/>
        </w:rPr>
        <w:t>В 2019 году инфраструктура теплоснабжения Вологодской включала в себя 704 котельных и 1859,9 км тепловых сетей.</w:t>
      </w:r>
    </w:p>
    <w:p w:rsidR="00A13D73" w:rsidRDefault="00A13D73" w:rsidP="00A13D73">
      <w:pPr>
        <w:pStyle w:val="Default"/>
        <w:ind w:firstLine="567"/>
        <w:jc w:val="both"/>
        <w:rPr>
          <w:sz w:val="28"/>
          <w:szCs w:val="28"/>
        </w:rPr>
      </w:pPr>
      <w:r>
        <w:rPr>
          <w:sz w:val="28"/>
          <w:szCs w:val="28"/>
        </w:rPr>
        <w:t xml:space="preserve">Износ котельного оборудования составляет 60,1%, требуемые затраты на модернизацию котельных – 5,9 млрд. рублей. Износ тепловых сетей – 62,1%, 754,2 км тепловых сетей нуждаются в замене, требуемые затраты на замену изношенных тепловых сетей – </w:t>
      </w:r>
      <w:r w:rsidRPr="000D3AA2">
        <w:rPr>
          <w:sz w:val="28"/>
          <w:szCs w:val="28"/>
        </w:rPr>
        <w:t>30</w:t>
      </w:r>
      <w:r>
        <w:rPr>
          <w:sz w:val="28"/>
          <w:szCs w:val="28"/>
        </w:rPr>
        <w:t>,</w:t>
      </w:r>
      <w:r w:rsidRPr="000D3AA2">
        <w:rPr>
          <w:sz w:val="28"/>
          <w:szCs w:val="28"/>
        </w:rPr>
        <w:t>0</w:t>
      </w:r>
      <w:r>
        <w:rPr>
          <w:sz w:val="28"/>
          <w:szCs w:val="28"/>
        </w:rPr>
        <w:t xml:space="preserve"> млрд. рублей.</w:t>
      </w:r>
    </w:p>
    <w:p w:rsidR="00A13D73" w:rsidRDefault="00A13D73" w:rsidP="00A13D73">
      <w:pPr>
        <w:pStyle w:val="Default"/>
        <w:ind w:firstLine="567"/>
        <w:jc w:val="both"/>
        <w:rPr>
          <w:sz w:val="28"/>
          <w:szCs w:val="28"/>
        </w:rPr>
      </w:pPr>
      <w:r>
        <w:rPr>
          <w:sz w:val="28"/>
          <w:szCs w:val="28"/>
        </w:rPr>
        <w:t xml:space="preserve">Со стороны Правительства Вологодской области в рамках </w:t>
      </w:r>
      <w:r w:rsidRPr="00E227BE">
        <w:rPr>
          <w:sz w:val="28"/>
          <w:szCs w:val="28"/>
        </w:rPr>
        <w:t>подпрограммы</w:t>
      </w:r>
      <w:r w:rsidRPr="00E227BE">
        <w:t xml:space="preserve"> </w:t>
      </w:r>
      <w:r w:rsidRPr="00E227BE">
        <w:rPr>
          <w:sz w:val="28"/>
          <w:szCs w:val="28"/>
        </w:rPr>
        <w:t xml:space="preserve">1 «Энергосбережение и повышение энергетической эффективности на </w:t>
      </w:r>
      <w:r w:rsidRPr="00E227BE">
        <w:rPr>
          <w:sz w:val="28"/>
          <w:szCs w:val="28"/>
        </w:rPr>
        <w:lastRenderedPageBreak/>
        <w:t>территории Вологодской области на 2014-2020 годы» государственной программы</w:t>
      </w:r>
      <w:r>
        <w:rPr>
          <w:sz w:val="28"/>
          <w:szCs w:val="28"/>
        </w:rPr>
        <w:t xml:space="preserve"> </w:t>
      </w:r>
      <w:r w:rsidRPr="00E227BE">
        <w:rPr>
          <w:sz w:val="28"/>
          <w:szCs w:val="28"/>
        </w:rPr>
        <w:t>«Энергоэффективность и развитие газификации на территории Вологодской области на период 2014-2020 г</w:t>
      </w:r>
      <w:r>
        <w:rPr>
          <w:sz w:val="28"/>
          <w:szCs w:val="28"/>
        </w:rPr>
        <w:t xml:space="preserve">.г.»  оказывается финансовая поддержка органам местного самоуправления в реализации полномочий по теплоснабжению путем реализации мероприятий по модернизации систем теплоснабжения. Из областного бюджета в 2019 году предоставлены субсидии бюджетам муниципальных образований на реализацию мероприятий по реконструкции и </w:t>
      </w:r>
      <w:r w:rsidRPr="000D3AA2">
        <w:rPr>
          <w:sz w:val="28"/>
          <w:szCs w:val="28"/>
        </w:rPr>
        <w:t>капитальн</w:t>
      </w:r>
      <w:r>
        <w:rPr>
          <w:sz w:val="28"/>
          <w:szCs w:val="28"/>
        </w:rPr>
        <w:t xml:space="preserve">ому </w:t>
      </w:r>
      <w:r w:rsidRPr="000D3AA2">
        <w:rPr>
          <w:sz w:val="28"/>
          <w:szCs w:val="28"/>
        </w:rPr>
        <w:t>ремонт</w:t>
      </w:r>
      <w:r>
        <w:rPr>
          <w:sz w:val="28"/>
          <w:szCs w:val="28"/>
        </w:rPr>
        <w:t>у</w:t>
      </w:r>
      <w:r w:rsidRPr="000D3AA2">
        <w:rPr>
          <w:sz w:val="28"/>
          <w:szCs w:val="28"/>
        </w:rPr>
        <w:t xml:space="preserve"> объектов теплоснабжения в объеме </w:t>
      </w:r>
      <w:r>
        <w:rPr>
          <w:sz w:val="28"/>
          <w:szCs w:val="28"/>
        </w:rPr>
        <w:t>34</w:t>
      </w:r>
      <w:r w:rsidRPr="000D3AA2">
        <w:rPr>
          <w:sz w:val="28"/>
          <w:szCs w:val="28"/>
        </w:rPr>
        <w:t>,</w:t>
      </w:r>
      <w:r>
        <w:rPr>
          <w:sz w:val="28"/>
          <w:szCs w:val="28"/>
        </w:rPr>
        <w:t>28 млн. рублей.</w:t>
      </w:r>
    </w:p>
    <w:p w:rsidR="00A13D73" w:rsidRDefault="00A13D73" w:rsidP="00A13D73">
      <w:pPr>
        <w:pStyle w:val="Default"/>
        <w:ind w:firstLine="567"/>
        <w:jc w:val="both"/>
        <w:rPr>
          <w:sz w:val="28"/>
          <w:szCs w:val="28"/>
        </w:rPr>
      </w:pPr>
      <w:r>
        <w:rPr>
          <w:sz w:val="28"/>
          <w:szCs w:val="28"/>
        </w:rPr>
        <w:t xml:space="preserve">Отсутствие заметных положительных результатов в улучшении технического состояния основных фондов и повышении эффективности функционирования системы коммунальной инфраструктуры связано с острой нехваткой инвестиций. </w:t>
      </w:r>
    </w:p>
    <w:p w:rsidR="00A13D73" w:rsidRDefault="00A13D73" w:rsidP="00A13D73">
      <w:pPr>
        <w:pStyle w:val="affc"/>
        <w:shd w:val="clear" w:color="auto" w:fill="FFFFFF"/>
        <w:spacing w:before="0" w:beforeAutospacing="0" w:after="0" w:afterAutospacing="0"/>
        <w:ind w:firstLine="567"/>
        <w:jc w:val="both"/>
        <w:textAlignment w:val="baseline"/>
        <w:rPr>
          <w:bCs/>
          <w:sz w:val="28"/>
          <w:szCs w:val="28"/>
        </w:rPr>
      </w:pPr>
      <w:r>
        <w:rPr>
          <w:sz w:val="28"/>
          <w:szCs w:val="28"/>
        </w:rPr>
        <w:t xml:space="preserve">Преодоление дефицита инвестиционных ресурсов, привлекаемых в сферу теплоснабжения, и существенное повышение эффективности инвестиционных отраслевых проектов могут быть достигнуты </w:t>
      </w:r>
      <w:r w:rsidRPr="00C96F18">
        <w:rPr>
          <w:bCs/>
          <w:sz w:val="28"/>
          <w:szCs w:val="28"/>
        </w:rPr>
        <w:t>с привлечением частного бизнеса на основе концессионных соглашений.</w:t>
      </w:r>
    </w:p>
    <w:p w:rsidR="00A13D73" w:rsidRPr="00072FFD" w:rsidRDefault="00A13D73" w:rsidP="00A13D73">
      <w:pPr>
        <w:pStyle w:val="Default"/>
        <w:ind w:firstLine="567"/>
        <w:jc w:val="both"/>
        <w:rPr>
          <w:sz w:val="22"/>
          <w:szCs w:val="22"/>
        </w:rPr>
      </w:pPr>
      <w:r>
        <w:rPr>
          <w:sz w:val="28"/>
          <w:szCs w:val="28"/>
        </w:rPr>
        <w:t xml:space="preserve">По текущему состоянию на территории области 181 предприятий </w:t>
      </w:r>
      <w:r w:rsidRPr="00A4383E">
        <w:rPr>
          <w:sz w:val="28"/>
          <w:szCs w:val="28"/>
        </w:rPr>
        <w:t xml:space="preserve">осуществляют деятельность по производству тепловой энергии, из них частной формы собственности – 115 предприятий. </w:t>
      </w:r>
      <w:r>
        <w:rPr>
          <w:sz w:val="28"/>
          <w:szCs w:val="28"/>
        </w:rPr>
        <w:t>Значение ключевого показателя «д</w:t>
      </w:r>
      <w:r w:rsidRPr="00A4383E">
        <w:rPr>
          <w:sz w:val="28"/>
          <w:szCs w:val="28"/>
        </w:rPr>
        <w:t>оля организаций частной формы собственности, осуществляющих деятельность в сфере производства тепловой энергии</w:t>
      </w:r>
      <w:r>
        <w:rPr>
          <w:sz w:val="28"/>
          <w:szCs w:val="28"/>
        </w:rPr>
        <w:t>»,</w:t>
      </w:r>
      <w:r w:rsidRPr="00A4383E">
        <w:rPr>
          <w:sz w:val="28"/>
          <w:szCs w:val="28"/>
        </w:rPr>
        <w:t xml:space="preserve"> составляет 63,5%.</w:t>
      </w:r>
      <w:r>
        <w:rPr>
          <w:sz w:val="28"/>
          <w:szCs w:val="28"/>
        </w:rPr>
        <w:t xml:space="preserve"> Значение показателя увеличилось по отношению к 2018 году с 59,45% до 63,5%.</w:t>
      </w:r>
    </w:p>
    <w:p w:rsidR="00A13D73" w:rsidRDefault="00A13D73" w:rsidP="00A13D73">
      <w:pPr>
        <w:pStyle w:val="Default"/>
        <w:ind w:firstLine="567"/>
        <w:jc w:val="both"/>
        <w:rPr>
          <w:sz w:val="28"/>
          <w:szCs w:val="28"/>
        </w:rPr>
      </w:pPr>
      <w:r>
        <w:rPr>
          <w:sz w:val="28"/>
          <w:szCs w:val="28"/>
        </w:rPr>
        <w:t>Основными барьерами входа в сферу теплоснабжения Вологодской области, а также причинами непривлекательности данной сферы для частных инвесторов являются:</w:t>
      </w:r>
    </w:p>
    <w:p w:rsidR="00A13D73" w:rsidRDefault="00A13D73" w:rsidP="00A13D73">
      <w:pPr>
        <w:pStyle w:val="Default"/>
        <w:ind w:firstLine="567"/>
        <w:jc w:val="both"/>
        <w:rPr>
          <w:sz w:val="28"/>
          <w:szCs w:val="28"/>
        </w:rPr>
      </w:pPr>
      <w:r>
        <w:rPr>
          <w:sz w:val="28"/>
          <w:szCs w:val="28"/>
        </w:rPr>
        <w:t>- высокий уровень физического износа основных фондов;</w:t>
      </w:r>
    </w:p>
    <w:p w:rsidR="00A13D73" w:rsidRDefault="00A13D73" w:rsidP="00A13D73">
      <w:pPr>
        <w:pStyle w:val="Default"/>
        <w:ind w:firstLine="567"/>
        <w:jc w:val="both"/>
        <w:rPr>
          <w:sz w:val="28"/>
          <w:szCs w:val="28"/>
        </w:rPr>
      </w:pPr>
      <w:r>
        <w:rPr>
          <w:sz w:val="28"/>
          <w:szCs w:val="28"/>
        </w:rPr>
        <w:t>- необходимость в значительных капитальных вложениях;</w:t>
      </w:r>
    </w:p>
    <w:p w:rsidR="00A13D73" w:rsidRPr="004A3FD7" w:rsidRDefault="00A13D73" w:rsidP="00A13D73">
      <w:pPr>
        <w:pStyle w:val="Default"/>
        <w:ind w:firstLine="567"/>
        <w:jc w:val="both"/>
        <w:rPr>
          <w:sz w:val="28"/>
          <w:szCs w:val="28"/>
        </w:rPr>
      </w:pPr>
      <w:r>
        <w:rPr>
          <w:sz w:val="28"/>
          <w:szCs w:val="28"/>
        </w:rPr>
        <w:t xml:space="preserve">- неплатежи перед поставщиками тепловой энергии. </w:t>
      </w:r>
    </w:p>
    <w:p w:rsidR="00CF65B9" w:rsidRPr="004239A9" w:rsidRDefault="00CF65B9" w:rsidP="000B0E9C">
      <w:pPr>
        <w:pStyle w:val="Default"/>
        <w:contextualSpacing/>
        <w:jc w:val="center"/>
        <w:rPr>
          <w:b/>
          <w:color w:val="C00000"/>
          <w:sz w:val="28"/>
          <w:szCs w:val="28"/>
        </w:rPr>
      </w:pPr>
    </w:p>
    <w:p w:rsidR="00CF65B9" w:rsidRDefault="00CF65B9" w:rsidP="000B0E9C">
      <w:pPr>
        <w:pStyle w:val="Default"/>
        <w:contextualSpacing/>
        <w:jc w:val="center"/>
        <w:rPr>
          <w:b/>
          <w:color w:val="auto"/>
          <w:sz w:val="28"/>
          <w:szCs w:val="28"/>
        </w:rPr>
      </w:pPr>
      <w:r w:rsidRPr="00981EC5">
        <w:rPr>
          <w:b/>
          <w:color w:val="auto"/>
          <w:sz w:val="28"/>
          <w:szCs w:val="28"/>
        </w:rPr>
        <w:t>Рынок услуг по сбору и транспортированию твердых коммунальных отходов</w:t>
      </w:r>
    </w:p>
    <w:p w:rsidR="00981EC5" w:rsidRPr="00981EC5" w:rsidRDefault="00981EC5" w:rsidP="000B0E9C">
      <w:pPr>
        <w:pStyle w:val="Default"/>
        <w:contextualSpacing/>
        <w:jc w:val="center"/>
        <w:rPr>
          <w:b/>
          <w:color w:val="auto"/>
          <w:sz w:val="28"/>
          <w:szCs w:val="28"/>
        </w:rPr>
      </w:pPr>
    </w:p>
    <w:p w:rsidR="00981EC5" w:rsidRPr="00291BED" w:rsidRDefault="00981EC5" w:rsidP="00981EC5">
      <w:pPr>
        <w:pStyle w:val="Default"/>
        <w:ind w:firstLine="567"/>
        <w:jc w:val="both"/>
        <w:rPr>
          <w:sz w:val="28"/>
          <w:szCs w:val="28"/>
        </w:rPr>
      </w:pPr>
      <w:r w:rsidRPr="00291BED">
        <w:rPr>
          <w:sz w:val="28"/>
          <w:szCs w:val="28"/>
        </w:rPr>
        <w:t>С 1 января 2019 года на территории области стартовала реформа в сфере обращения с твердыми коммунальными отходами (далее – ТКО), региональные операторы ООО «АкваЛайн» в Восточной зоне области и ООО «Чистый След» в Западной зоне области приступили к оказанию услуги.</w:t>
      </w:r>
    </w:p>
    <w:p w:rsidR="00981EC5" w:rsidRPr="00291BED" w:rsidRDefault="00981EC5" w:rsidP="00981EC5">
      <w:pPr>
        <w:pStyle w:val="Default"/>
        <w:ind w:firstLine="567"/>
        <w:jc w:val="both"/>
        <w:rPr>
          <w:sz w:val="28"/>
          <w:szCs w:val="28"/>
        </w:rPr>
      </w:pPr>
      <w:r w:rsidRPr="00291BED">
        <w:rPr>
          <w:sz w:val="28"/>
          <w:szCs w:val="28"/>
        </w:rPr>
        <w:t>По информации региональных операторов, за 2019 год вывезено 500,05 тыс. тонн ТКО, поступило на объекты обработки (сортировки) 284,03 тыс. тонн, размещено на объектах, включенных в Государственный реестр объектов размещения отходов, 363,67 тыс. тонн.</w:t>
      </w:r>
    </w:p>
    <w:p w:rsidR="00981EC5" w:rsidRPr="00291BED" w:rsidRDefault="00981EC5" w:rsidP="00981EC5">
      <w:pPr>
        <w:pStyle w:val="Default"/>
        <w:ind w:firstLine="567"/>
        <w:jc w:val="both"/>
        <w:rPr>
          <w:sz w:val="28"/>
          <w:szCs w:val="28"/>
        </w:rPr>
      </w:pPr>
      <w:r w:rsidRPr="00291BED">
        <w:rPr>
          <w:sz w:val="28"/>
          <w:szCs w:val="28"/>
        </w:rPr>
        <w:t>С начала года при участии региональных операторов:</w:t>
      </w:r>
    </w:p>
    <w:p w:rsidR="00981EC5" w:rsidRPr="00291BED" w:rsidRDefault="00981EC5" w:rsidP="00981EC5">
      <w:pPr>
        <w:pStyle w:val="Default"/>
        <w:ind w:firstLine="567"/>
        <w:jc w:val="both"/>
        <w:rPr>
          <w:sz w:val="28"/>
          <w:szCs w:val="28"/>
        </w:rPr>
      </w:pPr>
      <w:r w:rsidRPr="00291BED">
        <w:rPr>
          <w:sz w:val="28"/>
          <w:szCs w:val="28"/>
        </w:rPr>
        <w:t xml:space="preserve">с целью снижения затрат на транспортирование ТКО построена и введена в эксплуатацию мусороперегрузочная станция в Тотемском районе (рис. 10); </w:t>
      </w:r>
    </w:p>
    <w:p w:rsidR="00981EC5" w:rsidRPr="00291BED" w:rsidRDefault="00981EC5" w:rsidP="00981EC5">
      <w:pPr>
        <w:pStyle w:val="Default"/>
        <w:ind w:firstLine="567"/>
        <w:jc w:val="both"/>
        <w:rPr>
          <w:sz w:val="28"/>
          <w:szCs w:val="28"/>
        </w:rPr>
      </w:pPr>
      <w:r w:rsidRPr="00291BED">
        <w:rPr>
          <w:sz w:val="28"/>
          <w:szCs w:val="28"/>
        </w:rPr>
        <w:t xml:space="preserve">возобновлена эксплуатация в полном объеме трех мусоросортировочных станций в городе Череповце и Шекснинском районе общей проектной </w:t>
      </w:r>
      <w:r w:rsidRPr="00291BED">
        <w:rPr>
          <w:sz w:val="28"/>
          <w:szCs w:val="28"/>
        </w:rPr>
        <w:lastRenderedPageBreak/>
        <w:t>мощностью 102,0 тыс. тонн ТКО в год. За счет увеличения объемов обработки ТКО увеличивается процент отбора вторичных материальных ресурсов и сокращается количество ТКО, направляемых на захоронение.</w:t>
      </w:r>
    </w:p>
    <w:p w:rsidR="00981EC5" w:rsidRDefault="00981EC5" w:rsidP="00981EC5">
      <w:pPr>
        <w:pStyle w:val="Default"/>
        <w:ind w:firstLine="567"/>
        <w:jc w:val="both"/>
        <w:rPr>
          <w:sz w:val="28"/>
          <w:szCs w:val="28"/>
        </w:rPr>
      </w:pPr>
      <w:r>
        <w:rPr>
          <w:sz w:val="28"/>
          <w:szCs w:val="28"/>
        </w:rPr>
        <w:t>В соответствии с постановлением Правительства Российской Федерации от 03.11.2016 г. №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  ООО «Чистый след» и ООО «АкваЛайн» проведены торги на право заключения договора на оказание услуг по транспортированию ТКО. По результатам торгов на 2020 г. определены коммерческие организации, с которыми заключены соглашения на оказание услуг по транспортированию ТКО:</w:t>
      </w:r>
    </w:p>
    <w:p w:rsidR="00981EC5" w:rsidRPr="000800A3" w:rsidRDefault="00981EC5" w:rsidP="00981EC5">
      <w:pPr>
        <w:pStyle w:val="Default"/>
        <w:numPr>
          <w:ilvl w:val="0"/>
          <w:numId w:val="29"/>
        </w:numPr>
        <w:ind w:left="0" w:firstLine="567"/>
        <w:jc w:val="both"/>
        <w:rPr>
          <w:sz w:val="28"/>
          <w:szCs w:val="28"/>
        </w:rPr>
      </w:pPr>
      <w:r w:rsidRPr="000800A3">
        <w:rPr>
          <w:sz w:val="28"/>
          <w:szCs w:val="28"/>
        </w:rPr>
        <w:t>ООО «Чистый след»: ООО «Экостар»</w:t>
      </w:r>
      <w:r>
        <w:rPr>
          <w:sz w:val="28"/>
          <w:szCs w:val="28"/>
        </w:rPr>
        <w:t>,</w:t>
      </w:r>
      <w:r w:rsidRPr="000800A3">
        <w:rPr>
          <w:sz w:val="28"/>
          <w:szCs w:val="28"/>
        </w:rPr>
        <w:t xml:space="preserve"> ООО «Эколига», ИП Козлов И.Н., ООО «Эковтор»; ИП Королев А.А.</w:t>
      </w:r>
      <w:r>
        <w:rPr>
          <w:sz w:val="28"/>
          <w:szCs w:val="28"/>
        </w:rPr>
        <w:t>,</w:t>
      </w:r>
      <w:r w:rsidRPr="000800A3">
        <w:rPr>
          <w:sz w:val="28"/>
          <w:szCs w:val="28"/>
        </w:rPr>
        <w:t xml:space="preserve"> МУП «Кредо»</w:t>
      </w:r>
      <w:r>
        <w:rPr>
          <w:sz w:val="28"/>
          <w:szCs w:val="28"/>
        </w:rPr>
        <w:t>,</w:t>
      </w:r>
      <w:r w:rsidRPr="000800A3">
        <w:rPr>
          <w:sz w:val="28"/>
          <w:szCs w:val="28"/>
        </w:rPr>
        <w:t xml:space="preserve"> ООО «Вторресурсы Чагода»</w:t>
      </w:r>
      <w:r>
        <w:rPr>
          <w:sz w:val="28"/>
          <w:szCs w:val="28"/>
        </w:rPr>
        <w:t>,</w:t>
      </w:r>
      <w:r w:rsidRPr="000800A3">
        <w:rPr>
          <w:sz w:val="28"/>
          <w:szCs w:val="28"/>
        </w:rPr>
        <w:t xml:space="preserve"> ООО «Интеграл»</w:t>
      </w:r>
    </w:p>
    <w:p w:rsidR="00981EC5" w:rsidRPr="007F26E3" w:rsidRDefault="00981EC5" w:rsidP="00981EC5">
      <w:pPr>
        <w:pStyle w:val="Default"/>
        <w:numPr>
          <w:ilvl w:val="0"/>
          <w:numId w:val="29"/>
        </w:numPr>
        <w:ind w:left="0" w:firstLine="567"/>
        <w:jc w:val="both"/>
        <w:rPr>
          <w:sz w:val="28"/>
          <w:szCs w:val="28"/>
        </w:rPr>
      </w:pPr>
      <w:r w:rsidRPr="007F26E3">
        <w:rPr>
          <w:sz w:val="28"/>
          <w:szCs w:val="28"/>
        </w:rPr>
        <w:t>ООО «АкваЛайн»: ООО «УстюгАвтоТранс», ООО «ЧАРЛЕС», ООО «Вторресурсы Устюжна», ООО «ТЭС», ООО  УК «Вохтога», ООО «Агроремтехснаб», ООО «Эколинии», ООО «Вторресурсы Белозерск».</w:t>
      </w:r>
    </w:p>
    <w:p w:rsidR="00981EC5" w:rsidRDefault="00981EC5" w:rsidP="00981EC5">
      <w:pPr>
        <w:pStyle w:val="Default"/>
        <w:ind w:firstLine="567"/>
        <w:jc w:val="both"/>
        <w:rPr>
          <w:sz w:val="28"/>
          <w:szCs w:val="28"/>
        </w:rPr>
      </w:pPr>
      <w:r>
        <w:rPr>
          <w:sz w:val="28"/>
          <w:szCs w:val="28"/>
        </w:rPr>
        <w:t>До конца 2020 года транспортирование ТКО будет находиться в ведении указанных коммерческих организаций, не имеющих государственного участия. Доля коммерческих организаций, оказывающих данный вид услуг, составляет 100 %.</w:t>
      </w:r>
    </w:p>
    <w:p w:rsidR="00981EC5" w:rsidRPr="008F7116" w:rsidRDefault="00981EC5" w:rsidP="00981EC5">
      <w:pPr>
        <w:pStyle w:val="Default"/>
        <w:ind w:firstLine="567"/>
        <w:jc w:val="both"/>
        <w:rPr>
          <w:color w:val="auto"/>
          <w:sz w:val="28"/>
          <w:szCs w:val="28"/>
        </w:rPr>
      </w:pPr>
      <w:r>
        <w:rPr>
          <w:sz w:val="28"/>
          <w:szCs w:val="28"/>
        </w:rPr>
        <w:t xml:space="preserve">На 2021 г. региональными операторами по обращению с ТКО, также на конкурсной основе будут выбираться </w:t>
      </w:r>
      <w:r w:rsidRPr="008F7116">
        <w:rPr>
          <w:color w:val="auto"/>
          <w:sz w:val="28"/>
          <w:szCs w:val="28"/>
        </w:rPr>
        <w:t>операторы по транспортированию ТКО.</w:t>
      </w:r>
    </w:p>
    <w:p w:rsidR="00CF65B9" w:rsidRPr="008F7116" w:rsidRDefault="00CF65B9" w:rsidP="000B0E9C">
      <w:pPr>
        <w:pStyle w:val="Default"/>
        <w:contextualSpacing/>
        <w:jc w:val="center"/>
        <w:rPr>
          <w:b/>
          <w:color w:val="auto"/>
          <w:sz w:val="28"/>
          <w:szCs w:val="28"/>
        </w:rPr>
      </w:pPr>
    </w:p>
    <w:p w:rsidR="00CF65B9" w:rsidRPr="008F7116" w:rsidRDefault="00CF65B9" w:rsidP="000B0E9C">
      <w:pPr>
        <w:pStyle w:val="Default"/>
        <w:contextualSpacing/>
        <w:jc w:val="center"/>
        <w:rPr>
          <w:b/>
          <w:color w:val="auto"/>
          <w:sz w:val="28"/>
          <w:szCs w:val="28"/>
        </w:rPr>
      </w:pPr>
      <w:r w:rsidRPr="008F7116">
        <w:rPr>
          <w:b/>
          <w:color w:val="auto"/>
          <w:sz w:val="28"/>
          <w:szCs w:val="28"/>
        </w:rPr>
        <w:t>Рынок выполнения работ по благоустройству городской среды</w:t>
      </w:r>
    </w:p>
    <w:p w:rsidR="00CF4451" w:rsidRPr="008F7116" w:rsidRDefault="00CF4451" w:rsidP="000B0E9C">
      <w:pPr>
        <w:pStyle w:val="Default"/>
        <w:contextualSpacing/>
        <w:jc w:val="center"/>
        <w:rPr>
          <w:b/>
          <w:color w:val="auto"/>
          <w:sz w:val="28"/>
          <w:szCs w:val="28"/>
        </w:rPr>
      </w:pPr>
    </w:p>
    <w:p w:rsidR="00015FEB" w:rsidRPr="004239A9" w:rsidRDefault="00015FEB" w:rsidP="00015FEB">
      <w:pPr>
        <w:widowControl w:val="0"/>
        <w:tabs>
          <w:tab w:val="left" w:pos="567"/>
        </w:tabs>
        <w:spacing w:after="0" w:line="240" w:lineRule="auto"/>
        <w:ind w:firstLine="460"/>
        <w:jc w:val="both"/>
        <w:outlineLvl w:val="1"/>
        <w:rPr>
          <w:rFonts w:ascii="Times New Roman" w:hAnsi="Times New Roman"/>
          <w:color w:val="000000"/>
          <w:sz w:val="28"/>
          <w:szCs w:val="28"/>
        </w:rPr>
      </w:pPr>
      <w:r w:rsidRPr="004239A9">
        <w:rPr>
          <w:rFonts w:ascii="Times New Roman" w:hAnsi="Times New Roman"/>
          <w:color w:val="000000"/>
          <w:sz w:val="28"/>
          <w:szCs w:val="28"/>
        </w:rPr>
        <w:t>За 2018 год на территории Вологодской области в рамках федерального проекта «Формирование комфортной городской среды»  благоустроены 227 территорий, в т.ч. 187 дворовых территорий, 39 общественные территории и 1 парк. По сравнению с 2017 годом значение этого показателя выросло на 66,9%.</w:t>
      </w:r>
    </w:p>
    <w:p w:rsidR="00015FEB" w:rsidRPr="004239A9" w:rsidRDefault="00015FEB" w:rsidP="00015FEB">
      <w:pPr>
        <w:autoSpaceDE w:val="0"/>
        <w:autoSpaceDN w:val="0"/>
        <w:adjustRightInd w:val="0"/>
        <w:spacing w:after="0" w:line="240" w:lineRule="auto"/>
        <w:ind w:firstLine="460"/>
        <w:jc w:val="both"/>
        <w:rPr>
          <w:rFonts w:ascii="Times New Roman" w:hAnsi="Times New Roman"/>
          <w:color w:val="000000"/>
          <w:sz w:val="28"/>
          <w:szCs w:val="28"/>
        </w:rPr>
      </w:pPr>
      <w:r w:rsidRPr="004239A9">
        <w:rPr>
          <w:rFonts w:ascii="Times New Roman" w:hAnsi="Times New Roman"/>
          <w:color w:val="000000"/>
          <w:sz w:val="28"/>
          <w:szCs w:val="28"/>
        </w:rPr>
        <w:t>За 2019 год на территории Вологодской области в рамках федерального проекта «Формирование комфортной городской среды»  благоустроены 255 территорий, в т.ч. 195 дворовых территорий, 60 общественных территорий. По сравнению с 2018 годом значение этого показателя выросло на 11%.</w:t>
      </w:r>
    </w:p>
    <w:p w:rsidR="00CF65B9" w:rsidRPr="004239A9" w:rsidRDefault="00015FEB" w:rsidP="00015FEB">
      <w:pPr>
        <w:widowControl w:val="0"/>
        <w:tabs>
          <w:tab w:val="left" w:pos="567"/>
        </w:tabs>
        <w:spacing w:after="0" w:line="240" w:lineRule="auto"/>
        <w:ind w:firstLine="460"/>
        <w:jc w:val="both"/>
        <w:outlineLvl w:val="1"/>
        <w:rPr>
          <w:rFonts w:ascii="Times New Roman" w:hAnsi="Times New Roman"/>
          <w:color w:val="000000"/>
          <w:sz w:val="28"/>
          <w:szCs w:val="28"/>
        </w:rPr>
      </w:pPr>
      <w:r w:rsidRPr="004239A9">
        <w:rPr>
          <w:rFonts w:ascii="Times New Roman" w:hAnsi="Times New Roman"/>
          <w:color w:val="000000"/>
          <w:sz w:val="28"/>
          <w:szCs w:val="28"/>
        </w:rPr>
        <w:t>Проблематика на данном рынке состоит в необходимости  повышения качества работ по благоустройству городской среды.</w:t>
      </w:r>
    </w:p>
    <w:p w:rsidR="00CF4451" w:rsidRPr="004239A9" w:rsidRDefault="00CF4451" w:rsidP="000B0E9C">
      <w:pPr>
        <w:widowControl w:val="0"/>
        <w:tabs>
          <w:tab w:val="left" w:pos="567"/>
        </w:tabs>
        <w:spacing w:after="0" w:line="240" w:lineRule="auto"/>
        <w:jc w:val="both"/>
        <w:outlineLvl w:val="1"/>
        <w:rPr>
          <w:color w:val="000000"/>
          <w:sz w:val="28"/>
          <w:szCs w:val="28"/>
        </w:rPr>
      </w:pPr>
    </w:p>
    <w:p w:rsidR="00CF65B9" w:rsidRDefault="00CF65B9" w:rsidP="000B0E9C">
      <w:pPr>
        <w:pStyle w:val="Default"/>
        <w:contextualSpacing/>
        <w:jc w:val="center"/>
        <w:rPr>
          <w:b/>
          <w:color w:val="auto"/>
          <w:sz w:val="28"/>
          <w:szCs w:val="28"/>
        </w:rPr>
      </w:pPr>
      <w:r w:rsidRPr="00F20AF9">
        <w:rPr>
          <w:b/>
          <w:color w:val="auto"/>
          <w:sz w:val="28"/>
          <w:szCs w:val="28"/>
        </w:rPr>
        <w:t>Рынок выполнения работ по содержанию и текущему ремонту общего имущества собственников помещений в многоквартирном доме</w:t>
      </w:r>
    </w:p>
    <w:p w:rsidR="00C17732" w:rsidRPr="00F20AF9" w:rsidRDefault="00C17732" w:rsidP="000B0E9C">
      <w:pPr>
        <w:pStyle w:val="Default"/>
        <w:contextualSpacing/>
        <w:jc w:val="center"/>
        <w:rPr>
          <w:b/>
          <w:color w:val="auto"/>
          <w:sz w:val="28"/>
          <w:szCs w:val="28"/>
        </w:rPr>
      </w:pPr>
    </w:p>
    <w:p w:rsidR="00F20AF9" w:rsidRPr="00F20AF9" w:rsidRDefault="00F20AF9" w:rsidP="00F20AF9">
      <w:pPr>
        <w:spacing w:after="0" w:line="240" w:lineRule="auto"/>
        <w:ind w:firstLine="709"/>
        <w:jc w:val="both"/>
        <w:rPr>
          <w:rFonts w:ascii="Times New Roman" w:hAnsi="Times New Roman"/>
          <w:color w:val="000000"/>
          <w:sz w:val="28"/>
          <w:szCs w:val="28"/>
        </w:rPr>
      </w:pPr>
      <w:r w:rsidRPr="00F20AF9">
        <w:rPr>
          <w:rFonts w:ascii="Times New Roman" w:hAnsi="Times New Roman"/>
          <w:color w:val="000000"/>
          <w:sz w:val="28"/>
          <w:szCs w:val="28"/>
        </w:rPr>
        <w:t>В соответствии с формой федерального статистического наблюдения № 22-ЖКХ (реформа) «Сведения о структурных преобразованиях и организационных мероприятиях в сфере жилищно-коммунального хозяйства» на 1 июля 2019 года на территории Вологодской области - 560 организаций жилищно-коммунального комплекса.</w:t>
      </w:r>
    </w:p>
    <w:p w:rsidR="00F20AF9" w:rsidRPr="00F20AF9" w:rsidRDefault="00F20AF9" w:rsidP="00F20AF9">
      <w:pPr>
        <w:spacing w:after="0" w:line="240" w:lineRule="auto"/>
        <w:ind w:firstLine="709"/>
        <w:jc w:val="both"/>
        <w:rPr>
          <w:rFonts w:ascii="Times New Roman" w:hAnsi="Times New Roman"/>
          <w:color w:val="000000"/>
          <w:sz w:val="28"/>
          <w:szCs w:val="28"/>
        </w:rPr>
      </w:pPr>
      <w:r w:rsidRPr="00F20AF9">
        <w:rPr>
          <w:rFonts w:ascii="Times New Roman" w:hAnsi="Times New Roman"/>
          <w:color w:val="000000"/>
          <w:sz w:val="28"/>
          <w:szCs w:val="28"/>
        </w:rPr>
        <w:lastRenderedPageBreak/>
        <w:t>Доля организаций, осуществляющих деятельность в сфере содержания и текущего ремонта общего имущества собственников в многоквартирном доме, составляет 4 %, из них 91% частной формы собственности и 9% муниципальной формы собственности. За весь период  лицензирования (2015 - 2019 годов) выдано 356 лицензий, по состоянию на 1 ноября 2019 года  действующих 261. Административные барьеры отсутствуют.</w:t>
      </w:r>
    </w:p>
    <w:p w:rsidR="00F20AF9" w:rsidRPr="00F20AF9" w:rsidRDefault="00F20AF9" w:rsidP="00F20AF9">
      <w:pPr>
        <w:pStyle w:val="Default"/>
        <w:ind w:firstLine="708"/>
        <w:contextualSpacing/>
        <w:jc w:val="both"/>
        <w:rPr>
          <w:sz w:val="28"/>
          <w:szCs w:val="28"/>
        </w:rPr>
      </w:pPr>
      <w:r w:rsidRPr="00F20AF9">
        <w:rPr>
          <w:sz w:val="28"/>
          <w:szCs w:val="28"/>
        </w:rPr>
        <w:t>Необходимо обеспечить повышение правовой грамотности, информированности участников рынка о процессах государственного регулирования рынка и повышение качества услуг, оказываемых участниками ранка.</w:t>
      </w:r>
    </w:p>
    <w:p w:rsidR="00CF65B9" w:rsidRPr="009444CF" w:rsidRDefault="00CF65B9" w:rsidP="000B0E9C">
      <w:pPr>
        <w:pStyle w:val="Default"/>
        <w:contextualSpacing/>
        <w:jc w:val="center"/>
        <w:rPr>
          <w:rFonts w:eastAsiaTheme="majorEastAsia"/>
          <w:b/>
          <w:color w:val="auto"/>
          <w:sz w:val="28"/>
          <w:szCs w:val="28"/>
        </w:rPr>
      </w:pPr>
      <w:r w:rsidRPr="009444CF">
        <w:rPr>
          <w:rFonts w:eastAsiaTheme="majorEastAsia"/>
          <w:b/>
          <w:color w:val="auto"/>
          <w:sz w:val="28"/>
          <w:szCs w:val="28"/>
        </w:rPr>
        <w:t>Рынок поставки сжиженного газа в баллонах</w:t>
      </w:r>
    </w:p>
    <w:p w:rsidR="00C17732" w:rsidRPr="008F7116" w:rsidRDefault="00C17732" w:rsidP="000B0E9C">
      <w:pPr>
        <w:pStyle w:val="Default"/>
        <w:contextualSpacing/>
        <w:jc w:val="center"/>
        <w:rPr>
          <w:b/>
          <w:color w:val="auto"/>
          <w:sz w:val="28"/>
          <w:szCs w:val="28"/>
        </w:rPr>
      </w:pPr>
    </w:p>
    <w:p w:rsidR="00C17732" w:rsidRPr="00C17732" w:rsidRDefault="00C17732" w:rsidP="00C17732">
      <w:pPr>
        <w:spacing w:after="0" w:line="240" w:lineRule="auto"/>
        <w:ind w:firstLine="709"/>
        <w:jc w:val="both"/>
        <w:rPr>
          <w:rFonts w:ascii="Times New Roman" w:hAnsi="Times New Roman"/>
          <w:color w:val="000000"/>
          <w:sz w:val="28"/>
          <w:szCs w:val="28"/>
        </w:rPr>
      </w:pPr>
      <w:r w:rsidRPr="00C17732">
        <w:rPr>
          <w:rFonts w:ascii="Times New Roman" w:hAnsi="Times New Roman"/>
          <w:color w:val="000000"/>
          <w:sz w:val="28"/>
          <w:szCs w:val="28"/>
        </w:rPr>
        <w:t>В Вологодской области регулирование розничной цены на сжиженный газ осуществляется Департаментом топливно-энергетического комплекса и тарифного регулирования Вологодской области: приказ от 24 апреля 2019 года  № 98 - р «Об установлении предельных уровней розничных цен на сжиженный газ, реализуемый Федеральным государственным бюджетным учреждением «Центральное жилищно-коммунальное управление» Министерства обороны Российской Федерации (ФГБУ «ЦЖКУ» Минобороны России) населению для бытовых нужд, на 2019 год», приказ Департамента топливно - энергетического комплекса и тарифного регулирования Вологодской области от 21 декабря 2018 года № 825 - р «Об установлении предельных уровней розничных цен на сжиженный газ, реализуемый населению Вологодской области для бытовых нужд».</w:t>
      </w:r>
    </w:p>
    <w:p w:rsidR="00CF65B9" w:rsidRDefault="00C17732" w:rsidP="00C17732">
      <w:pPr>
        <w:spacing w:after="0" w:line="240" w:lineRule="auto"/>
        <w:ind w:firstLine="709"/>
        <w:jc w:val="both"/>
        <w:rPr>
          <w:rFonts w:ascii="Times New Roman" w:hAnsi="Times New Roman"/>
          <w:color w:val="000000"/>
          <w:sz w:val="28"/>
          <w:szCs w:val="28"/>
        </w:rPr>
      </w:pPr>
      <w:r w:rsidRPr="00C17732">
        <w:rPr>
          <w:rFonts w:ascii="Times New Roman" w:hAnsi="Times New Roman"/>
          <w:color w:val="000000"/>
          <w:sz w:val="28"/>
          <w:szCs w:val="28"/>
        </w:rPr>
        <w:t>На территории Вологодской области реализацию сжиженного углеводородного газа в баллонах населению осуществляет  ООО «Севергаз</w:t>
      </w:r>
      <w:r>
        <w:rPr>
          <w:rFonts w:ascii="Times New Roman" w:hAnsi="Times New Roman"/>
          <w:color w:val="000000"/>
          <w:sz w:val="28"/>
          <w:szCs w:val="28"/>
        </w:rPr>
        <w:t>.</w:t>
      </w:r>
    </w:p>
    <w:p w:rsidR="00C17732" w:rsidRPr="00C17732" w:rsidRDefault="00C17732" w:rsidP="00C17732">
      <w:pPr>
        <w:spacing w:after="0" w:line="240" w:lineRule="auto"/>
        <w:ind w:firstLine="709"/>
        <w:jc w:val="both"/>
        <w:rPr>
          <w:rFonts w:ascii="Times New Roman" w:hAnsi="Times New Roman"/>
          <w:color w:val="000000"/>
          <w:sz w:val="28"/>
          <w:szCs w:val="28"/>
        </w:rPr>
      </w:pPr>
    </w:p>
    <w:p w:rsidR="00CF65B9" w:rsidRDefault="00CF65B9" w:rsidP="000B0E9C">
      <w:pPr>
        <w:pStyle w:val="Default"/>
        <w:contextualSpacing/>
        <w:jc w:val="center"/>
        <w:rPr>
          <w:b/>
          <w:color w:val="auto"/>
          <w:sz w:val="28"/>
          <w:szCs w:val="28"/>
        </w:rPr>
      </w:pPr>
      <w:r w:rsidRPr="009522A7">
        <w:rPr>
          <w:b/>
          <w:color w:val="auto"/>
          <w:sz w:val="28"/>
          <w:szCs w:val="28"/>
        </w:rPr>
        <w:t>Рынок купли-продажи электрической энергии (мощности) на розничном рынке электрической энергии (мощности)</w:t>
      </w:r>
    </w:p>
    <w:p w:rsidR="009522A7" w:rsidRPr="009522A7" w:rsidRDefault="009522A7" w:rsidP="000B0E9C">
      <w:pPr>
        <w:pStyle w:val="Default"/>
        <w:contextualSpacing/>
        <w:jc w:val="center"/>
        <w:rPr>
          <w:b/>
          <w:color w:val="auto"/>
          <w:sz w:val="28"/>
          <w:szCs w:val="28"/>
        </w:rPr>
      </w:pPr>
    </w:p>
    <w:p w:rsidR="009522A7" w:rsidRPr="005A3A3D" w:rsidRDefault="009522A7" w:rsidP="009522A7">
      <w:pPr>
        <w:pStyle w:val="00"/>
        <w:spacing w:after="0"/>
        <w:ind w:firstLine="567"/>
        <w:rPr>
          <w:sz w:val="28"/>
          <w:szCs w:val="28"/>
        </w:rPr>
      </w:pPr>
      <w:r w:rsidRPr="005A3A3D">
        <w:rPr>
          <w:sz w:val="28"/>
          <w:szCs w:val="28"/>
        </w:rPr>
        <w:t>К сбытовым компаниям, осуществляющим свою деятельность на территории Вологодской области, относятся:</w:t>
      </w:r>
    </w:p>
    <w:p w:rsidR="009522A7" w:rsidRPr="005A3A3D" w:rsidRDefault="009522A7" w:rsidP="009522A7">
      <w:pPr>
        <w:pStyle w:val="04-"/>
        <w:ind w:left="0" w:firstLine="567"/>
        <w:rPr>
          <w:sz w:val="28"/>
          <w:szCs w:val="28"/>
        </w:rPr>
      </w:pPr>
      <w:r w:rsidRPr="005A3A3D">
        <w:rPr>
          <w:sz w:val="28"/>
          <w:szCs w:val="28"/>
        </w:rPr>
        <w:t>ООО «Северная сбытовая компания»</w:t>
      </w:r>
      <w:r>
        <w:rPr>
          <w:sz w:val="28"/>
          <w:szCs w:val="28"/>
        </w:rPr>
        <w:t xml:space="preserve"> - гарантирующий поставщик (приказ Минэнерго России № 938 от 29.10.2018 г.)</w:t>
      </w:r>
    </w:p>
    <w:p w:rsidR="009522A7" w:rsidRPr="005A3A3D" w:rsidRDefault="009522A7" w:rsidP="009522A7">
      <w:pPr>
        <w:pStyle w:val="04-"/>
        <w:ind w:left="0" w:firstLine="567"/>
        <w:rPr>
          <w:sz w:val="28"/>
          <w:szCs w:val="28"/>
        </w:rPr>
      </w:pPr>
      <w:r w:rsidRPr="005A3A3D">
        <w:rPr>
          <w:sz w:val="28"/>
          <w:szCs w:val="28"/>
        </w:rPr>
        <w:t>АО «Газпром энергосбыт»;</w:t>
      </w:r>
    </w:p>
    <w:p w:rsidR="009522A7" w:rsidRPr="005A3A3D" w:rsidRDefault="009522A7" w:rsidP="009522A7">
      <w:pPr>
        <w:pStyle w:val="04-"/>
        <w:ind w:left="0" w:firstLine="567"/>
        <w:rPr>
          <w:sz w:val="28"/>
          <w:szCs w:val="28"/>
        </w:rPr>
      </w:pPr>
      <w:r w:rsidRPr="005A3A3D">
        <w:rPr>
          <w:sz w:val="28"/>
          <w:szCs w:val="28"/>
        </w:rPr>
        <w:t>ООО «Инженерные изыскания»;</w:t>
      </w:r>
    </w:p>
    <w:p w:rsidR="009522A7" w:rsidRPr="005A3A3D" w:rsidRDefault="009522A7" w:rsidP="009522A7">
      <w:pPr>
        <w:pStyle w:val="04-"/>
        <w:ind w:left="0" w:firstLine="567"/>
        <w:rPr>
          <w:sz w:val="28"/>
          <w:szCs w:val="28"/>
        </w:rPr>
      </w:pPr>
      <w:r w:rsidRPr="005A3A3D">
        <w:rPr>
          <w:sz w:val="28"/>
          <w:szCs w:val="28"/>
        </w:rPr>
        <w:t>ООО «Каскад-Энергосбыт»;</w:t>
      </w:r>
    </w:p>
    <w:p w:rsidR="009522A7" w:rsidRPr="005A3A3D" w:rsidRDefault="009522A7" w:rsidP="009522A7">
      <w:pPr>
        <w:pStyle w:val="04-"/>
        <w:ind w:left="0" w:firstLine="567"/>
        <w:rPr>
          <w:sz w:val="28"/>
          <w:szCs w:val="28"/>
        </w:rPr>
      </w:pPr>
      <w:r w:rsidRPr="005A3A3D">
        <w:rPr>
          <w:sz w:val="28"/>
          <w:szCs w:val="28"/>
        </w:rPr>
        <w:t>ООО «МагнитЭнерго»;</w:t>
      </w:r>
    </w:p>
    <w:p w:rsidR="009522A7" w:rsidRPr="005A3A3D" w:rsidRDefault="009522A7" w:rsidP="009522A7">
      <w:pPr>
        <w:pStyle w:val="04-"/>
        <w:ind w:left="0" w:firstLine="567"/>
        <w:rPr>
          <w:sz w:val="28"/>
          <w:szCs w:val="28"/>
        </w:rPr>
      </w:pPr>
      <w:r w:rsidRPr="005A3A3D">
        <w:rPr>
          <w:sz w:val="28"/>
          <w:szCs w:val="28"/>
        </w:rPr>
        <w:t>ООО «Русэнергоресурс»;</w:t>
      </w:r>
    </w:p>
    <w:p w:rsidR="009522A7" w:rsidRPr="005A3A3D" w:rsidRDefault="009522A7" w:rsidP="009522A7">
      <w:pPr>
        <w:pStyle w:val="04-"/>
        <w:ind w:left="0" w:firstLine="567"/>
        <w:rPr>
          <w:sz w:val="28"/>
          <w:szCs w:val="28"/>
        </w:rPr>
      </w:pPr>
      <w:r w:rsidRPr="005A3A3D">
        <w:rPr>
          <w:sz w:val="28"/>
          <w:szCs w:val="28"/>
        </w:rPr>
        <w:t>ООО «ЭлТА»;</w:t>
      </w:r>
    </w:p>
    <w:p w:rsidR="009522A7" w:rsidRPr="005A3A3D" w:rsidRDefault="009522A7" w:rsidP="009522A7">
      <w:pPr>
        <w:pStyle w:val="04-"/>
        <w:ind w:left="0" w:firstLine="567"/>
        <w:rPr>
          <w:sz w:val="28"/>
          <w:szCs w:val="28"/>
        </w:rPr>
      </w:pPr>
      <w:r w:rsidRPr="005A3A3D">
        <w:rPr>
          <w:sz w:val="28"/>
          <w:szCs w:val="28"/>
        </w:rPr>
        <w:t>ООО «Русэнергосбыт»;</w:t>
      </w:r>
    </w:p>
    <w:p w:rsidR="009522A7" w:rsidRPr="005A3A3D" w:rsidRDefault="009522A7" w:rsidP="009522A7">
      <w:pPr>
        <w:pStyle w:val="04-"/>
        <w:ind w:left="0" w:firstLine="567"/>
        <w:rPr>
          <w:sz w:val="28"/>
          <w:szCs w:val="28"/>
        </w:rPr>
      </w:pPr>
      <w:r w:rsidRPr="005A3A3D">
        <w:rPr>
          <w:sz w:val="28"/>
          <w:szCs w:val="28"/>
        </w:rPr>
        <w:t>ООО «Гарант Энерго»;</w:t>
      </w:r>
    </w:p>
    <w:p w:rsidR="009522A7" w:rsidRPr="005A3A3D" w:rsidRDefault="009522A7" w:rsidP="009522A7">
      <w:pPr>
        <w:pStyle w:val="04-"/>
        <w:ind w:left="0" w:firstLine="567"/>
        <w:rPr>
          <w:sz w:val="28"/>
          <w:szCs w:val="28"/>
        </w:rPr>
      </w:pPr>
      <w:r w:rsidRPr="005A3A3D">
        <w:rPr>
          <w:sz w:val="28"/>
          <w:szCs w:val="28"/>
        </w:rPr>
        <w:t>ООО «Регионы-Энерго».</w:t>
      </w:r>
    </w:p>
    <w:p w:rsidR="009522A7" w:rsidRDefault="009522A7" w:rsidP="009522A7">
      <w:pPr>
        <w:pStyle w:val="04-"/>
        <w:numPr>
          <w:ilvl w:val="0"/>
          <w:numId w:val="0"/>
        </w:numPr>
        <w:ind w:firstLine="567"/>
        <w:rPr>
          <w:sz w:val="28"/>
          <w:szCs w:val="28"/>
        </w:rPr>
      </w:pPr>
      <w:r>
        <w:rPr>
          <w:sz w:val="28"/>
          <w:szCs w:val="28"/>
        </w:rPr>
        <w:t xml:space="preserve">Мониторинг розничного рынка электрической энергии проводится на основе данных формы статистического наблюдения «Сведения о полезном отпуске (продаже) электрической энергии и мощности отдельным категориям </w:t>
      </w:r>
      <w:r>
        <w:rPr>
          <w:sz w:val="28"/>
          <w:szCs w:val="28"/>
        </w:rPr>
        <w:lastRenderedPageBreak/>
        <w:t xml:space="preserve">потребителей» (Форма №46-ЭЭ (полезный отпуск) (месячная, годовая). Кроме того, в соответствии со Стандартами раскрытия информации субъектами оптового и розничного рынков электрической энергии, утвержденными постановлением Правительства Российской Федерации от 21.01.2004 № 24, соответствующие данные подлежат раскрытию на официальных сайтах указанных организаций. </w:t>
      </w:r>
    </w:p>
    <w:p w:rsidR="00BB2B33" w:rsidRDefault="00BB2B33" w:rsidP="009522A7">
      <w:pPr>
        <w:pStyle w:val="04-"/>
        <w:numPr>
          <w:ilvl w:val="0"/>
          <w:numId w:val="0"/>
        </w:numPr>
        <w:ind w:firstLine="567"/>
        <w:rPr>
          <w:sz w:val="28"/>
          <w:szCs w:val="28"/>
        </w:rPr>
      </w:pPr>
    </w:p>
    <w:p w:rsidR="00CF65B9" w:rsidRDefault="00CF65B9" w:rsidP="000B0E9C">
      <w:pPr>
        <w:pStyle w:val="Default"/>
        <w:contextualSpacing/>
        <w:jc w:val="center"/>
        <w:rPr>
          <w:b/>
          <w:color w:val="auto"/>
          <w:sz w:val="28"/>
          <w:szCs w:val="28"/>
        </w:rPr>
      </w:pPr>
      <w:r w:rsidRPr="009522A7">
        <w:rPr>
          <w:b/>
          <w:color w:val="auto"/>
          <w:sz w:val="28"/>
          <w:szCs w:val="28"/>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p w:rsidR="009522A7" w:rsidRPr="009522A7" w:rsidRDefault="009522A7" w:rsidP="000B0E9C">
      <w:pPr>
        <w:pStyle w:val="Default"/>
        <w:contextualSpacing/>
        <w:jc w:val="center"/>
        <w:rPr>
          <w:b/>
          <w:color w:val="auto"/>
          <w:sz w:val="28"/>
          <w:szCs w:val="28"/>
        </w:rPr>
      </w:pPr>
    </w:p>
    <w:p w:rsidR="009522A7" w:rsidRDefault="009522A7" w:rsidP="009522A7">
      <w:pPr>
        <w:pStyle w:val="00"/>
        <w:rPr>
          <w:sz w:val="28"/>
          <w:szCs w:val="28"/>
        </w:rPr>
      </w:pPr>
      <w:r w:rsidRPr="005A3A3D">
        <w:rPr>
          <w:sz w:val="28"/>
          <w:szCs w:val="28"/>
        </w:rPr>
        <w:t>К генерирующим компаниям, осуществляющим деятельность на территории Вологодской области, относятся: ПАО «ОГК-2», ПАО «ТГК-2», ГЭП «Вологдаоблкоммунэнерго» (ГЭП «ВОКЭ»). Также выработку электроэнергии на территории Вологодской области осуществляют собственные генерирующие источники (блок-станции) компаний, для которых выработка электроэнергии не является основным видом деятельности. К таким компаниям относятся: ПАО «Северсталь», АО «Апатит» (Череповец), ФБУ «Администрация Волго-Балт», Нюксенское ЛПУ МГ филиал ООО «Газпром трансгаз Ухта», Юбилейное ЛПУ МГ филиал ООО «Газпром трансгаз Ухта». Кроме того, на территории области работает промышленная мини-ТЭЦ «Белый Ручей» мощностью 6 МВт, использующая в качестве основного топлива отходы областных деревообрабатывающих предприятий.</w:t>
      </w:r>
    </w:p>
    <w:p w:rsidR="009522A7" w:rsidRDefault="009522A7" w:rsidP="009522A7">
      <w:pPr>
        <w:pStyle w:val="00"/>
        <w:rPr>
          <w:sz w:val="28"/>
          <w:szCs w:val="28"/>
        </w:rPr>
      </w:pPr>
      <w:r>
        <w:rPr>
          <w:sz w:val="28"/>
          <w:szCs w:val="28"/>
        </w:rPr>
        <w:t xml:space="preserve">Мониторинг розничного рынка производства электрической энергии проводится в рамках ежегодной процедуры формирования параметров сводного прогнозного баланса производства и поставок электрической энергии (мощности) в рамках Единой энергетической системы России по Вологодской области. </w:t>
      </w:r>
    </w:p>
    <w:p w:rsidR="00CF65B9" w:rsidRPr="009522A7" w:rsidRDefault="00CF65B9" w:rsidP="000B0E9C">
      <w:pPr>
        <w:pStyle w:val="Default"/>
        <w:contextualSpacing/>
        <w:jc w:val="center"/>
        <w:rPr>
          <w:b/>
          <w:color w:val="auto"/>
          <w:sz w:val="28"/>
          <w:szCs w:val="28"/>
        </w:rPr>
      </w:pPr>
      <w:r w:rsidRPr="009522A7">
        <w:rPr>
          <w:b/>
          <w:color w:val="auto"/>
          <w:sz w:val="28"/>
          <w:szCs w:val="28"/>
        </w:rPr>
        <w:t>Рынок нефтепродуктов</w:t>
      </w:r>
    </w:p>
    <w:p w:rsidR="009522A7" w:rsidRPr="008F7116" w:rsidRDefault="009522A7" w:rsidP="000B0E9C">
      <w:pPr>
        <w:pStyle w:val="Default"/>
        <w:contextualSpacing/>
        <w:jc w:val="center"/>
        <w:rPr>
          <w:b/>
          <w:color w:val="auto"/>
          <w:sz w:val="28"/>
          <w:szCs w:val="28"/>
        </w:rPr>
      </w:pPr>
    </w:p>
    <w:p w:rsidR="009522A7" w:rsidRDefault="009522A7" w:rsidP="008F7116">
      <w:pPr>
        <w:pStyle w:val="00"/>
        <w:ind w:firstLine="708"/>
        <w:rPr>
          <w:sz w:val="28"/>
          <w:szCs w:val="28"/>
        </w:rPr>
      </w:pPr>
      <w:r w:rsidRPr="00E519E5">
        <w:rPr>
          <w:sz w:val="28"/>
          <w:szCs w:val="28"/>
        </w:rPr>
        <w:t xml:space="preserve">В настоящее время на территории области функционирует </w:t>
      </w:r>
      <w:r>
        <w:rPr>
          <w:sz w:val="28"/>
          <w:szCs w:val="28"/>
        </w:rPr>
        <w:t xml:space="preserve">более </w:t>
      </w:r>
      <w:r w:rsidRPr="00E529BF">
        <w:rPr>
          <w:sz w:val="28"/>
          <w:szCs w:val="28"/>
        </w:rPr>
        <w:t>2</w:t>
      </w:r>
      <w:r>
        <w:rPr>
          <w:sz w:val="28"/>
          <w:szCs w:val="28"/>
        </w:rPr>
        <w:t>2</w:t>
      </w:r>
      <w:r w:rsidRPr="00E529BF">
        <w:rPr>
          <w:sz w:val="28"/>
          <w:szCs w:val="28"/>
        </w:rPr>
        <w:t>0</w:t>
      </w:r>
      <w:r w:rsidRPr="00E519E5">
        <w:rPr>
          <w:sz w:val="28"/>
          <w:szCs w:val="28"/>
        </w:rPr>
        <w:t xml:space="preserve"> автозаправочных станций.</w:t>
      </w:r>
      <w:r>
        <w:rPr>
          <w:sz w:val="28"/>
          <w:szCs w:val="28"/>
        </w:rPr>
        <w:t xml:space="preserve"> Наиболее значимыми субъектами (продавцами) розничного рынка автобензинов и дизельного топлива, действующими на территории Вологодской области являются ООО «Лукойл-Центрнефтепродукт», ООО «Энтиком-Инвест», ООО «Шелл АЗС»</w:t>
      </w:r>
      <w:r w:rsidRPr="007358B2">
        <w:rPr>
          <w:sz w:val="28"/>
          <w:szCs w:val="28"/>
        </w:rPr>
        <w:t>.</w:t>
      </w:r>
      <w:r>
        <w:rPr>
          <w:sz w:val="28"/>
          <w:szCs w:val="28"/>
        </w:rPr>
        <w:t xml:space="preserve"> Н</w:t>
      </w:r>
      <w:r w:rsidRPr="00D16746">
        <w:rPr>
          <w:sz w:val="28"/>
          <w:szCs w:val="28"/>
        </w:rPr>
        <w:t>аибольшую долю рынка нефтепродуктов Вологодской области</w:t>
      </w:r>
      <w:r>
        <w:rPr>
          <w:sz w:val="28"/>
          <w:szCs w:val="28"/>
        </w:rPr>
        <w:t xml:space="preserve"> </w:t>
      </w:r>
      <w:r w:rsidRPr="00D16746">
        <w:rPr>
          <w:sz w:val="28"/>
          <w:szCs w:val="28"/>
        </w:rPr>
        <w:t xml:space="preserve">занимает </w:t>
      </w:r>
      <w:r>
        <w:rPr>
          <w:sz w:val="28"/>
          <w:szCs w:val="28"/>
        </w:rPr>
        <w:t xml:space="preserve">ООО «Лукойл-Центрнефтепродукт» </w:t>
      </w:r>
      <w:r w:rsidRPr="00D16746">
        <w:rPr>
          <w:sz w:val="28"/>
          <w:szCs w:val="28"/>
        </w:rPr>
        <w:t>(</w:t>
      </w:r>
      <w:r>
        <w:rPr>
          <w:sz w:val="28"/>
          <w:szCs w:val="28"/>
        </w:rPr>
        <w:t>от</w:t>
      </w:r>
      <w:r w:rsidRPr="00D16746">
        <w:rPr>
          <w:sz w:val="28"/>
          <w:szCs w:val="28"/>
        </w:rPr>
        <w:t xml:space="preserve"> 60% </w:t>
      </w:r>
      <w:r>
        <w:rPr>
          <w:sz w:val="28"/>
          <w:szCs w:val="28"/>
        </w:rPr>
        <w:t xml:space="preserve">до 80% по отдельным маркам топлива), на территории области </w:t>
      </w:r>
      <w:r w:rsidRPr="00B105DA">
        <w:rPr>
          <w:sz w:val="28"/>
          <w:szCs w:val="28"/>
        </w:rPr>
        <w:t>размещена</w:t>
      </w:r>
      <w:r>
        <w:rPr>
          <w:sz w:val="28"/>
          <w:szCs w:val="28"/>
        </w:rPr>
        <w:t xml:space="preserve"> </w:t>
      </w:r>
      <w:r w:rsidRPr="00B105DA">
        <w:rPr>
          <w:sz w:val="28"/>
          <w:szCs w:val="28"/>
        </w:rPr>
        <w:t>63 АЗС</w:t>
      </w:r>
      <w:r>
        <w:rPr>
          <w:sz w:val="28"/>
          <w:szCs w:val="28"/>
        </w:rPr>
        <w:t xml:space="preserve">. </w:t>
      </w:r>
      <w:r w:rsidRPr="0083457B">
        <w:rPr>
          <w:sz w:val="28"/>
          <w:szCs w:val="28"/>
        </w:rPr>
        <w:t>ООО «</w:t>
      </w:r>
      <w:r>
        <w:rPr>
          <w:sz w:val="28"/>
          <w:szCs w:val="28"/>
        </w:rPr>
        <w:t>Лукойл</w:t>
      </w:r>
      <w:r w:rsidRPr="0083457B">
        <w:rPr>
          <w:sz w:val="28"/>
          <w:szCs w:val="28"/>
        </w:rPr>
        <w:t>-</w:t>
      </w:r>
      <w:r>
        <w:rPr>
          <w:sz w:val="28"/>
          <w:szCs w:val="28"/>
        </w:rPr>
        <w:t>Центр</w:t>
      </w:r>
      <w:r w:rsidRPr="0083457B">
        <w:rPr>
          <w:sz w:val="28"/>
          <w:szCs w:val="28"/>
        </w:rPr>
        <w:t>нефтепродукт»</w:t>
      </w:r>
      <w:r>
        <w:rPr>
          <w:sz w:val="28"/>
          <w:szCs w:val="28"/>
        </w:rPr>
        <w:t xml:space="preserve">, являющееся 100% дочерним обществом ОАО «ЛУКОЙЛ». </w:t>
      </w:r>
      <w:r w:rsidRPr="00B16E99">
        <w:rPr>
          <w:sz w:val="28"/>
          <w:szCs w:val="28"/>
        </w:rPr>
        <w:t>ООО «Лукойл-</w:t>
      </w:r>
      <w:r>
        <w:rPr>
          <w:sz w:val="28"/>
          <w:szCs w:val="28"/>
        </w:rPr>
        <w:t>Центр</w:t>
      </w:r>
      <w:r w:rsidRPr="00B16E99">
        <w:rPr>
          <w:sz w:val="28"/>
          <w:szCs w:val="28"/>
        </w:rPr>
        <w:t>нефтепродукт» располагает на территории области тремя нефтебазами: Вологодская, Череповецкая,</w:t>
      </w:r>
      <w:r>
        <w:rPr>
          <w:sz w:val="28"/>
          <w:szCs w:val="28"/>
        </w:rPr>
        <w:t xml:space="preserve"> В-Устюгская</w:t>
      </w:r>
      <w:r w:rsidRPr="00B16E99">
        <w:rPr>
          <w:sz w:val="28"/>
          <w:szCs w:val="28"/>
        </w:rPr>
        <w:t>.</w:t>
      </w:r>
    </w:p>
    <w:p w:rsidR="009522A7" w:rsidRDefault="009522A7" w:rsidP="00BC12E4">
      <w:pPr>
        <w:pStyle w:val="00"/>
        <w:ind w:firstLine="708"/>
        <w:rPr>
          <w:sz w:val="28"/>
          <w:szCs w:val="28"/>
        </w:rPr>
      </w:pPr>
      <w:r>
        <w:rPr>
          <w:sz w:val="28"/>
          <w:szCs w:val="28"/>
        </w:rPr>
        <w:t xml:space="preserve">ООО «Лукойл-Центрнефтепродукт» на протяжении многих лет обеспечивает стабильную поставку нефтепродуктов потребителям области. Данная организация является гарантирующим поставщиком горюче-смазочных материалов на территории области в течение годового периода в случае </w:t>
      </w:r>
      <w:r>
        <w:rPr>
          <w:sz w:val="28"/>
          <w:szCs w:val="28"/>
        </w:rPr>
        <w:lastRenderedPageBreak/>
        <w:t xml:space="preserve">возникновения необходимости и организацией, обеспечивающей деятельность службы гражданской обороны области горюче-смазочными материалами. </w:t>
      </w:r>
    </w:p>
    <w:p w:rsidR="009522A7" w:rsidRDefault="009522A7" w:rsidP="00BC12E4">
      <w:pPr>
        <w:pStyle w:val="00"/>
        <w:ind w:firstLine="708"/>
        <w:rPr>
          <w:rFonts w:eastAsia="Calibri"/>
          <w:sz w:val="28"/>
          <w:szCs w:val="28"/>
          <w:lang w:eastAsia="en-US"/>
        </w:rPr>
      </w:pPr>
      <w:r w:rsidRPr="00353D22">
        <w:rPr>
          <w:rFonts w:eastAsia="Calibri"/>
          <w:sz w:val="28"/>
          <w:szCs w:val="28"/>
          <w:lang w:eastAsia="en-US"/>
        </w:rPr>
        <w:t xml:space="preserve">16 ноября 2012 года заключено Соглашение о сотрудничестве между Правительством области и ОАО «ЛУКОЙЛ», </w:t>
      </w:r>
      <w:r>
        <w:rPr>
          <w:rFonts w:eastAsia="Calibri"/>
          <w:sz w:val="28"/>
          <w:szCs w:val="28"/>
          <w:lang w:eastAsia="en-US"/>
        </w:rPr>
        <w:t>которое</w:t>
      </w:r>
      <w:r w:rsidRPr="00353D22">
        <w:rPr>
          <w:rFonts w:eastAsia="Calibri"/>
          <w:sz w:val="28"/>
          <w:szCs w:val="28"/>
          <w:lang w:eastAsia="en-US"/>
        </w:rPr>
        <w:t xml:space="preserve"> носит рамочный характер.</w:t>
      </w:r>
    </w:p>
    <w:p w:rsidR="009522A7" w:rsidRDefault="009522A7" w:rsidP="00BC12E4">
      <w:pPr>
        <w:pStyle w:val="00"/>
        <w:ind w:firstLine="708"/>
        <w:rPr>
          <w:sz w:val="28"/>
          <w:szCs w:val="28"/>
        </w:rPr>
      </w:pPr>
      <w:r>
        <w:rPr>
          <w:sz w:val="28"/>
          <w:szCs w:val="28"/>
        </w:rPr>
        <w:t>Ц</w:t>
      </w:r>
      <w:r w:rsidRPr="00A726E0">
        <w:rPr>
          <w:sz w:val="28"/>
          <w:szCs w:val="28"/>
        </w:rPr>
        <w:t xml:space="preserve">ены на нефтепродукты не подлежат государственному регулированию </w:t>
      </w:r>
      <w:r>
        <w:rPr>
          <w:sz w:val="28"/>
          <w:szCs w:val="28"/>
        </w:rPr>
        <w:t xml:space="preserve">и </w:t>
      </w:r>
      <w:r w:rsidRPr="00A726E0">
        <w:rPr>
          <w:sz w:val="28"/>
          <w:szCs w:val="28"/>
        </w:rPr>
        <w:t>являются свободными</w:t>
      </w:r>
      <w:r>
        <w:rPr>
          <w:sz w:val="28"/>
          <w:szCs w:val="28"/>
        </w:rPr>
        <w:t>,</w:t>
      </w:r>
      <w:r w:rsidRPr="00A726E0">
        <w:rPr>
          <w:sz w:val="28"/>
          <w:szCs w:val="28"/>
        </w:rPr>
        <w:t xml:space="preserve"> т.е. ни один государственный орган не вправе устанавливать фиксированные или интервальные значения цен или надбавок на данную продукцию.</w:t>
      </w:r>
      <w:r w:rsidRPr="00A726E0">
        <w:rPr>
          <w:sz w:val="24"/>
          <w:szCs w:val="24"/>
        </w:rPr>
        <w:t xml:space="preserve"> </w:t>
      </w:r>
      <w:r>
        <w:rPr>
          <w:sz w:val="24"/>
          <w:szCs w:val="24"/>
        </w:rPr>
        <w:t>Т</w:t>
      </w:r>
      <w:r>
        <w:rPr>
          <w:sz w:val="28"/>
          <w:szCs w:val="28"/>
        </w:rPr>
        <w:t>оваропроизводители</w:t>
      </w:r>
      <w:r w:rsidRPr="007358B2">
        <w:rPr>
          <w:sz w:val="28"/>
          <w:szCs w:val="28"/>
        </w:rPr>
        <w:t xml:space="preserve"> самостоятельно разрабатывают и устанавливают </w:t>
      </w:r>
      <w:r>
        <w:rPr>
          <w:sz w:val="28"/>
          <w:szCs w:val="28"/>
        </w:rPr>
        <w:t>ц</w:t>
      </w:r>
      <w:r w:rsidRPr="007358B2">
        <w:rPr>
          <w:sz w:val="28"/>
          <w:szCs w:val="28"/>
        </w:rPr>
        <w:t xml:space="preserve">ены на нефтепродукты. </w:t>
      </w:r>
      <w:r>
        <w:rPr>
          <w:sz w:val="28"/>
          <w:szCs w:val="28"/>
        </w:rPr>
        <w:t xml:space="preserve">Основные составляющие цены на топливо – издержки производителей, транспортные расходы, </w:t>
      </w:r>
      <w:r w:rsidRPr="007358B2">
        <w:rPr>
          <w:sz w:val="28"/>
          <w:szCs w:val="28"/>
        </w:rPr>
        <w:t>ставк</w:t>
      </w:r>
      <w:r>
        <w:rPr>
          <w:sz w:val="28"/>
          <w:szCs w:val="28"/>
        </w:rPr>
        <w:t>и</w:t>
      </w:r>
      <w:r w:rsidRPr="007358B2">
        <w:rPr>
          <w:sz w:val="28"/>
          <w:szCs w:val="28"/>
        </w:rPr>
        <w:t xml:space="preserve"> акциз</w:t>
      </w:r>
      <w:r>
        <w:rPr>
          <w:sz w:val="28"/>
          <w:szCs w:val="28"/>
        </w:rPr>
        <w:t>ов</w:t>
      </w:r>
      <w:r w:rsidRPr="007358B2">
        <w:rPr>
          <w:sz w:val="28"/>
          <w:szCs w:val="28"/>
        </w:rPr>
        <w:t xml:space="preserve"> на бензин</w:t>
      </w:r>
      <w:r>
        <w:rPr>
          <w:sz w:val="28"/>
          <w:szCs w:val="28"/>
        </w:rPr>
        <w:t>.</w:t>
      </w:r>
      <w:r w:rsidRPr="007358B2">
        <w:rPr>
          <w:sz w:val="28"/>
          <w:szCs w:val="28"/>
        </w:rPr>
        <w:t xml:space="preserve"> Рост цен </w:t>
      </w:r>
      <w:r w:rsidRPr="007358B2">
        <w:rPr>
          <w:rFonts w:eastAsia="Calibri"/>
          <w:sz w:val="28"/>
          <w:szCs w:val="28"/>
        </w:rPr>
        <w:t>по основным видам топлива</w:t>
      </w:r>
      <w:r w:rsidRPr="007358B2">
        <w:rPr>
          <w:sz w:val="28"/>
          <w:szCs w:val="28"/>
        </w:rPr>
        <w:t xml:space="preserve"> обусловлен возросшей налоговой нагрузкой (повышение ставок акциз</w:t>
      </w:r>
      <w:r>
        <w:rPr>
          <w:sz w:val="28"/>
          <w:szCs w:val="28"/>
        </w:rPr>
        <w:t>ов</w:t>
      </w:r>
      <w:r w:rsidRPr="007358B2">
        <w:rPr>
          <w:sz w:val="28"/>
          <w:szCs w:val="28"/>
        </w:rPr>
        <w:t xml:space="preserve"> на бензин), а также ростом уровня инфляции. </w:t>
      </w:r>
      <w:r>
        <w:rPr>
          <w:sz w:val="28"/>
          <w:szCs w:val="28"/>
        </w:rPr>
        <w:t xml:space="preserve"> </w:t>
      </w:r>
    </w:p>
    <w:p w:rsidR="00F42BF8" w:rsidRPr="004239A9" w:rsidRDefault="001F5695" w:rsidP="000B0E9C">
      <w:pPr>
        <w:pStyle w:val="Default"/>
        <w:contextualSpacing/>
        <w:jc w:val="center"/>
        <w:rPr>
          <w:b/>
          <w:color w:val="auto"/>
          <w:sz w:val="28"/>
          <w:szCs w:val="28"/>
        </w:rPr>
      </w:pPr>
      <w:r w:rsidRPr="004239A9">
        <w:rPr>
          <w:b/>
          <w:color w:val="auto"/>
          <w:sz w:val="28"/>
          <w:szCs w:val="28"/>
        </w:rPr>
        <w:t>Рынок оказания услуг по перевозке пассажиров автомобильным транспортом по межмуниципальным маршрутам регулярных перевозок</w:t>
      </w:r>
      <w:r w:rsidR="00F42BF8" w:rsidRPr="004239A9">
        <w:rPr>
          <w:b/>
          <w:color w:val="auto"/>
          <w:sz w:val="28"/>
          <w:szCs w:val="28"/>
        </w:rPr>
        <w:t>. Рынок оказания услуг по перевозке пассажиров и багажа легковым такси на территории субъекта Российской Федерации</w:t>
      </w:r>
    </w:p>
    <w:p w:rsidR="00CF65B9" w:rsidRPr="000E5280" w:rsidRDefault="00CF65B9" w:rsidP="00CF65B9">
      <w:pPr>
        <w:pStyle w:val="Default"/>
        <w:ind w:left="709"/>
        <w:contextualSpacing/>
        <w:jc w:val="center"/>
        <w:rPr>
          <w:b/>
          <w:color w:val="auto"/>
          <w:sz w:val="28"/>
          <w:szCs w:val="28"/>
        </w:rPr>
      </w:pP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К компетенции Департамента дорожного хозяйства и транспорта Вологодской области отнесена организация транспортного обслуживания населения по межмуниципальным маршрутам регулярных перевозок.</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xml:space="preserve">На территории области перевозка пассажиров автомобильным транспортом по межмуниципальным маршрутам регулярных перевозок осуществляется по нерегулируемым тарифам. Организация регулярных перевозок по нерегулируемым тарифам осуществляется Департаментом в соответствии с положениями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и следующих нормативных правовых актов области: </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xml:space="preserve">- закон области от 06 октября 2013 года № 3153-ОЗ  «Об организации транспортного обслуживания населения на территории Вологодской области, регулярных перевозок пассажиров и багажа автомобильным транспортом и городским наземным электрическим транспортом»; </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постановление Правительства области от 29 февраля 2016 года № 174 «О регулировании некоторых вопросов в области организации регулярных перевозок пассажиров и багажа автомобильным транспортом на территории области»;</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постановление Правительства Вологодской области от 29 февраля 2016 года № 181 «О планировании регулярных перевозок пассажиров и багажа автомобильным транспортом по межмуниципальным маршрутам регулярных перевозок».</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xml:space="preserve">В соответствии с Федеральным законом № 220-ФЗ Департаментом сформирован реестр межмуниципальных маршрутов регулярных перевозок </w:t>
      </w:r>
      <w:r w:rsidRPr="00F42BF8">
        <w:rPr>
          <w:rFonts w:ascii="Times New Roman" w:eastAsia="Times New Roman" w:hAnsi="Times New Roman"/>
          <w:sz w:val="28"/>
          <w:szCs w:val="28"/>
          <w:lang w:eastAsia="ru-RU"/>
        </w:rPr>
        <w:lastRenderedPageBreak/>
        <w:t>Вологодской области. Реестр утвержден приказом Департамента от 29 декабря 2015 года № 179 и размещен на официальном сайте Департамента в информационно-телекоммуникационной сети Интернет.</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xml:space="preserve">На основании сформированного реестра межмуниципальных маршрутов Во-логодской области всем перевозчикам, включенным в реестр, выданы определенные Федеральным законом № 220-ФЗ документы - карты маршрута регулярных перевозок и, в установленных случаях, - свидетельства об осуществлении перевозок по маршруту регулярных перевозок. </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В 2019 году организовано и проведено 20 открытых конкурсов на право получения свидетельств об осуществлении регулярных перевозок по межмуниципальным маршрутам регулярных перевозок, по итогам которых на 2 маршрута выданы разрешительные документы.</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В 2018 году было проведено 56 конкурсов, по итогам которых выданы разрешительные документы на 5 маршрутов.</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Согласно Федеральному закону  от 21 апреля 2011 года № 69 ФЗ «О внесении изменений в отдельные законодательные акты» Деятельность по перевозке пассажиров и багажа легковым такси на территории субъекта Российской Федерации осуществляется при условии получения юридическим лицом или индивидуальным предпринимателем разрешения на осуществление деятельности по перевозке пассажиров и багажа легковым такси, выдаваемого уполномоченным органом исполнительной власти соответствующего субъекта Российской Федерации (ст. 9 ч. 1).</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 xml:space="preserve"> На территории Вологодской области уполномоченным органом исполнительной власти является Департамент дорожного хозяйства и транспорта.</w:t>
      </w:r>
    </w:p>
    <w:p w:rsidR="00F42BF8" w:rsidRP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Выдача разрешений на осуществление деятельности по перевозке пассажиров и багажа легковым такси на территории Вологодской области осуществляется в соответствии с постановлением Правительства области от 15 августа 2011 года  № 999 «О порядке реализации части 8 статьи 9 Федерального закона от 21 апреля 2011 года № 69-ФЗ «О внесении изменений в отдельные законодательные акты Российской Федерации».</w:t>
      </w:r>
    </w:p>
    <w:p w:rsidR="00F42BF8" w:rsidRDefault="00F42BF8" w:rsidP="00F42BF8">
      <w:pPr>
        <w:spacing w:after="0" w:line="240" w:lineRule="auto"/>
        <w:ind w:firstLine="567"/>
        <w:jc w:val="both"/>
        <w:rPr>
          <w:rFonts w:ascii="Times New Roman" w:eastAsia="Times New Roman" w:hAnsi="Times New Roman"/>
          <w:sz w:val="28"/>
          <w:szCs w:val="28"/>
          <w:lang w:eastAsia="ru-RU"/>
        </w:rPr>
      </w:pPr>
      <w:r w:rsidRPr="00F42BF8">
        <w:rPr>
          <w:rFonts w:ascii="Times New Roman" w:eastAsia="Times New Roman" w:hAnsi="Times New Roman"/>
          <w:sz w:val="28"/>
          <w:szCs w:val="28"/>
          <w:lang w:eastAsia="ru-RU"/>
        </w:rPr>
        <w:t>На 1 января 2020 года количество действующих разрешений составило 1048 единиц. За 2018 год Департаментом оформлено и выдано 315 разрешений, за 2019 год – 393.</w:t>
      </w:r>
      <w:r w:rsidR="00BB2B33">
        <w:rPr>
          <w:rFonts w:ascii="Times New Roman" w:eastAsia="Times New Roman" w:hAnsi="Times New Roman"/>
          <w:sz w:val="28"/>
          <w:szCs w:val="28"/>
          <w:lang w:eastAsia="ru-RU"/>
        </w:rPr>
        <w:t xml:space="preserve"> </w:t>
      </w:r>
      <w:r w:rsidRPr="00F42BF8">
        <w:rPr>
          <w:rFonts w:ascii="Times New Roman" w:eastAsia="Times New Roman" w:hAnsi="Times New Roman"/>
          <w:sz w:val="28"/>
          <w:szCs w:val="28"/>
          <w:lang w:eastAsia="ru-RU"/>
        </w:rPr>
        <w:t>Муниципальные и государственные предприятия, осуществляющие деятельность по перевозке пассажиров и багажа легковым такси, на территории  области отсутствуют.</w:t>
      </w:r>
    </w:p>
    <w:p w:rsidR="00CF65B9" w:rsidRPr="00BB2B33" w:rsidRDefault="00CF65B9" w:rsidP="00CF65B9">
      <w:pPr>
        <w:pStyle w:val="Default"/>
        <w:ind w:left="709"/>
        <w:contextualSpacing/>
        <w:jc w:val="center"/>
        <w:rPr>
          <w:b/>
          <w:color w:val="auto"/>
          <w:sz w:val="16"/>
          <w:szCs w:val="16"/>
        </w:rPr>
      </w:pPr>
    </w:p>
    <w:p w:rsidR="00CF65B9" w:rsidRPr="004239A9" w:rsidRDefault="001F5695" w:rsidP="000B0E9C">
      <w:pPr>
        <w:pStyle w:val="Default"/>
        <w:contextualSpacing/>
        <w:jc w:val="center"/>
        <w:rPr>
          <w:b/>
          <w:color w:val="auto"/>
          <w:sz w:val="28"/>
          <w:szCs w:val="28"/>
        </w:rPr>
      </w:pPr>
      <w:r w:rsidRPr="004239A9">
        <w:rPr>
          <w:b/>
          <w:color w:val="auto"/>
          <w:sz w:val="28"/>
          <w:szCs w:val="28"/>
        </w:rPr>
        <w:t>Рынок легкой промышленности</w:t>
      </w:r>
    </w:p>
    <w:p w:rsidR="000140F0" w:rsidRPr="00BB2B33" w:rsidRDefault="000140F0" w:rsidP="00CF65B9">
      <w:pPr>
        <w:pStyle w:val="Default"/>
        <w:ind w:left="709"/>
        <w:contextualSpacing/>
        <w:jc w:val="center"/>
        <w:rPr>
          <w:b/>
          <w:color w:val="auto"/>
          <w:sz w:val="16"/>
          <w:szCs w:val="16"/>
        </w:rPr>
      </w:pPr>
    </w:p>
    <w:p w:rsidR="000140F0" w:rsidRPr="00E51433" w:rsidRDefault="000140F0" w:rsidP="000140F0">
      <w:pPr>
        <w:spacing w:after="0" w:line="240" w:lineRule="auto"/>
        <w:ind w:firstLine="539"/>
        <w:jc w:val="both"/>
        <w:rPr>
          <w:rFonts w:ascii="Times New Roman" w:hAnsi="Times New Roman"/>
          <w:sz w:val="28"/>
          <w:szCs w:val="28"/>
        </w:rPr>
      </w:pPr>
      <w:r w:rsidRPr="00E51433">
        <w:rPr>
          <w:rFonts w:ascii="Times New Roman" w:hAnsi="Times New Roman"/>
          <w:sz w:val="28"/>
          <w:szCs w:val="28"/>
        </w:rPr>
        <w:t xml:space="preserve">Структура легкой промышленности области: текстильное и швейное производство; производство кожи, изделий из кожи и производство обуви. </w:t>
      </w:r>
    </w:p>
    <w:p w:rsidR="000140F0" w:rsidRPr="00E51433" w:rsidRDefault="000140F0" w:rsidP="000140F0">
      <w:pPr>
        <w:spacing w:after="0" w:line="240" w:lineRule="auto"/>
        <w:ind w:firstLine="539"/>
        <w:jc w:val="both"/>
        <w:rPr>
          <w:rFonts w:ascii="Times New Roman" w:hAnsi="Times New Roman"/>
          <w:sz w:val="28"/>
          <w:szCs w:val="28"/>
        </w:rPr>
      </w:pPr>
      <w:r w:rsidRPr="00E51433">
        <w:rPr>
          <w:rFonts w:ascii="Times New Roman" w:hAnsi="Times New Roman"/>
          <w:sz w:val="28"/>
          <w:szCs w:val="28"/>
        </w:rPr>
        <w:t xml:space="preserve">Основные виды выпускаемой продукции: смесовые ткани из хлопка, бельевой и верхний трикотаж, постельное белье, платья, брюки, куртки, обувь кожаная и изделия из кожи. </w:t>
      </w:r>
    </w:p>
    <w:p w:rsidR="000140F0" w:rsidRPr="00E51433" w:rsidRDefault="000140F0" w:rsidP="000140F0">
      <w:pPr>
        <w:spacing w:after="0" w:line="240" w:lineRule="auto"/>
        <w:ind w:firstLine="539"/>
        <w:jc w:val="both"/>
        <w:rPr>
          <w:rFonts w:ascii="Times New Roman" w:hAnsi="Times New Roman"/>
          <w:sz w:val="28"/>
          <w:szCs w:val="28"/>
        </w:rPr>
      </w:pPr>
      <w:r w:rsidRPr="00E51433">
        <w:rPr>
          <w:rFonts w:ascii="Times New Roman" w:hAnsi="Times New Roman"/>
          <w:sz w:val="28"/>
          <w:szCs w:val="28"/>
        </w:rPr>
        <w:t xml:space="preserve">На 1 октября  2019 года зарегистрировано предприятий по производству: </w:t>
      </w:r>
    </w:p>
    <w:p w:rsidR="000140F0" w:rsidRPr="00E51433" w:rsidRDefault="000140F0" w:rsidP="000140F0">
      <w:pPr>
        <w:spacing w:after="0" w:line="240" w:lineRule="auto"/>
        <w:ind w:firstLine="539"/>
        <w:jc w:val="both"/>
        <w:rPr>
          <w:rFonts w:ascii="Times New Roman" w:hAnsi="Times New Roman"/>
          <w:sz w:val="28"/>
          <w:szCs w:val="28"/>
        </w:rPr>
      </w:pPr>
      <w:r w:rsidRPr="00E51433">
        <w:rPr>
          <w:rFonts w:ascii="Times New Roman" w:hAnsi="Times New Roman"/>
          <w:sz w:val="28"/>
          <w:szCs w:val="28"/>
        </w:rPr>
        <w:t>- текстильных изделий – 36 (80% к АППГ);</w:t>
      </w:r>
    </w:p>
    <w:p w:rsidR="000140F0" w:rsidRPr="00E51433" w:rsidRDefault="000140F0" w:rsidP="000140F0">
      <w:pPr>
        <w:spacing w:after="0" w:line="240" w:lineRule="auto"/>
        <w:ind w:firstLine="539"/>
        <w:jc w:val="both"/>
        <w:rPr>
          <w:rFonts w:ascii="Times New Roman" w:hAnsi="Times New Roman"/>
          <w:sz w:val="28"/>
          <w:szCs w:val="28"/>
        </w:rPr>
      </w:pPr>
      <w:r w:rsidRPr="00E51433">
        <w:rPr>
          <w:rFonts w:ascii="Times New Roman" w:hAnsi="Times New Roman"/>
          <w:sz w:val="28"/>
          <w:szCs w:val="28"/>
        </w:rPr>
        <w:t>- одежды – 92 (91,1% к АППГ);</w:t>
      </w:r>
    </w:p>
    <w:p w:rsidR="000140F0" w:rsidRDefault="000140F0" w:rsidP="000140F0">
      <w:pPr>
        <w:spacing w:after="0" w:line="240" w:lineRule="auto"/>
        <w:ind w:firstLine="539"/>
        <w:jc w:val="both"/>
        <w:rPr>
          <w:rFonts w:ascii="Times New Roman" w:hAnsi="Times New Roman"/>
          <w:sz w:val="28"/>
          <w:szCs w:val="28"/>
        </w:rPr>
      </w:pPr>
      <w:r w:rsidRPr="00E51433">
        <w:rPr>
          <w:rFonts w:ascii="Times New Roman" w:hAnsi="Times New Roman"/>
          <w:sz w:val="28"/>
          <w:szCs w:val="28"/>
        </w:rPr>
        <w:lastRenderedPageBreak/>
        <w:t xml:space="preserve">- кожи и изделий из кожи – 4 (100% к АППГ).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1"/>
        <w:gridCol w:w="3039"/>
        <w:gridCol w:w="3043"/>
      </w:tblGrid>
      <w:tr w:rsidR="000140F0" w:rsidRPr="004239A9" w:rsidTr="00BB2B33">
        <w:tc>
          <w:tcPr>
            <w:tcW w:w="9853" w:type="dxa"/>
            <w:gridSpan w:val="3"/>
          </w:tcPr>
          <w:p w:rsidR="000140F0" w:rsidRPr="004239A9" w:rsidRDefault="000140F0" w:rsidP="00D2191B">
            <w:pPr>
              <w:spacing w:after="0" w:line="240" w:lineRule="auto"/>
              <w:ind w:firstLine="539"/>
              <w:jc w:val="center"/>
              <w:rPr>
                <w:rFonts w:ascii="Times New Roman" w:hAnsi="Times New Roman"/>
                <w:b/>
                <w:sz w:val="24"/>
                <w:szCs w:val="24"/>
              </w:rPr>
            </w:pPr>
            <w:r w:rsidRPr="004239A9">
              <w:rPr>
                <w:rFonts w:ascii="Times New Roman" w:hAnsi="Times New Roman"/>
                <w:b/>
                <w:sz w:val="24"/>
                <w:szCs w:val="24"/>
              </w:rPr>
              <w:t>Объем отгруженной продукции</w:t>
            </w:r>
          </w:p>
          <w:p w:rsidR="000140F0" w:rsidRPr="004239A9" w:rsidRDefault="000140F0" w:rsidP="00D2191B">
            <w:pPr>
              <w:spacing w:after="0" w:line="240" w:lineRule="auto"/>
              <w:ind w:firstLine="539"/>
              <w:jc w:val="center"/>
              <w:rPr>
                <w:rFonts w:ascii="Times New Roman" w:hAnsi="Times New Roman"/>
                <w:sz w:val="24"/>
                <w:szCs w:val="24"/>
              </w:rPr>
            </w:pPr>
            <w:r w:rsidRPr="004239A9">
              <w:rPr>
                <w:rFonts w:ascii="Times New Roman" w:hAnsi="Times New Roman"/>
                <w:sz w:val="24"/>
                <w:szCs w:val="24"/>
              </w:rPr>
              <w:t xml:space="preserve"> (к уровню аналогичного периода прошлого года)</w:t>
            </w:r>
          </w:p>
        </w:tc>
      </w:tr>
      <w:tr w:rsidR="000140F0" w:rsidRPr="004239A9" w:rsidTr="00BB2B33">
        <w:tc>
          <w:tcPr>
            <w:tcW w:w="3771" w:type="dxa"/>
          </w:tcPr>
          <w:p w:rsidR="000140F0" w:rsidRPr="004239A9" w:rsidRDefault="000140F0" w:rsidP="00D2191B">
            <w:pPr>
              <w:spacing w:after="0" w:line="240" w:lineRule="auto"/>
              <w:jc w:val="center"/>
              <w:rPr>
                <w:rFonts w:ascii="Times New Roman" w:hAnsi="Times New Roman"/>
                <w:b/>
                <w:sz w:val="24"/>
                <w:szCs w:val="24"/>
              </w:rPr>
            </w:pPr>
          </w:p>
        </w:tc>
        <w:tc>
          <w:tcPr>
            <w:tcW w:w="3039"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b/>
                <w:sz w:val="24"/>
                <w:szCs w:val="24"/>
              </w:rPr>
              <w:t>за 2018 год</w:t>
            </w:r>
          </w:p>
        </w:tc>
        <w:tc>
          <w:tcPr>
            <w:tcW w:w="3043" w:type="dxa"/>
          </w:tcPr>
          <w:p w:rsidR="000140F0" w:rsidRPr="004239A9" w:rsidRDefault="000140F0" w:rsidP="00D2191B">
            <w:pPr>
              <w:spacing w:after="0" w:line="240" w:lineRule="auto"/>
              <w:jc w:val="center"/>
              <w:rPr>
                <w:rFonts w:ascii="Times New Roman" w:hAnsi="Times New Roman"/>
                <w:b/>
                <w:sz w:val="24"/>
                <w:szCs w:val="24"/>
              </w:rPr>
            </w:pPr>
            <w:r w:rsidRPr="004239A9">
              <w:rPr>
                <w:rFonts w:ascii="Times New Roman" w:hAnsi="Times New Roman"/>
                <w:b/>
                <w:sz w:val="24"/>
                <w:szCs w:val="24"/>
              </w:rPr>
              <w:t xml:space="preserve">январь-сентябрь </w:t>
            </w:r>
          </w:p>
          <w:p w:rsidR="000140F0" w:rsidRPr="004239A9" w:rsidRDefault="000140F0" w:rsidP="00D2191B">
            <w:pPr>
              <w:spacing w:after="0" w:line="240" w:lineRule="auto"/>
              <w:jc w:val="center"/>
              <w:rPr>
                <w:rFonts w:ascii="Times New Roman" w:hAnsi="Times New Roman"/>
                <w:b/>
                <w:sz w:val="24"/>
                <w:szCs w:val="24"/>
              </w:rPr>
            </w:pPr>
            <w:r w:rsidRPr="004239A9">
              <w:rPr>
                <w:rFonts w:ascii="Times New Roman" w:hAnsi="Times New Roman"/>
                <w:b/>
                <w:sz w:val="24"/>
                <w:szCs w:val="24"/>
              </w:rPr>
              <w:t>2019 года</w:t>
            </w:r>
          </w:p>
        </w:tc>
      </w:tr>
      <w:tr w:rsidR="000140F0" w:rsidRPr="004239A9" w:rsidTr="00BB2B33">
        <w:trPr>
          <w:trHeight w:val="582"/>
        </w:trPr>
        <w:tc>
          <w:tcPr>
            <w:tcW w:w="3771" w:type="dxa"/>
          </w:tcPr>
          <w:p w:rsidR="000140F0" w:rsidRPr="004239A9" w:rsidRDefault="000140F0" w:rsidP="00D2191B">
            <w:pPr>
              <w:spacing w:after="0" w:line="240" w:lineRule="auto"/>
              <w:jc w:val="both"/>
              <w:rPr>
                <w:rFonts w:ascii="Times New Roman" w:hAnsi="Times New Roman"/>
                <w:sz w:val="24"/>
                <w:szCs w:val="24"/>
              </w:rPr>
            </w:pPr>
            <w:r w:rsidRPr="004239A9">
              <w:rPr>
                <w:rFonts w:ascii="Times New Roman" w:hAnsi="Times New Roman"/>
                <w:sz w:val="24"/>
                <w:szCs w:val="24"/>
              </w:rPr>
              <w:t xml:space="preserve">текстильных изделий  </w:t>
            </w:r>
          </w:p>
        </w:tc>
        <w:tc>
          <w:tcPr>
            <w:tcW w:w="3039"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sz w:val="24"/>
                <w:szCs w:val="24"/>
              </w:rPr>
              <w:t>154,5 млн. рублей (98,1%)</w:t>
            </w:r>
          </w:p>
        </w:tc>
        <w:tc>
          <w:tcPr>
            <w:tcW w:w="3043"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sz w:val="24"/>
                <w:szCs w:val="24"/>
              </w:rPr>
              <w:t>213,5 млн. рублей (194,9%)</w:t>
            </w:r>
          </w:p>
        </w:tc>
      </w:tr>
      <w:tr w:rsidR="000140F0" w:rsidRPr="004239A9" w:rsidTr="00BB2B33">
        <w:tc>
          <w:tcPr>
            <w:tcW w:w="3771" w:type="dxa"/>
          </w:tcPr>
          <w:p w:rsidR="000140F0" w:rsidRPr="004239A9" w:rsidRDefault="000140F0" w:rsidP="00D2191B">
            <w:pPr>
              <w:spacing w:after="0" w:line="240" w:lineRule="auto"/>
              <w:jc w:val="both"/>
              <w:rPr>
                <w:rFonts w:ascii="Times New Roman" w:hAnsi="Times New Roman"/>
                <w:sz w:val="24"/>
                <w:szCs w:val="24"/>
              </w:rPr>
            </w:pPr>
            <w:r w:rsidRPr="004239A9">
              <w:rPr>
                <w:rFonts w:ascii="Times New Roman" w:hAnsi="Times New Roman"/>
                <w:sz w:val="24"/>
                <w:szCs w:val="24"/>
              </w:rPr>
              <w:t xml:space="preserve">одежды </w:t>
            </w:r>
          </w:p>
        </w:tc>
        <w:tc>
          <w:tcPr>
            <w:tcW w:w="3039"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sz w:val="24"/>
                <w:szCs w:val="24"/>
              </w:rPr>
              <w:t>480 млн. рублей (113,3%)</w:t>
            </w:r>
          </w:p>
        </w:tc>
        <w:tc>
          <w:tcPr>
            <w:tcW w:w="3043"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sz w:val="24"/>
                <w:szCs w:val="24"/>
              </w:rPr>
              <w:t>401,0 млн. рублей (106,2%)</w:t>
            </w:r>
          </w:p>
        </w:tc>
      </w:tr>
      <w:tr w:rsidR="000140F0" w:rsidRPr="004239A9" w:rsidTr="00BB2B33">
        <w:tc>
          <w:tcPr>
            <w:tcW w:w="3771" w:type="dxa"/>
          </w:tcPr>
          <w:p w:rsidR="000140F0" w:rsidRPr="004239A9" w:rsidRDefault="000140F0" w:rsidP="00D2191B">
            <w:pPr>
              <w:spacing w:after="0" w:line="240" w:lineRule="auto"/>
              <w:jc w:val="both"/>
              <w:rPr>
                <w:rFonts w:ascii="Times New Roman" w:hAnsi="Times New Roman"/>
                <w:color w:val="000000"/>
                <w:sz w:val="24"/>
                <w:szCs w:val="24"/>
              </w:rPr>
            </w:pPr>
            <w:r w:rsidRPr="004239A9">
              <w:rPr>
                <w:rFonts w:ascii="Times New Roman" w:hAnsi="Times New Roman"/>
                <w:color w:val="000000"/>
                <w:sz w:val="24"/>
                <w:szCs w:val="24"/>
              </w:rPr>
              <w:t>кожи и изделий из кожи</w:t>
            </w:r>
          </w:p>
        </w:tc>
        <w:tc>
          <w:tcPr>
            <w:tcW w:w="3039"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color w:val="000000"/>
                <w:sz w:val="24"/>
                <w:szCs w:val="24"/>
              </w:rPr>
              <w:t>21,2 млн. рублей (121,4%</w:t>
            </w:r>
            <w:r w:rsidRPr="004239A9">
              <w:rPr>
                <w:rFonts w:ascii="Times New Roman" w:hAnsi="Times New Roman"/>
                <w:sz w:val="24"/>
                <w:szCs w:val="24"/>
              </w:rPr>
              <w:t>)</w:t>
            </w:r>
          </w:p>
        </w:tc>
        <w:tc>
          <w:tcPr>
            <w:tcW w:w="3043" w:type="dxa"/>
          </w:tcPr>
          <w:p w:rsidR="008645B8" w:rsidRPr="004239A9" w:rsidRDefault="000140F0" w:rsidP="00D2191B">
            <w:pPr>
              <w:spacing w:after="0" w:line="240" w:lineRule="auto"/>
              <w:jc w:val="center"/>
              <w:rPr>
                <w:rFonts w:ascii="Times New Roman" w:hAnsi="Times New Roman"/>
                <w:color w:val="000000"/>
                <w:sz w:val="24"/>
                <w:szCs w:val="24"/>
              </w:rPr>
            </w:pPr>
            <w:r w:rsidRPr="004239A9">
              <w:rPr>
                <w:rFonts w:ascii="Times New Roman" w:hAnsi="Times New Roman"/>
                <w:color w:val="000000"/>
                <w:sz w:val="24"/>
                <w:szCs w:val="24"/>
              </w:rPr>
              <w:t xml:space="preserve">14,2 млн. рублей </w:t>
            </w:r>
            <w:r w:rsidR="008645B8" w:rsidRPr="004239A9">
              <w:rPr>
                <w:rFonts w:ascii="Times New Roman" w:hAnsi="Times New Roman"/>
                <w:color w:val="000000"/>
                <w:sz w:val="24"/>
                <w:szCs w:val="24"/>
              </w:rPr>
              <w:t xml:space="preserve"> </w:t>
            </w:r>
          </w:p>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color w:val="000000"/>
                <w:sz w:val="24"/>
                <w:szCs w:val="24"/>
              </w:rPr>
              <w:t>(в 2,2 раза</w:t>
            </w:r>
            <w:r w:rsidRPr="004239A9">
              <w:rPr>
                <w:rFonts w:ascii="Times New Roman" w:hAnsi="Times New Roman"/>
                <w:sz w:val="24"/>
                <w:szCs w:val="24"/>
              </w:rPr>
              <w:t>)</w:t>
            </w:r>
          </w:p>
        </w:tc>
      </w:tr>
      <w:tr w:rsidR="000140F0" w:rsidRPr="004239A9" w:rsidTr="00BB2B33">
        <w:tc>
          <w:tcPr>
            <w:tcW w:w="9853" w:type="dxa"/>
            <w:gridSpan w:val="3"/>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b/>
                <w:sz w:val="24"/>
                <w:szCs w:val="24"/>
              </w:rPr>
              <w:t>Индекс  производства продукции</w:t>
            </w:r>
          </w:p>
        </w:tc>
      </w:tr>
      <w:tr w:rsidR="000140F0" w:rsidRPr="004239A9" w:rsidTr="00BB2B33">
        <w:tc>
          <w:tcPr>
            <w:tcW w:w="3771" w:type="dxa"/>
          </w:tcPr>
          <w:p w:rsidR="000140F0" w:rsidRPr="004239A9" w:rsidRDefault="000140F0" w:rsidP="00D2191B">
            <w:pPr>
              <w:tabs>
                <w:tab w:val="left" w:pos="567"/>
              </w:tabs>
              <w:spacing w:after="0" w:line="240" w:lineRule="auto"/>
              <w:jc w:val="both"/>
              <w:rPr>
                <w:rFonts w:ascii="Times New Roman" w:hAnsi="Times New Roman"/>
                <w:sz w:val="24"/>
                <w:szCs w:val="24"/>
              </w:rPr>
            </w:pP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b/>
                <w:sz w:val="24"/>
                <w:szCs w:val="24"/>
              </w:rPr>
              <w:t>за 2018 год</w:t>
            </w:r>
          </w:p>
        </w:tc>
        <w:tc>
          <w:tcPr>
            <w:tcW w:w="3043" w:type="dxa"/>
          </w:tcPr>
          <w:p w:rsidR="000140F0" w:rsidRPr="004239A9" w:rsidRDefault="000140F0" w:rsidP="00D2191B">
            <w:pPr>
              <w:spacing w:after="0" w:line="240" w:lineRule="auto"/>
              <w:jc w:val="center"/>
              <w:rPr>
                <w:rFonts w:ascii="Times New Roman" w:hAnsi="Times New Roman"/>
                <w:b/>
                <w:sz w:val="24"/>
                <w:szCs w:val="24"/>
              </w:rPr>
            </w:pPr>
            <w:r w:rsidRPr="004239A9">
              <w:rPr>
                <w:rFonts w:ascii="Times New Roman" w:hAnsi="Times New Roman"/>
                <w:b/>
                <w:sz w:val="24"/>
                <w:szCs w:val="24"/>
              </w:rPr>
              <w:t>январь-сентябрь</w:t>
            </w:r>
          </w:p>
          <w:p w:rsidR="000140F0" w:rsidRPr="004239A9" w:rsidRDefault="000140F0" w:rsidP="00D2191B">
            <w:pPr>
              <w:spacing w:after="0" w:line="240" w:lineRule="auto"/>
              <w:jc w:val="center"/>
              <w:rPr>
                <w:rFonts w:ascii="Times New Roman" w:hAnsi="Times New Roman"/>
                <w:b/>
                <w:sz w:val="24"/>
                <w:szCs w:val="24"/>
              </w:rPr>
            </w:pPr>
            <w:r w:rsidRPr="004239A9">
              <w:rPr>
                <w:rFonts w:ascii="Times New Roman" w:hAnsi="Times New Roman"/>
                <w:b/>
                <w:sz w:val="24"/>
                <w:szCs w:val="24"/>
              </w:rPr>
              <w:t xml:space="preserve"> 2019 г.</w:t>
            </w:r>
          </w:p>
        </w:tc>
      </w:tr>
      <w:tr w:rsidR="000140F0" w:rsidRPr="004239A9" w:rsidTr="00BB2B33">
        <w:tc>
          <w:tcPr>
            <w:tcW w:w="3771" w:type="dxa"/>
          </w:tcPr>
          <w:p w:rsidR="000140F0" w:rsidRPr="004239A9" w:rsidRDefault="000140F0" w:rsidP="00D2191B">
            <w:pPr>
              <w:tabs>
                <w:tab w:val="left" w:pos="567"/>
              </w:tabs>
              <w:spacing w:after="0" w:line="240" w:lineRule="auto"/>
              <w:jc w:val="both"/>
              <w:rPr>
                <w:rFonts w:ascii="Times New Roman" w:hAnsi="Times New Roman"/>
                <w:sz w:val="24"/>
                <w:szCs w:val="24"/>
              </w:rPr>
            </w:pPr>
            <w:r w:rsidRPr="004239A9">
              <w:rPr>
                <w:rFonts w:ascii="Times New Roman" w:hAnsi="Times New Roman"/>
                <w:sz w:val="24"/>
                <w:szCs w:val="24"/>
              </w:rPr>
              <w:t xml:space="preserve">текстильных изделий </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135,7 %</w:t>
            </w:r>
          </w:p>
        </w:tc>
        <w:tc>
          <w:tcPr>
            <w:tcW w:w="3043"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sz w:val="24"/>
                <w:szCs w:val="24"/>
              </w:rPr>
              <w:t>33 %</w:t>
            </w:r>
          </w:p>
        </w:tc>
      </w:tr>
      <w:tr w:rsidR="000140F0" w:rsidRPr="004239A9" w:rsidTr="00BB2B33">
        <w:tc>
          <w:tcPr>
            <w:tcW w:w="3771" w:type="dxa"/>
          </w:tcPr>
          <w:p w:rsidR="000140F0" w:rsidRPr="004239A9" w:rsidRDefault="000140F0" w:rsidP="00D2191B">
            <w:pPr>
              <w:tabs>
                <w:tab w:val="left" w:pos="567"/>
              </w:tabs>
              <w:spacing w:after="0" w:line="240" w:lineRule="auto"/>
              <w:jc w:val="both"/>
              <w:rPr>
                <w:rFonts w:ascii="Times New Roman" w:hAnsi="Times New Roman"/>
                <w:sz w:val="24"/>
                <w:szCs w:val="24"/>
              </w:rPr>
            </w:pPr>
            <w:r w:rsidRPr="004239A9">
              <w:rPr>
                <w:rFonts w:ascii="Times New Roman" w:hAnsi="Times New Roman"/>
                <w:sz w:val="24"/>
                <w:szCs w:val="24"/>
              </w:rPr>
              <w:t xml:space="preserve">одежды </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102,7 %</w:t>
            </w:r>
          </w:p>
        </w:tc>
        <w:tc>
          <w:tcPr>
            <w:tcW w:w="3043"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sz w:val="24"/>
                <w:szCs w:val="24"/>
              </w:rPr>
              <w:t>79,3 %</w:t>
            </w:r>
          </w:p>
        </w:tc>
      </w:tr>
      <w:tr w:rsidR="000140F0" w:rsidRPr="004239A9" w:rsidTr="00BB2B33">
        <w:tc>
          <w:tcPr>
            <w:tcW w:w="3771" w:type="dxa"/>
          </w:tcPr>
          <w:p w:rsidR="000140F0" w:rsidRPr="004239A9" w:rsidRDefault="000140F0" w:rsidP="00D2191B">
            <w:pPr>
              <w:tabs>
                <w:tab w:val="left" w:pos="567"/>
              </w:tabs>
              <w:spacing w:after="0" w:line="240" w:lineRule="auto"/>
              <w:jc w:val="both"/>
              <w:rPr>
                <w:rFonts w:ascii="Times New Roman" w:hAnsi="Times New Roman"/>
                <w:sz w:val="24"/>
                <w:szCs w:val="24"/>
              </w:rPr>
            </w:pPr>
            <w:r w:rsidRPr="004239A9">
              <w:rPr>
                <w:rFonts w:ascii="Times New Roman" w:hAnsi="Times New Roman"/>
                <w:sz w:val="24"/>
                <w:szCs w:val="24"/>
              </w:rPr>
              <w:t xml:space="preserve">кожи, изделий из кожи  </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нд</w:t>
            </w:r>
          </w:p>
        </w:tc>
        <w:tc>
          <w:tcPr>
            <w:tcW w:w="3043" w:type="dxa"/>
          </w:tcPr>
          <w:p w:rsidR="000140F0" w:rsidRPr="004239A9" w:rsidRDefault="000140F0" w:rsidP="00D2191B">
            <w:pPr>
              <w:spacing w:after="0" w:line="240" w:lineRule="auto"/>
              <w:jc w:val="center"/>
              <w:rPr>
                <w:rFonts w:ascii="Times New Roman" w:hAnsi="Times New Roman"/>
                <w:sz w:val="24"/>
                <w:szCs w:val="24"/>
              </w:rPr>
            </w:pPr>
            <w:r w:rsidRPr="004239A9">
              <w:rPr>
                <w:rFonts w:ascii="Times New Roman" w:hAnsi="Times New Roman"/>
                <w:sz w:val="24"/>
                <w:szCs w:val="24"/>
              </w:rPr>
              <w:t>нд</w:t>
            </w:r>
          </w:p>
        </w:tc>
      </w:tr>
      <w:tr w:rsidR="000140F0" w:rsidRPr="004239A9" w:rsidTr="00BB2B33">
        <w:tc>
          <w:tcPr>
            <w:tcW w:w="9853" w:type="dxa"/>
            <w:gridSpan w:val="3"/>
          </w:tcPr>
          <w:p w:rsidR="000140F0" w:rsidRPr="004239A9" w:rsidRDefault="000140F0" w:rsidP="00D2191B">
            <w:pPr>
              <w:spacing w:after="0" w:line="240" w:lineRule="auto"/>
              <w:ind w:firstLine="540"/>
              <w:jc w:val="center"/>
              <w:rPr>
                <w:rFonts w:ascii="Times New Roman" w:hAnsi="Times New Roman"/>
                <w:sz w:val="24"/>
                <w:szCs w:val="24"/>
              </w:rPr>
            </w:pPr>
            <w:r w:rsidRPr="004239A9">
              <w:rPr>
                <w:rFonts w:ascii="Times New Roman" w:hAnsi="Times New Roman"/>
                <w:b/>
                <w:sz w:val="24"/>
                <w:szCs w:val="24"/>
              </w:rPr>
              <w:t>Среднесписочная численность работающих</w:t>
            </w:r>
          </w:p>
        </w:tc>
      </w:tr>
      <w:tr w:rsidR="000140F0" w:rsidRPr="004239A9" w:rsidTr="00BB2B33">
        <w:tc>
          <w:tcPr>
            <w:tcW w:w="3771" w:type="dxa"/>
          </w:tcPr>
          <w:p w:rsidR="000140F0" w:rsidRPr="004239A9" w:rsidRDefault="000140F0" w:rsidP="00D2191B">
            <w:pPr>
              <w:spacing w:after="0" w:line="240" w:lineRule="auto"/>
              <w:rPr>
                <w:rFonts w:ascii="Times New Roman" w:hAnsi="Times New Roman"/>
                <w:sz w:val="24"/>
                <w:szCs w:val="24"/>
              </w:rPr>
            </w:pP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b/>
                <w:sz w:val="24"/>
                <w:szCs w:val="24"/>
              </w:rPr>
              <w:t>за 2018 год</w:t>
            </w:r>
          </w:p>
        </w:tc>
        <w:tc>
          <w:tcPr>
            <w:tcW w:w="3043" w:type="dxa"/>
          </w:tcPr>
          <w:p w:rsidR="000140F0" w:rsidRPr="004239A9" w:rsidRDefault="000140F0" w:rsidP="00D2191B">
            <w:pPr>
              <w:spacing w:after="0" w:line="240" w:lineRule="auto"/>
              <w:jc w:val="center"/>
              <w:rPr>
                <w:rFonts w:ascii="Times New Roman" w:hAnsi="Times New Roman"/>
                <w:b/>
                <w:sz w:val="24"/>
                <w:szCs w:val="24"/>
              </w:rPr>
            </w:pPr>
            <w:r w:rsidRPr="004239A9">
              <w:rPr>
                <w:rFonts w:ascii="Times New Roman" w:hAnsi="Times New Roman"/>
                <w:b/>
                <w:sz w:val="24"/>
                <w:szCs w:val="24"/>
              </w:rPr>
              <w:t>январь-август 2019 г.</w:t>
            </w:r>
          </w:p>
        </w:tc>
      </w:tr>
      <w:tr w:rsidR="000140F0" w:rsidRPr="004239A9" w:rsidTr="00BB2B33">
        <w:tc>
          <w:tcPr>
            <w:tcW w:w="3771" w:type="dxa"/>
          </w:tcPr>
          <w:p w:rsidR="000140F0" w:rsidRPr="004239A9" w:rsidRDefault="000140F0" w:rsidP="00D2191B">
            <w:pPr>
              <w:spacing w:after="0" w:line="240" w:lineRule="auto"/>
              <w:rPr>
                <w:rFonts w:ascii="Times New Roman" w:hAnsi="Times New Roman"/>
                <w:sz w:val="24"/>
                <w:szCs w:val="24"/>
              </w:rPr>
            </w:pPr>
            <w:r w:rsidRPr="004239A9">
              <w:rPr>
                <w:rFonts w:ascii="Times New Roman" w:hAnsi="Times New Roman"/>
                <w:sz w:val="24"/>
                <w:szCs w:val="24"/>
              </w:rPr>
              <w:t xml:space="preserve"> в текстильном производстве </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 xml:space="preserve">383 человека </w:t>
            </w:r>
          </w:p>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(98,9% к 2017 г.)</w:t>
            </w:r>
          </w:p>
        </w:tc>
        <w:tc>
          <w:tcPr>
            <w:tcW w:w="3043"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 xml:space="preserve">410 человека </w:t>
            </w:r>
          </w:p>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(109.2% к январю-августу 2018 г.)</w:t>
            </w:r>
          </w:p>
        </w:tc>
      </w:tr>
      <w:tr w:rsidR="000140F0" w:rsidRPr="004239A9" w:rsidTr="00BB2B33">
        <w:tc>
          <w:tcPr>
            <w:tcW w:w="3771" w:type="dxa"/>
          </w:tcPr>
          <w:p w:rsidR="000140F0" w:rsidRPr="004239A9" w:rsidRDefault="000140F0" w:rsidP="00D2191B">
            <w:pPr>
              <w:spacing w:after="0" w:line="240" w:lineRule="auto"/>
              <w:rPr>
                <w:rFonts w:ascii="Times New Roman" w:hAnsi="Times New Roman"/>
                <w:sz w:val="24"/>
                <w:szCs w:val="24"/>
              </w:rPr>
            </w:pPr>
            <w:r w:rsidRPr="004239A9">
              <w:rPr>
                <w:rFonts w:ascii="Times New Roman" w:hAnsi="Times New Roman"/>
                <w:sz w:val="24"/>
                <w:szCs w:val="24"/>
              </w:rPr>
              <w:t xml:space="preserve">в производстве одежды </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 xml:space="preserve"> 1431 человек </w:t>
            </w:r>
          </w:p>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(100% к 2017 г.)</w:t>
            </w:r>
          </w:p>
        </w:tc>
        <w:tc>
          <w:tcPr>
            <w:tcW w:w="3043"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 xml:space="preserve"> 1505 человек </w:t>
            </w:r>
          </w:p>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(105,8% к январю-августу 2018 г.)</w:t>
            </w:r>
          </w:p>
        </w:tc>
      </w:tr>
      <w:tr w:rsidR="000140F0" w:rsidRPr="004239A9" w:rsidTr="00BB2B33">
        <w:tc>
          <w:tcPr>
            <w:tcW w:w="3771" w:type="dxa"/>
          </w:tcPr>
          <w:p w:rsidR="000140F0" w:rsidRPr="004239A9" w:rsidRDefault="000140F0" w:rsidP="00D2191B">
            <w:pPr>
              <w:spacing w:after="0" w:line="240" w:lineRule="auto"/>
              <w:rPr>
                <w:rFonts w:ascii="Times New Roman" w:hAnsi="Times New Roman"/>
                <w:sz w:val="24"/>
                <w:szCs w:val="24"/>
              </w:rPr>
            </w:pPr>
            <w:r w:rsidRPr="004239A9">
              <w:rPr>
                <w:rFonts w:ascii="Times New Roman" w:hAnsi="Times New Roman"/>
                <w:sz w:val="24"/>
                <w:szCs w:val="24"/>
              </w:rPr>
              <w:t xml:space="preserve">в производстве кожи и изделий из кожи </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 xml:space="preserve">43 человека </w:t>
            </w:r>
          </w:p>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(98,4% к 2017г.)</w:t>
            </w:r>
          </w:p>
        </w:tc>
        <w:tc>
          <w:tcPr>
            <w:tcW w:w="3043"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нд</w:t>
            </w:r>
          </w:p>
          <w:p w:rsidR="000140F0" w:rsidRPr="004239A9" w:rsidRDefault="000140F0" w:rsidP="00D2191B">
            <w:pPr>
              <w:tabs>
                <w:tab w:val="left" w:pos="567"/>
              </w:tabs>
              <w:spacing w:after="0" w:line="240" w:lineRule="auto"/>
              <w:jc w:val="center"/>
              <w:rPr>
                <w:rFonts w:ascii="Times New Roman" w:hAnsi="Times New Roman"/>
                <w:i/>
                <w:sz w:val="24"/>
                <w:szCs w:val="24"/>
              </w:rPr>
            </w:pPr>
            <w:r w:rsidRPr="004239A9">
              <w:rPr>
                <w:rFonts w:ascii="Times New Roman" w:hAnsi="Times New Roman"/>
                <w:i/>
                <w:sz w:val="24"/>
                <w:szCs w:val="24"/>
              </w:rPr>
              <w:t xml:space="preserve">(6 человек 5 м. 2019 г.) </w:t>
            </w:r>
          </w:p>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 xml:space="preserve">(44,8% </w:t>
            </w:r>
            <w:r w:rsidRPr="004239A9">
              <w:rPr>
                <w:rFonts w:ascii="Times New Roman" w:hAnsi="Times New Roman"/>
                <w:i/>
                <w:sz w:val="24"/>
                <w:szCs w:val="24"/>
              </w:rPr>
              <w:t>к январю-маю</w:t>
            </w:r>
            <w:r w:rsidRPr="004239A9">
              <w:rPr>
                <w:rFonts w:ascii="Times New Roman" w:hAnsi="Times New Roman"/>
                <w:sz w:val="24"/>
                <w:szCs w:val="24"/>
              </w:rPr>
              <w:t xml:space="preserve"> 2018 г.) </w:t>
            </w:r>
          </w:p>
        </w:tc>
      </w:tr>
      <w:tr w:rsidR="000140F0" w:rsidRPr="004239A9" w:rsidTr="00BB2B33">
        <w:tc>
          <w:tcPr>
            <w:tcW w:w="9853" w:type="dxa"/>
            <w:gridSpan w:val="3"/>
          </w:tcPr>
          <w:p w:rsidR="000140F0" w:rsidRPr="004239A9" w:rsidRDefault="000140F0" w:rsidP="00D2191B">
            <w:pPr>
              <w:spacing w:after="0" w:line="240" w:lineRule="auto"/>
              <w:ind w:firstLine="540"/>
              <w:jc w:val="center"/>
              <w:rPr>
                <w:rFonts w:ascii="Times New Roman" w:hAnsi="Times New Roman"/>
                <w:sz w:val="24"/>
                <w:szCs w:val="24"/>
              </w:rPr>
            </w:pPr>
            <w:r w:rsidRPr="004239A9">
              <w:rPr>
                <w:rFonts w:ascii="Times New Roman" w:hAnsi="Times New Roman"/>
                <w:b/>
                <w:sz w:val="24"/>
                <w:szCs w:val="24"/>
              </w:rPr>
              <w:t>Среднемесячная заработная плата (рублей)</w:t>
            </w:r>
          </w:p>
        </w:tc>
      </w:tr>
      <w:tr w:rsidR="000140F0" w:rsidRPr="004239A9" w:rsidTr="00BB2B33">
        <w:tc>
          <w:tcPr>
            <w:tcW w:w="3771" w:type="dxa"/>
          </w:tcPr>
          <w:p w:rsidR="000140F0" w:rsidRPr="004239A9" w:rsidRDefault="000140F0" w:rsidP="00D2191B">
            <w:pPr>
              <w:spacing w:after="0" w:line="240" w:lineRule="auto"/>
              <w:jc w:val="both"/>
              <w:rPr>
                <w:rFonts w:ascii="Times New Roman" w:hAnsi="Times New Roman"/>
                <w:sz w:val="24"/>
                <w:szCs w:val="24"/>
              </w:rPr>
            </w:pPr>
            <w:r w:rsidRPr="004239A9">
              <w:rPr>
                <w:rFonts w:ascii="Times New Roman" w:hAnsi="Times New Roman"/>
                <w:sz w:val="24"/>
                <w:szCs w:val="24"/>
              </w:rPr>
              <w:t>в текстильном производстве</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11 145</w:t>
            </w:r>
          </w:p>
        </w:tc>
        <w:tc>
          <w:tcPr>
            <w:tcW w:w="3043"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12507,3</w:t>
            </w:r>
          </w:p>
        </w:tc>
      </w:tr>
      <w:tr w:rsidR="000140F0" w:rsidRPr="004239A9" w:rsidTr="00BB2B33">
        <w:tc>
          <w:tcPr>
            <w:tcW w:w="3771" w:type="dxa"/>
          </w:tcPr>
          <w:p w:rsidR="000140F0" w:rsidRPr="004239A9" w:rsidRDefault="000140F0" w:rsidP="00D2191B">
            <w:pPr>
              <w:spacing w:after="0" w:line="240" w:lineRule="auto"/>
              <w:jc w:val="both"/>
              <w:rPr>
                <w:rFonts w:ascii="Times New Roman" w:hAnsi="Times New Roman"/>
                <w:sz w:val="24"/>
                <w:szCs w:val="24"/>
              </w:rPr>
            </w:pPr>
            <w:r w:rsidRPr="004239A9">
              <w:rPr>
                <w:rFonts w:ascii="Times New Roman" w:hAnsi="Times New Roman"/>
                <w:sz w:val="24"/>
                <w:szCs w:val="24"/>
              </w:rPr>
              <w:t>в производстве одежды</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11 293</w:t>
            </w:r>
          </w:p>
        </w:tc>
        <w:tc>
          <w:tcPr>
            <w:tcW w:w="3043"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13846,2</w:t>
            </w:r>
          </w:p>
        </w:tc>
      </w:tr>
      <w:tr w:rsidR="000140F0" w:rsidRPr="004239A9" w:rsidTr="00BB2B33">
        <w:trPr>
          <w:trHeight w:val="704"/>
        </w:trPr>
        <w:tc>
          <w:tcPr>
            <w:tcW w:w="3771" w:type="dxa"/>
          </w:tcPr>
          <w:p w:rsidR="000140F0" w:rsidRPr="004239A9" w:rsidRDefault="000140F0" w:rsidP="00D2191B">
            <w:pPr>
              <w:spacing w:after="0" w:line="240" w:lineRule="auto"/>
              <w:jc w:val="both"/>
              <w:rPr>
                <w:rFonts w:ascii="Times New Roman" w:hAnsi="Times New Roman"/>
                <w:sz w:val="24"/>
                <w:szCs w:val="24"/>
              </w:rPr>
            </w:pPr>
            <w:r w:rsidRPr="004239A9">
              <w:rPr>
                <w:rFonts w:ascii="Times New Roman" w:hAnsi="Times New Roman"/>
                <w:sz w:val="24"/>
                <w:szCs w:val="24"/>
              </w:rPr>
              <w:t xml:space="preserve">в производстве кожи и изделий из кожи  </w:t>
            </w:r>
          </w:p>
        </w:tc>
        <w:tc>
          <w:tcPr>
            <w:tcW w:w="3039"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10 404</w:t>
            </w:r>
          </w:p>
        </w:tc>
        <w:tc>
          <w:tcPr>
            <w:tcW w:w="3043" w:type="dxa"/>
          </w:tcPr>
          <w:p w:rsidR="000140F0" w:rsidRPr="004239A9" w:rsidRDefault="000140F0" w:rsidP="00D2191B">
            <w:pPr>
              <w:tabs>
                <w:tab w:val="left" w:pos="567"/>
              </w:tabs>
              <w:spacing w:after="0" w:line="240" w:lineRule="auto"/>
              <w:jc w:val="center"/>
              <w:rPr>
                <w:rFonts w:ascii="Times New Roman" w:hAnsi="Times New Roman"/>
                <w:sz w:val="24"/>
                <w:szCs w:val="24"/>
              </w:rPr>
            </w:pPr>
            <w:r w:rsidRPr="004239A9">
              <w:rPr>
                <w:rFonts w:ascii="Times New Roman" w:hAnsi="Times New Roman"/>
                <w:sz w:val="24"/>
                <w:szCs w:val="24"/>
              </w:rPr>
              <w:t>9 816,7</w:t>
            </w:r>
          </w:p>
        </w:tc>
      </w:tr>
    </w:tbl>
    <w:p w:rsidR="00CF65B9" w:rsidRDefault="00CF65B9" w:rsidP="00CF65B9">
      <w:pPr>
        <w:pStyle w:val="Default"/>
        <w:ind w:left="709"/>
        <w:contextualSpacing/>
        <w:jc w:val="center"/>
        <w:rPr>
          <w:b/>
          <w:color w:val="auto"/>
          <w:sz w:val="28"/>
          <w:szCs w:val="28"/>
        </w:rPr>
      </w:pPr>
    </w:p>
    <w:p w:rsidR="00E35CE5" w:rsidRDefault="008645B8" w:rsidP="008645B8">
      <w:pPr>
        <w:pStyle w:val="Default"/>
        <w:ind w:firstLine="567"/>
        <w:contextualSpacing/>
        <w:jc w:val="both"/>
        <w:rPr>
          <w:color w:val="auto"/>
          <w:sz w:val="28"/>
          <w:szCs w:val="28"/>
        </w:rPr>
      </w:pPr>
      <w:r w:rsidRPr="008645B8">
        <w:rPr>
          <w:color w:val="auto"/>
          <w:sz w:val="28"/>
          <w:szCs w:val="28"/>
        </w:rPr>
        <w:t>Рост в текстильном производстве произошел по следующим позициям:</w:t>
      </w:r>
    </w:p>
    <w:p w:rsidR="008645B8" w:rsidRPr="008645B8" w:rsidRDefault="008645B8" w:rsidP="008645B8">
      <w:pPr>
        <w:pStyle w:val="Default"/>
        <w:ind w:firstLine="567"/>
        <w:contextualSpacing/>
        <w:jc w:val="both"/>
        <w:rPr>
          <w:sz w:val="28"/>
          <w:szCs w:val="28"/>
        </w:rPr>
      </w:pPr>
      <w:r w:rsidRPr="008645B8">
        <w:rPr>
          <w:color w:val="auto"/>
          <w:sz w:val="28"/>
          <w:szCs w:val="28"/>
        </w:rPr>
        <w:t xml:space="preserve">- </w:t>
      </w:r>
      <w:r w:rsidRPr="008645B8">
        <w:rPr>
          <w:sz w:val="28"/>
          <w:szCs w:val="28"/>
        </w:rPr>
        <w:t>волокна льна, подготовленные для прядения – 135,8%; белье постельное – в 5,1 раза; производство текстильных материалов, рубашки мужские или для мальчиков из текстильных материалов, кроме трикотажных или вязанных – 110,7%, производство обуви – в 9 раз.</w:t>
      </w:r>
    </w:p>
    <w:p w:rsidR="008645B8" w:rsidRDefault="008645B8" w:rsidP="008645B8">
      <w:pPr>
        <w:pStyle w:val="Default"/>
        <w:ind w:firstLine="567"/>
        <w:contextualSpacing/>
        <w:jc w:val="both"/>
        <w:rPr>
          <w:sz w:val="28"/>
          <w:szCs w:val="28"/>
        </w:rPr>
      </w:pPr>
      <w:r>
        <w:rPr>
          <w:color w:val="auto"/>
          <w:sz w:val="28"/>
          <w:szCs w:val="28"/>
        </w:rPr>
        <w:t xml:space="preserve">Кратный рост производства обуви </w:t>
      </w:r>
      <w:r w:rsidRPr="008645B8">
        <w:rPr>
          <w:sz w:val="28"/>
          <w:szCs w:val="28"/>
        </w:rPr>
        <w:t xml:space="preserve">обусловлен отсутствием поставок в аналогичном периоде 2018 года. </w:t>
      </w:r>
    </w:p>
    <w:p w:rsidR="008645B8" w:rsidRDefault="008645B8" w:rsidP="008645B8">
      <w:pPr>
        <w:pStyle w:val="Default"/>
        <w:ind w:firstLine="567"/>
        <w:contextualSpacing/>
        <w:jc w:val="both"/>
        <w:rPr>
          <w:color w:val="auto"/>
          <w:sz w:val="28"/>
          <w:szCs w:val="28"/>
        </w:rPr>
      </w:pPr>
      <w:r>
        <w:rPr>
          <w:color w:val="auto"/>
          <w:sz w:val="28"/>
          <w:szCs w:val="28"/>
        </w:rPr>
        <w:t xml:space="preserve">Падение выпуска продукции произошло по следующим позициям: </w:t>
      </w:r>
    </w:p>
    <w:p w:rsidR="008645B8" w:rsidRDefault="008645B8" w:rsidP="008645B8">
      <w:pPr>
        <w:pStyle w:val="Default"/>
        <w:ind w:firstLine="567"/>
        <w:contextualSpacing/>
        <w:jc w:val="both"/>
        <w:rPr>
          <w:color w:val="auto"/>
          <w:sz w:val="28"/>
          <w:szCs w:val="28"/>
        </w:rPr>
      </w:pPr>
      <w:r>
        <w:rPr>
          <w:color w:val="auto"/>
          <w:sz w:val="28"/>
          <w:szCs w:val="28"/>
        </w:rPr>
        <w:t xml:space="preserve">Производство </w:t>
      </w:r>
      <w:r w:rsidRPr="008645B8">
        <w:rPr>
          <w:color w:val="auto"/>
          <w:sz w:val="28"/>
          <w:szCs w:val="28"/>
        </w:rPr>
        <w:t>хлопчатобумажных тканей – 14,6%; производство спецодежды – 80,2%, курток из текстильных материалов – 89,1%, производство трикотажных или вязанных изделий – 88,8</w:t>
      </w:r>
      <w:r>
        <w:rPr>
          <w:color w:val="auto"/>
          <w:sz w:val="28"/>
          <w:szCs w:val="28"/>
        </w:rPr>
        <w:t>.</w:t>
      </w:r>
    </w:p>
    <w:p w:rsidR="008645B8" w:rsidRPr="008645B8" w:rsidRDefault="008645B8" w:rsidP="008645B8">
      <w:pPr>
        <w:pStyle w:val="Default"/>
        <w:ind w:firstLine="567"/>
        <w:contextualSpacing/>
        <w:jc w:val="both"/>
        <w:rPr>
          <w:color w:val="auto"/>
          <w:sz w:val="28"/>
          <w:szCs w:val="28"/>
        </w:rPr>
      </w:pPr>
      <w:r>
        <w:rPr>
          <w:color w:val="auto"/>
          <w:sz w:val="28"/>
          <w:szCs w:val="28"/>
        </w:rPr>
        <w:t xml:space="preserve">Основные причины снижения показателей </w:t>
      </w:r>
      <w:r w:rsidRPr="008645B8">
        <w:rPr>
          <w:color w:val="auto"/>
          <w:sz w:val="28"/>
          <w:szCs w:val="28"/>
        </w:rPr>
        <w:t>производства спецодежды и хлопчатобумажных тканей вызваны сменой в 2018 году арендатора Вологодского текстильного комбината и перевода предприятия в разряд микропредприятий, которые предоставляют статистическую отчетность 1 раз в 5 лет.</w:t>
      </w:r>
    </w:p>
    <w:p w:rsidR="000C6006" w:rsidRDefault="000C6006" w:rsidP="004218ED">
      <w:pPr>
        <w:suppressAutoHyphens/>
        <w:spacing w:after="0" w:line="240" w:lineRule="auto"/>
        <w:ind w:firstLine="567"/>
        <w:jc w:val="both"/>
        <w:rPr>
          <w:rFonts w:ascii="Times New Roman" w:hAnsi="Times New Roman"/>
          <w:b/>
          <w:sz w:val="28"/>
          <w:szCs w:val="28"/>
        </w:rPr>
      </w:pPr>
    </w:p>
    <w:p w:rsidR="00E35CE5" w:rsidRPr="00E35CE5" w:rsidRDefault="00E35CE5" w:rsidP="004218ED">
      <w:pPr>
        <w:suppressAutoHyphens/>
        <w:spacing w:after="0" w:line="240" w:lineRule="auto"/>
        <w:ind w:firstLine="567"/>
        <w:jc w:val="both"/>
        <w:rPr>
          <w:rFonts w:ascii="Times New Roman" w:eastAsia="Times New Roman" w:hAnsi="Times New Roman"/>
          <w:b/>
          <w:sz w:val="28"/>
          <w:szCs w:val="28"/>
          <w:lang w:eastAsia="ru-RU"/>
        </w:rPr>
      </w:pPr>
      <w:r w:rsidRPr="00E35CE5">
        <w:rPr>
          <w:rFonts w:ascii="Times New Roman" w:hAnsi="Times New Roman"/>
          <w:b/>
          <w:sz w:val="28"/>
          <w:szCs w:val="28"/>
        </w:rPr>
        <w:t>Д</w:t>
      </w:r>
      <w:r w:rsidRPr="00E35CE5">
        <w:rPr>
          <w:rFonts w:ascii="Times New Roman" w:eastAsia="Times New Roman" w:hAnsi="Times New Roman"/>
          <w:b/>
          <w:sz w:val="28"/>
          <w:szCs w:val="28"/>
          <w:lang w:eastAsia="ru-RU"/>
        </w:rPr>
        <w:t>оля текстильного и швейного производства в показателях обрабатывающего производства области составила:</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 xml:space="preserve">- в общем объеме отгруженной продукции – менее 1%; </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 в общей численности работников – 2,7%;</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Уровень среднемесячной заработной платы по отношению к среднемесячной заработной плате обрабатывающего производства составляет – 26%.</w:t>
      </w:r>
    </w:p>
    <w:p w:rsidR="00E35CE5" w:rsidRPr="00E35CE5" w:rsidRDefault="00E35CE5" w:rsidP="004218ED">
      <w:pPr>
        <w:suppressAutoHyphens/>
        <w:spacing w:after="0" w:line="240" w:lineRule="auto"/>
        <w:ind w:firstLine="567"/>
        <w:jc w:val="both"/>
        <w:rPr>
          <w:rFonts w:ascii="Times New Roman" w:eastAsia="Times New Roman" w:hAnsi="Times New Roman"/>
          <w:sz w:val="28"/>
          <w:szCs w:val="28"/>
          <w:lang w:eastAsia="ru-RU"/>
        </w:rPr>
      </w:pPr>
      <w:r w:rsidRPr="00E35CE5">
        <w:rPr>
          <w:rFonts w:ascii="Times New Roman" w:eastAsia="Times New Roman" w:hAnsi="Times New Roman"/>
          <w:b/>
          <w:sz w:val="28"/>
          <w:szCs w:val="28"/>
          <w:lang w:eastAsia="ru-RU"/>
        </w:rPr>
        <w:t>Основные производители швейной продукции  яв</w:t>
      </w:r>
      <w:r w:rsidRPr="00E35CE5">
        <w:rPr>
          <w:rFonts w:ascii="Times New Roman" w:eastAsia="Times New Roman" w:hAnsi="Times New Roman"/>
          <w:sz w:val="28"/>
          <w:szCs w:val="28"/>
          <w:lang w:eastAsia="ru-RU"/>
        </w:rPr>
        <w:t>ляются: ООО «Нерум», ОАО «Стиль Вологды», ООО «Интерлок», ООО «Волтри».</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Основные производители спецодежды: ООО Торговый дом «Пиросмани», ООО «ПК «Спецформа», ООО «Сокол спецодежда», ГК «Восток-Сервис».</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Основной производитель хлопчатобумажных тканей: Вологодский текстильный комбинат ООО «Вологодский текстильный комбинат».</w:t>
      </w:r>
    </w:p>
    <w:p w:rsidR="00E35CE5" w:rsidRPr="00E35CE5" w:rsidRDefault="00E35CE5" w:rsidP="004218ED">
      <w:pPr>
        <w:suppressAutoHyphens/>
        <w:spacing w:after="0" w:line="240" w:lineRule="auto"/>
        <w:ind w:firstLine="567"/>
        <w:jc w:val="both"/>
        <w:rPr>
          <w:rFonts w:ascii="Times New Roman" w:eastAsia="Times New Roman" w:hAnsi="Times New Roman"/>
          <w:sz w:val="28"/>
          <w:szCs w:val="28"/>
          <w:lang w:eastAsia="ru-RU"/>
        </w:rPr>
      </w:pPr>
      <w:r w:rsidRPr="00E35CE5">
        <w:rPr>
          <w:rFonts w:ascii="Times New Roman" w:eastAsia="Times New Roman" w:hAnsi="Times New Roman"/>
          <w:b/>
          <w:sz w:val="28"/>
          <w:szCs w:val="28"/>
          <w:lang w:eastAsia="ru-RU"/>
        </w:rPr>
        <w:t>Ведущим предприятием легкой промышленности области</w:t>
      </w:r>
      <w:r w:rsidRPr="00E35CE5">
        <w:rPr>
          <w:rFonts w:ascii="Times New Roman" w:eastAsia="Times New Roman" w:hAnsi="Times New Roman"/>
          <w:sz w:val="28"/>
          <w:szCs w:val="28"/>
          <w:lang w:eastAsia="ru-RU"/>
        </w:rPr>
        <w:t xml:space="preserve"> является Вологодский текстильный комбинат – производственная площадка №1 ООО «Вотекс».  Общество специализируется на выпуске смесовых тканей из хлопка, тканей для спецодежды и домашнего текстиля. </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Информация по швейным и трикотажным предприятиям области</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ОАО «Стиль Вологды» - предприятие специализируется на пошиве верхней одежды различного ассортимента, начиная от детских костюмов и заканчивая зимней одеждой. Работает на давальческом сырье. Общий штат предприятия около 250 человек.</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 xml:space="preserve">ООО «Интерлок» - образовано в 1987 году. Предприятие выпускает большой спектр трикотажной одежды начиная от детского белья и заканчивая спортивной одеждой. Изделия предназначены для всех сфер жизни: для работы; для сна и отдыха; для игр и спорта. Вся продукция предприятия безопасна для здоровья и соответствует нормам ГОСТа, что подтверждено сертификатом качества. Средняя численность работников составляет около 60 человек. </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 xml:space="preserve">ООО «Волтри» - предприятие производит верхнюю трикотажную одежду из экологически чистой натуральной льняной и льносодержащей пряжи. Среднесписочная численность работников - 41 человек. </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 xml:space="preserve">ООО «Нерум» - предприятия специализируются на изготовлении швейных и трикотажных изделий. Общая среднесписочная численность работников по предприятиям  – 67 человек. </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ТПФ «Важский текстиль» (ИП Лайпанова Е.Н.) - предприятие специализируется на производстве домашнего текстиля из вологодского льна: белье постельное, белье столовое, кухонные аксессуары. Разработан большой ассортимент продукции (порядка 90 наименований). Среднесписочная численность  - 11 человек.</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ООО «Вотекс» - предприятие осуществляет производство пастельного белья, спецодежды, текстильных изделий для сферы услуг (общепит, гостиницы, бани). В швейном производстве задействовано около 10 человек.</w:t>
      </w:r>
    </w:p>
    <w:p w:rsid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ГК «Восток-Сервис» - осуществляет производство спецодежды. В производстве занято около 50 человек.</w:t>
      </w:r>
    </w:p>
    <w:p w:rsidR="00BB2B33" w:rsidRDefault="00BB2B33" w:rsidP="00E35CE5">
      <w:pPr>
        <w:suppressAutoHyphens/>
        <w:spacing w:after="0" w:line="240" w:lineRule="auto"/>
        <w:ind w:firstLine="709"/>
        <w:jc w:val="both"/>
        <w:rPr>
          <w:rFonts w:ascii="Times New Roman" w:eastAsia="Times New Roman" w:hAnsi="Times New Roman"/>
          <w:sz w:val="28"/>
          <w:szCs w:val="28"/>
          <w:lang w:eastAsia="ru-RU"/>
        </w:rPr>
      </w:pPr>
    </w:p>
    <w:p w:rsidR="00BB2B33" w:rsidRPr="00E35CE5" w:rsidRDefault="00BB2B33" w:rsidP="00E35CE5">
      <w:pPr>
        <w:suppressAutoHyphens/>
        <w:spacing w:after="0" w:line="240" w:lineRule="auto"/>
        <w:ind w:firstLine="709"/>
        <w:jc w:val="both"/>
        <w:rPr>
          <w:rFonts w:ascii="Times New Roman" w:eastAsia="Times New Roman" w:hAnsi="Times New Roman"/>
          <w:sz w:val="28"/>
          <w:szCs w:val="28"/>
          <w:lang w:eastAsia="ru-RU"/>
        </w:rPr>
      </w:pPr>
    </w:p>
    <w:p w:rsidR="00E35CE5" w:rsidRPr="00E35CE5" w:rsidRDefault="00E35CE5" w:rsidP="004218ED">
      <w:pPr>
        <w:suppressAutoHyphens/>
        <w:spacing w:after="0" w:line="240" w:lineRule="auto"/>
        <w:ind w:firstLine="567"/>
        <w:jc w:val="both"/>
        <w:rPr>
          <w:rFonts w:ascii="Times New Roman" w:eastAsia="Times New Roman" w:hAnsi="Times New Roman"/>
          <w:b/>
          <w:sz w:val="28"/>
          <w:szCs w:val="28"/>
          <w:lang w:eastAsia="ru-RU"/>
        </w:rPr>
      </w:pPr>
      <w:r w:rsidRPr="00E35CE5">
        <w:rPr>
          <w:rFonts w:ascii="Times New Roman" w:eastAsia="Times New Roman" w:hAnsi="Times New Roman"/>
          <w:b/>
          <w:sz w:val="28"/>
          <w:szCs w:val="28"/>
          <w:lang w:eastAsia="ru-RU"/>
        </w:rPr>
        <w:t>Основные проблемы развития легкой промышленности в регионе:</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 xml:space="preserve">1- отсутствие высококвалифицированных кадров; </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2- морально и физически устаревшее оборудование;</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3- демпинг со стороны иностранных производителей (Китай, Турция, Казахстан, Белоруссия);</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4- снижение потребительской активности со стороны населения;</w:t>
      </w:r>
    </w:p>
    <w:p w:rsidR="00E35CE5" w:rsidRPr="00E35CE5" w:rsidRDefault="00E35CE5" w:rsidP="00E35CE5">
      <w:pPr>
        <w:suppressAutoHyphens/>
        <w:spacing w:after="0" w:line="240" w:lineRule="auto"/>
        <w:ind w:firstLine="709"/>
        <w:jc w:val="both"/>
        <w:rPr>
          <w:rFonts w:ascii="Times New Roman" w:eastAsia="Times New Roman" w:hAnsi="Times New Roman"/>
          <w:sz w:val="28"/>
          <w:szCs w:val="28"/>
          <w:lang w:eastAsia="ru-RU"/>
        </w:rPr>
      </w:pPr>
      <w:r w:rsidRPr="00E35CE5">
        <w:rPr>
          <w:rFonts w:ascii="Times New Roman" w:eastAsia="Times New Roman" w:hAnsi="Times New Roman"/>
          <w:sz w:val="28"/>
          <w:szCs w:val="28"/>
          <w:lang w:eastAsia="ru-RU"/>
        </w:rPr>
        <w:t>5- высокая конкуренция.</w:t>
      </w:r>
    </w:p>
    <w:p w:rsidR="00E35CE5" w:rsidRPr="000E5280" w:rsidRDefault="00E35CE5" w:rsidP="00CF65B9">
      <w:pPr>
        <w:pStyle w:val="Default"/>
        <w:ind w:left="709"/>
        <w:contextualSpacing/>
        <w:jc w:val="center"/>
        <w:rPr>
          <w:b/>
          <w:color w:val="auto"/>
          <w:sz w:val="28"/>
          <w:szCs w:val="28"/>
        </w:rPr>
      </w:pPr>
    </w:p>
    <w:p w:rsidR="00CF65B9" w:rsidRPr="000B0E9C" w:rsidRDefault="001F5695" w:rsidP="00CF65B9">
      <w:pPr>
        <w:pStyle w:val="Default"/>
        <w:ind w:left="709"/>
        <w:contextualSpacing/>
        <w:jc w:val="center"/>
        <w:rPr>
          <w:b/>
          <w:color w:val="auto"/>
          <w:sz w:val="28"/>
          <w:szCs w:val="28"/>
        </w:rPr>
      </w:pPr>
      <w:r w:rsidRPr="000B0E9C">
        <w:rPr>
          <w:b/>
          <w:color w:val="auto"/>
          <w:sz w:val="28"/>
          <w:szCs w:val="28"/>
        </w:rPr>
        <w:t>Рынок обработки древесины и производства изделий из дерева</w:t>
      </w:r>
    </w:p>
    <w:p w:rsidR="000E5280" w:rsidRPr="000E5280" w:rsidRDefault="000E5280" w:rsidP="00CF65B9">
      <w:pPr>
        <w:pStyle w:val="Default"/>
        <w:ind w:left="709"/>
        <w:contextualSpacing/>
        <w:jc w:val="center"/>
        <w:rPr>
          <w:b/>
          <w:color w:val="auto"/>
          <w:sz w:val="28"/>
          <w:szCs w:val="28"/>
        </w:rPr>
      </w:pP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Вологодская область занимает лидирующие позиции по лесопереработке среди регионов России.</w:t>
      </w: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В области производится:</w:t>
      </w: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каждый 12 кубометр фанеры (клееной),</w:t>
      </w: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каждый 14 кубометр ДСП,</w:t>
      </w: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каждый 15 кубометр пиломатериалов.</w:t>
      </w: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По данным статистики за 2019 год индекс физического объема по обработке древесины и производству изделий из дерева составил 119,6 % (2018 год - 121,6%).</w:t>
      </w: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Динамика объемов производства по основным видам продукции деревообработки.</w:t>
      </w:r>
    </w:p>
    <w:tbl>
      <w:tblPr>
        <w:tblW w:w="8960"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28" w:type="dxa"/>
          <w:left w:w="57" w:type="dxa"/>
          <w:bottom w:w="28" w:type="dxa"/>
          <w:right w:w="57" w:type="dxa"/>
        </w:tblCellMar>
        <w:tblLook w:val="04A0"/>
      </w:tblPr>
      <w:tblGrid>
        <w:gridCol w:w="3914"/>
        <w:gridCol w:w="1842"/>
        <w:gridCol w:w="1824"/>
        <w:gridCol w:w="1380"/>
      </w:tblGrid>
      <w:tr w:rsidR="000E5280" w:rsidRPr="00B85E27" w:rsidTr="000B0E9C">
        <w:trPr>
          <w:trHeight w:val="498"/>
          <w:jc w:val="center"/>
        </w:trPr>
        <w:tc>
          <w:tcPr>
            <w:tcW w:w="3914" w:type="dxa"/>
            <w:tcBorders>
              <w:top w:val="single" w:sz="4" w:space="0" w:color="C0C0C0"/>
              <w:left w:val="single" w:sz="4" w:space="0" w:color="C0C0C0"/>
              <w:bottom w:val="single" w:sz="4" w:space="0" w:color="C0C0C0"/>
              <w:right w:val="single" w:sz="4" w:space="0" w:color="C0C0C0"/>
            </w:tcBorders>
            <w:shd w:val="clear" w:color="auto" w:fill="008000"/>
            <w:noWrap/>
            <w:vAlign w:val="center"/>
            <w:hideMark/>
          </w:tcPr>
          <w:p w:rsidR="000E5280" w:rsidRPr="00B85E27" w:rsidRDefault="000E5280" w:rsidP="00D2191B">
            <w:pPr>
              <w:spacing w:after="0" w:line="240" w:lineRule="auto"/>
              <w:jc w:val="center"/>
              <w:rPr>
                <w:b/>
                <w:color w:val="FFFFFF"/>
                <w:sz w:val="24"/>
                <w:szCs w:val="24"/>
              </w:rPr>
            </w:pPr>
            <w:r w:rsidRPr="00B85E27">
              <w:rPr>
                <w:b/>
                <w:color w:val="FFFFFF"/>
                <w:sz w:val="24"/>
                <w:szCs w:val="24"/>
              </w:rPr>
              <w:t>Продукция</w:t>
            </w:r>
          </w:p>
        </w:tc>
        <w:tc>
          <w:tcPr>
            <w:tcW w:w="1842" w:type="dxa"/>
            <w:tcBorders>
              <w:top w:val="single" w:sz="4" w:space="0" w:color="C0C0C0"/>
              <w:left w:val="single" w:sz="4" w:space="0" w:color="C0C0C0"/>
              <w:bottom w:val="single" w:sz="4" w:space="0" w:color="C0C0C0"/>
              <w:right w:val="single" w:sz="4" w:space="0" w:color="C0C0C0"/>
            </w:tcBorders>
            <w:shd w:val="clear" w:color="auto" w:fill="008000"/>
            <w:hideMark/>
          </w:tcPr>
          <w:p w:rsidR="000E5280" w:rsidRPr="00B85E27" w:rsidRDefault="000E5280" w:rsidP="00D2191B">
            <w:pPr>
              <w:spacing w:after="0" w:line="240" w:lineRule="auto"/>
              <w:jc w:val="center"/>
              <w:rPr>
                <w:b/>
                <w:color w:val="FFFFFF"/>
                <w:sz w:val="24"/>
                <w:szCs w:val="24"/>
              </w:rPr>
            </w:pPr>
            <w:r w:rsidRPr="00B85E27">
              <w:rPr>
                <w:b/>
                <w:color w:val="FFFFFF"/>
                <w:sz w:val="24"/>
                <w:szCs w:val="24"/>
              </w:rPr>
              <w:t>Единицы</w:t>
            </w:r>
          </w:p>
          <w:p w:rsidR="000E5280" w:rsidRPr="00B85E27" w:rsidRDefault="000E5280" w:rsidP="00D2191B">
            <w:pPr>
              <w:spacing w:after="0" w:line="240" w:lineRule="auto"/>
              <w:jc w:val="center"/>
              <w:rPr>
                <w:color w:val="FFFFFF"/>
                <w:sz w:val="24"/>
                <w:szCs w:val="24"/>
              </w:rPr>
            </w:pPr>
            <w:r w:rsidRPr="00B85E27">
              <w:rPr>
                <w:b/>
                <w:color w:val="FFFFFF"/>
                <w:sz w:val="24"/>
                <w:szCs w:val="24"/>
              </w:rPr>
              <w:t xml:space="preserve"> измерения</w:t>
            </w:r>
          </w:p>
        </w:tc>
        <w:tc>
          <w:tcPr>
            <w:tcW w:w="1824" w:type="dxa"/>
            <w:tcBorders>
              <w:top w:val="single" w:sz="4" w:space="0" w:color="C0C0C0"/>
              <w:left w:val="single" w:sz="4" w:space="0" w:color="C0C0C0"/>
              <w:bottom w:val="single" w:sz="4" w:space="0" w:color="C0C0C0"/>
              <w:right w:val="single" w:sz="4" w:space="0" w:color="C0C0C0"/>
            </w:tcBorders>
            <w:shd w:val="clear" w:color="auto" w:fill="008000"/>
            <w:hideMark/>
          </w:tcPr>
          <w:p w:rsidR="000E5280" w:rsidRPr="00B85E27" w:rsidRDefault="000E5280" w:rsidP="00D2191B">
            <w:pPr>
              <w:spacing w:after="0" w:line="240" w:lineRule="auto"/>
              <w:jc w:val="center"/>
              <w:rPr>
                <w:b/>
                <w:color w:val="FFFFFF"/>
                <w:sz w:val="24"/>
                <w:szCs w:val="24"/>
              </w:rPr>
            </w:pPr>
            <w:r w:rsidRPr="00B85E27">
              <w:rPr>
                <w:b/>
                <w:color w:val="FFFFFF"/>
                <w:sz w:val="24"/>
                <w:szCs w:val="24"/>
              </w:rPr>
              <w:t>2019</w:t>
            </w:r>
          </w:p>
          <w:p w:rsidR="000E5280" w:rsidRPr="00B85E27" w:rsidRDefault="000E5280" w:rsidP="00D2191B">
            <w:pPr>
              <w:spacing w:after="0" w:line="240" w:lineRule="auto"/>
              <w:jc w:val="center"/>
              <w:rPr>
                <w:b/>
                <w:color w:val="FFFFFF"/>
                <w:sz w:val="24"/>
                <w:szCs w:val="24"/>
              </w:rPr>
            </w:pPr>
            <w:r w:rsidRPr="00B85E27">
              <w:rPr>
                <w:b/>
                <w:color w:val="FFFFFF"/>
                <w:sz w:val="24"/>
                <w:szCs w:val="24"/>
              </w:rPr>
              <w:t>год</w:t>
            </w:r>
          </w:p>
        </w:tc>
        <w:tc>
          <w:tcPr>
            <w:tcW w:w="1380" w:type="dxa"/>
            <w:tcBorders>
              <w:top w:val="single" w:sz="4" w:space="0" w:color="C0C0C0"/>
              <w:left w:val="single" w:sz="4" w:space="0" w:color="C0C0C0"/>
              <w:bottom w:val="single" w:sz="4" w:space="0" w:color="C0C0C0"/>
              <w:right w:val="single" w:sz="4" w:space="0" w:color="C0C0C0"/>
            </w:tcBorders>
            <w:shd w:val="clear" w:color="auto" w:fill="008000"/>
            <w:vAlign w:val="center"/>
            <w:hideMark/>
          </w:tcPr>
          <w:p w:rsidR="000E5280" w:rsidRPr="00B85E27" w:rsidRDefault="000E5280" w:rsidP="00D2191B">
            <w:pPr>
              <w:spacing w:after="0" w:line="240" w:lineRule="auto"/>
              <w:jc w:val="center"/>
              <w:rPr>
                <w:b/>
                <w:color w:val="FFFFFF"/>
                <w:sz w:val="24"/>
                <w:szCs w:val="24"/>
              </w:rPr>
            </w:pPr>
            <w:r w:rsidRPr="00B85E27">
              <w:rPr>
                <w:b/>
                <w:color w:val="FFFFFF"/>
                <w:sz w:val="24"/>
                <w:szCs w:val="24"/>
              </w:rPr>
              <w:t>% к 2018</w:t>
            </w:r>
          </w:p>
          <w:p w:rsidR="000E5280" w:rsidRPr="00B85E27" w:rsidRDefault="000E5280" w:rsidP="00D2191B">
            <w:pPr>
              <w:spacing w:after="0" w:line="240" w:lineRule="auto"/>
              <w:jc w:val="center"/>
              <w:rPr>
                <w:b/>
                <w:color w:val="FFFFFF"/>
                <w:sz w:val="24"/>
                <w:szCs w:val="24"/>
              </w:rPr>
            </w:pPr>
            <w:r w:rsidRPr="00B85E27">
              <w:rPr>
                <w:b/>
                <w:color w:val="FFFFFF"/>
                <w:sz w:val="24"/>
                <w:szCs w:val="24"/>
              </w:rPr>
              <w:t>году</w:t>
            </w:r>
          </w:p>
        </w:tc>
      </w:tr>
      <w:tr w:rsidR="000E5280" w:rsidRPr="00B85E27" w:rsidTr="000B0E9C">
        <w:trPr>
          <w:trHeight w:val="70"/>
          <w:jc w:val="center"/>
        </w:trPr>
        <w:tc>
          <w:tcPr>
            <w:tcW w:w="391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rPr>
                <w:color w:val="000000"/>
                <w:sz w:val="24"/>
                <w:szCs w:val="24"/>
              </w:rPr>
            </w:pPr>
            <w:r w:rsidRPr="00B85E27">
              <w:rPr>
                <w:color w:val="000000"/>
                <w:sz w:val="24"/>
                <w:szCs w:val="24"/>
              </w:rPr>
              <w:t>Пиломатериалы</w:t>
            </w:r>
          </w:p>
        </w:tc>
        <w:tc>
          <w:tcPr>
            <w:tcW w:w="1842"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тыс. м</w:t>
            </w:r>
            <w:r w:rsidRPr="00B85E27">
              <w:rPr>
                <w:color w:val="000000"/>
                <w:sz w:val="24"/>
                <w:szCs w:val="24"/>
                <w:vertAlign w:val="superscript"/>
              </w:rPr>
              <w:t>3</w:t>
            </w:r>
          </w:p>
        </w:tc>
        <w:tc>
          <w:tcPr>
            <w:tcW w:w="1824" w:type="dxa"/>
            <w:tcBorders>
              <w:top w:val="single" w:sz="4" w:space="0" w:color="C0C0C0"/>
              <w:left w:val="single" w:sz="4" w:space="0" w:color="C0C0C0"/>
              <w:bottom w:val="single" w:sz="4" w:space="0" w:color="C0C0C0"/>
              <w:right w:val="single" w:sz="4" w:space="0" w:color="C0C0C0"/>
            </w:tcBorders>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1872,6</w:t>
            </w:r>
          </w:p>
        </w:tc>
        <w:tc>
          <w:tcPr>
            <w:tcW w:w="1380"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107,6</w:t>
            </w:r>
          </w:p>
        </w:tc>
      </w:tr>
      <w:tr w:rsidR="000E5280" w:rsidRPr="00B85E27" w:rsidTr="000B0E9C">
        <w:trPr>
          <w:trHeight w:val="255"/>
          <w:jc w:val="center"/>
        </w:trPr>
        <w:tc>
          <w:tcPr>
            <w:tcW w:w="391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rPr>
                <w:color w:val="000000"/>
                <w:sz w:val="24"/>
                <w:szCs w:val="24"/>
              </w:rPr>
            </w:pPr>
            <w:r w:rsidRPr="00B85E27">
              <w:rPr>
                <w:color w:val="000000"/>
                <w:sz w:val="24"/>
                <w:szCs w:val="24"/>
              </w:rPr>
              <w:t>Фанера клееная</w:t>
            </w:r>
          </w:p>
        </w:tc>
        <w:tc>
          <w:tcPr>
            <w:tcW w:w="1842"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тыс. м</w:t>
            </w:r>
            <w:r w:rsidRPr="00B85E27">
              <w:rPr>
                <w:color w:val="000000"/>
                <w:sz w:val="24"/>
                <w:szCs w:val="24"/>
                <w:vertAlign w:val="superscript"/>
              </w:rPr>
              <w:t>3</w:t>
            </w:r>
          </w:p>
        </w:tc>
        <w:tc>
          <w:tcPr>
            <w:tcW w:w="1824" w:type="dxa"/>
            <w:tcBorders>
              <w:top w:val="single" w:sz="4" w:space="0" w:color="C0C0C0"/>
              <w:left w:val="single" w:sz="4" w:space="0" w:color="C0C0C0"/>
              <w:bottom w:val="single" w:sz="4" w:space="0" w:color="C0C0C0"/>
              <w:right w:val="single" w:sz="4" w:space="0" w:color="C0C0C0"/>
            </w:tcBorders>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288,6</w:t>
            </w:r>
          </w:p>
        </w:tc>
        <w:tc>
          <w:tcPr>
            <w:tcW w:w="1380"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83,5</w:t>
            </w:r>
          </w:p>
        </w:tc>
      </w:tr>
      <w:tr w:rsidR="000E5280" w:rsidRPr="00B85E27" w:rsidTr="000B0E9C">
        <w:trPr>
          <w:trHeight w:val="46"/>
          <w:jc w:val="center"/>
        </w:trPr>
        <w:tc>
          <w:tcPr>
            <w:tcW w:w="391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rPr>
                <w:color w:val="000000"/>
                <w:sz w:val="24"/>
                <w:szCs w:val="24"/>
              </w:rPr>
            </w:pPr>
            <w:r w:rsidRPr="00B85E27">
              <w:rPr>
                <w:color w:val="000000"/>
                <w:sz w:val="24"/>
                <w:szCs w:val="24"/>
              </w:rPr>
              <w:t xml:space="preserve">Дома деревянные заводского изготовления </w:t>
            </w:r>
          </w:p>
        </w:tc>
        <w:tc>
          <w:tcPr>
            <w:tcW w:w="1842"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тыс. м</w:t>
            </w:r>
            <w:r w:rsidRPr="00B85E27">
              <w:rPr>
                <w:color w:val="000000"/>
                <w:sz w:val="24"/>
                <w:szCs w:val="24"/>
                <w:vertAlign w:val="superscript"/>
              </w:rPr>
              <w:t>2</w:t>
            </w:r>
            <w:r w:rsidRPr="00B85E27">
              <w:rPr>
                <w:color w:val="000000"/>
                <w:sz w:val="24"/>
                <w:szCs w:val="24"/>
              </w:rPr>
              <w:t xml:space="preserve"> общей площади</w:t>
            </w:r>
          </w:p>
        </w:tc>
        <w:tc>
          <w:tcPr>
            <w:tcW w:w="182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68,5</w:t>
            </w:r>
          </w:p>
        </w:tc>
        <w:tc>
          <w:tcPr>
            <w:tcW w:w="1380"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125,7</w:t>
            </w:r>
          </w:p>
        </w:tc>
      </w:tr>
      <w:tr w:rsidR="000E5280" w:rsidRPr="00B85E27" w:rsidTr="004239A9">
        <w:trPr>
          <w:trHeight w:val="648"/>
          <w:jc w:val="center"/>
        </w:trPr>
        <w:tc>
          <w:tcPr>
            <w:tcW w:w="391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rPr>
                <w:color w:val="000000"/>
                <w:sz w:val="24"/>
                <w:szCs w:val="24"/>
              </w:rPr>
            </w:pPr>
            <w:r w:rsidRPr="00B85E27">
              <w:rPr>
                <w:color w:val="000000"/>
                <w:sz w:val="24"/>
                <w:szCs w:val="24"/>
              </w:rPr>
              <w:t>Плиты древесноволокнистые твердые</w:t>
            </w:r>
          </w:p>
        </w:tc>
        <w:tc>
          <w:tcPr>
            <w:tcW w:w="1842"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млн. м</w:t>
            </w:r>
            <w:r w:rsidRPr="00B85E27">
              <w:rPr>
                <w:color w:val="000000"/>
                <w:sz w:val="24"/>
                <w:szCs w:val="24"/>
                <w:vertAlign w:val="superscript"/>
              </w:rPr>
              <w:t>2</w:t>
            </w:r>
          </w:p>
        </w:tc>
        <w:tc>
          <w:tcPr>
            <w:tcW w:w="182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31,4</w:t>
            </w:r>
          </w:p>
        </w:tc>
        <w:tc>
          <w:tcPr>
            <w:tcW w:w="1380"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93,1</w:t>
            </w:r>
          </w:p>
        </w:tc>
      </w:tr>
      <w:tr w:rsidR="000E5280" w:rsidRPr="00B85E27" w:rsidTr="000B0E9C">
        <w:trPr>
          <w:trHeight w:val="70"/>
          <w:jc w:val="center"/>
        </w:trPr>
        <w:tc>
          <w:tcPr>
            <w:tcW w:w="391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rPr>
                <w:color w:val="000000"/>
                <w:sz w:val="24"/>
                <w:szCs w:val="24"/>
              </w:rPr>
            </w:pPr>
            <w:r w:rsidRPr="00B85E27">
              <w:rPr>
                <w:color w:val="000000"/>
                <w:sz w:val="24"/>
                <w:szCs w:val="24"/>
              </w:rPr>
              <w:t>Плиты древесностружечные</w:t>
            </w:r>
          </w:p>
        </w:tc>
        <w:tc>
          <w:tcPr>
            <w:tcW w:w="1842"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тыс. м</w:t>
            </w:r>
            <w:r w:rsidRPr="00B85E27">
              <w:rPr>
                <w:color w:val="000000"/>
                <w:sz w:val="24"/>
                <w:szCs w:val="24"/>
                <w:vertAlign w:val="superscript"/>
              </w:rPr>
              <w:t>3</w:t>
            </w:r>
          </w:p>
        </w:tc>
        <w:tc>
          <w:tcPr>
            <w:tcW w:w="182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928,5</w:t>
            </w:r>
          </w:p>
        </w:tc>
        <w:tc>
          <w:tcPr>
            <w:tcW w:w="1380"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125,5</w:t>
            </w:r>
          </w:p>
        </w:tc>
      </w:tr>
      <w:tr w:rsidR="000E5280" w:rsidRPr="00B85E27" w:rsidTr="000B0E9C">
        <w:trPr>
          <w:trHeight w:val="70"/>
          <w:jc w:val="center"/>
        </w:trPr>
        <w:tc>
          <w:tcPr>
            <w:tcW w:w="391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rPr>
                <w:color w:val="000000"/>
                <w:sz w:val="24"/>
                <w:szCs w:val="24"/>
              </w:rPr>
            </w:pPr>
            <w:r w:rsidRPr="00B85E27">
              <w:rPr>
                <w:color w:val="000000"/>
                <w:sz w:val="24"/>
                <w:szCs w:val="24"/>
              </w:rPr>
              <w:t xml:space="preserve">Брикеты топливные </w:t>
            </w:r>
          </w:p>
        </w:tc>
        <w:tc>
          <w:tcPr>
            <w:tcW w:w="1842"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тыс. тонн</w:t>
            </w:r>
          </w:p>
        </w:tc>
        <w:tc>
          <w:tcPr>
            <w:tcW w:w="182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31,9</w:t>
            </w:r>
          </w:p>
        </w:tc>
        <w:tc>
          <w:tcPr>
            <w:tcW w:w="1380"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150,0</w:t>
            </w:r>
          </w:p>
        </w:tc>
      </w:tr>
      <w:tr w:rsidR="000E5280" w:rsidRPr="00B85E27" w:rsidTr="000B0E9C">
        <w:trPr>
          <w:trHeight w:val="70"/>
          <w:jc w:val="center"/>
        </w:trPr>
        <w:tc>
          <w:tcPr>
            <w:tcW w:w="391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rPr>
                <w:color w:val="000000"/>
                <w:sz w:val="24"/>
                <w:szCs w:val="24"/>
              </w:rPr>
            </w:pPr>
            <w:r w:rsidRPr="00B85E27">
              <w:rPr>
                <w:color w:val="000000"/>
                <w:sz w:val="24"/>
                <w:szCs w:val="24"/>
              </w:rPr>
              <w:t>Гранулы топливные (пеллеты)</w:t>
            </w:r>
          </w:p>
        </w:tc>
        <w:tc>
          <w:tcPr>
            <w:tcW w:w="1842"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тыс. тонн</w:t>
            </w:r>
          </w:p>
        </w:tc>
        <w:tc>
          <w:tcPr>
            <w:tcW w:w="1824"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45,6</w:t>
            </w:r>
          </w:p>
        </w:tc>
        <w:tc>
          <w:tcPr>
            <w:tcW w:w="1380" w:type="dxa"/>
            <w:tcBorders>
              <w:top w:val="single" w:sz="4" w:space="0" w:color="C0C0C0"/>
              <w:left w:val="single" w:sz="4" w:space="0" w:color="C0C0C0"/>
              <w:bottom w:val="single" w:sz="4" w:space="0" w:color="C0C0C0"/>
              <w:right w:val="single" w:sz="4" w:space="0" w:color="C0C0C0"/>
            </w:tcBorders>
            <w:vAlign w:val="center"/>
            <w:hideMark/>
          </w:tcPr>
          <w:p w:rsidR="000E5280" w:rsidRPr="00B85E27" w:rsidRDefault="000E5280" w:rsidP="00D2191B">
            <w:pPr>
              <w:spacing w:after="0" w:line="240" w:lineRule="auto"/>
              <w:jc w:val="center"/>
              <w:rPr>
                <w:color w:val="000000"/>
                <w:sz w:val="24"/>
                <w:szCs w:val="24"/>
              </w:rPr>
            </w:pPr>
            <w:r w:rsidRPr="00B85E27">
              <w:rPr>
                <w:color w:val="000000"/>
                <w:sz w:val="24"/>
                <w:szCs w:val="24"/>
              </w:rPr>
              <w:t>166,5</w:t>
            </w:r>
          </w:p>
        </w:tc>
      </w:tr>
    </w:tbl>
    <w:p w:rsidR="00D2191B" w:rsidRDefault="00D2191B" w:rsidP="000E5280">
      <w:pPr>
        <w:suppressAutoHyphens/>
        <w:spacing w:after="0" w:line="240" w:lineRule="auto"/>
        <w:ind w:firstLine="709"/>
        <w:jc w:val="both"/>
        <w:rPr>
          <w:rFonts w:ascii="Times New Roman" w:eastAsia="Times New Roman" w:hAnsi="Times New Roman"/>
          <w:sz w:val="28"/>
          <w:szCs w:val="28"/>
          <w:lang w:eastAsia="ru-RU"/>
        </w:rPr>
      </w:pP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В 2019 году в стоимостном выражении отгружено продукции деревообработки на сумму 35,8 млрд. руб. (92% к 2018 году).</w:t>
      </w:r>
    </w:p>
    <w:p w:rsidR="000E5280" w:rsidRDefault="000E5280" w:rsidP="000E5280">
      <w:pPr>
        <w:pStyle w:val="formattext"/>
        <w:shd w:val="clear" w:color="auto" w:fill="FFFFFF"/>
        <w:spacing w:before="0" w:beforeAutospacing="0" w:after="0" w:afterAutospacing="0"/>
        <w:ind w:firstLine="709"/>
        <w:jc w:val="both"/>
        <w:textAlignment w:val="baseline"/>
        <w:rPr>
          <w:sz w:val="28"/>
          <w:szCs w:val="28"/>
        </w:rPr>
      </w:pPr>
      <w:r w:rsidRPr="00A45A96">
        <w:rPr>
          <w:sz w:val="28"/>
          <w:szCs w:val="28"/>
        </w:rPr>
        <w:t>Отмечая положительную динамику на рынке обработки древесины и производства изделий из дерева, нельзя не отметить ряд проблем: дефицит хвойного сырья, постоянный рост себестоимости производимой продукции, высокие процентные ставки по кредитам.</w:t>
      </w:r>
    </w:p>
    <w:p w:rsidR="000E5280" w:rsidRPr="0003250F" w:rsidRDefault="000E5280" w:rsidP="000E5280">
      <w:pPr>
        <w:pStyle w:val="formattext"/>
        <w:shd w:val="clear" w:color="auto" w:fill="FFFFFF"/>
        <w:suppressAutoHyphens/>
        <w:spacing w:before="0" w:beforeAutospacing="0" w:after="0" w:afterAutospacing="0" w:line="315" w:lineRule="atLeast"/>
        <w:ind w:firstLine="709"/>
        <w:jc w:val="both"/>
        <w:textAlignment w:val="baseline"/>
        <w:rPr>
          <w:sz w:val="28"/>
          <w:szCs w:val="28"/>
        </w:rPr>
      </w:pPr>
      <w:r>
        <w:rPr>
          <w:sz w:val="28"/>
          <w:szCs w:val="28"/>
        </w:rPr>
        <w:t>Снижение объемов производства фанеры в 2019 году связано с уничтожением фанерного производства в пгт. Кадуй (ООО «Кадуйский ФК») вследствие пожара. В тоже время в г. Вологда запущено новое производство по выпуску клееной березовой фанеры на ООО «Вологодский лес».</w:t>
      </w:r>
    </w:p>
    <w:p w:rsidR="000E5280" w:rsidRPr="00A45A96" w:rsidRDefault="000E5280" w:rsidP="000E5280">
      <w:pPr>
        <w:pStyle w:val="formattext"/>
        <w:shd w:val="clear" w:color="auto" w:fill="FFFFFF"/>
        <w:suppressAutoHyphens/>
        <w:spacing w:before="0" w:beforeAutospacing="0" w:after="0" w:afterAutospacing="0" w:line="315" w:lineRule="atLeast"/>
        <w:ind w:firstLine="709"/>
        <w:jc w:val="both"/>
        <w:textAlignment w:val="baseline"/>
        <w:rPr>
          <w:sz w:val="28"/>
          <w:szCs w:val="28"/>
        </w:rPr>
      </w:pPr>
      <w:r w:rsidRPr="00A45A96">
        <w:rPr>
          <w:sz w:val="28"/>
          <w:szCs w:val="28"/>
        </w:rPr>
        <w:t>Положительным фактором, влияющим на развитие рынка обработки древесины и производства изделий из дерева, является переход к глубокой п</w:t>
      </w:r>
      <w:r>
        <w:rPr>
          <w:sz w:val="28"/>
          <w:szCs w:val="28"/>
        </w:rPr>
        <w:t>е</w:t>
      </w:r>
      <w:r w:rsidRPr="00A45A96">
        <w:rPr>
          <w:sz w:val="28"/>
          <w:szCs w:val="28"/>
        </w:rPr>
        <w:t>р</w:t>
      </w:r>
      <w:r>
        <w:rPr>
          <w:sz w:val="28"/>
          <w:szCs w:val="28"/>
        </w:rPr>
        <w:t>е</w:t>
      </w:r>
      <w:r w:rsidRPr="00A45A96">
        <w:rPr>
          <w:sz w:val="28"/>
          <w:szCs w:val="28"/>
        </w:rPr>
        <w:t>работке древесины, что обеспечит рост объемов производства, создание новых рабочих мест, дополнительных налоговых поступлений в бюджеты всех уровней.</w:t>
      </w:r>
    </w:p>
    <w:p w:rsidR="000E5280" w:rsidRPr="000E5280" w:rsidRDefault="000E5280" w:rsidP="000E5280">
      <w:pPr>
        <w:widowControl w:val="0"/>
        <w:suppressAutoHyphens/>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Для развития глубокой переработки древесины и создания новых рабочих мест Департаментом проводится активная работа с потенциальными инвесторами по созданию на территории области новых современных деревообрабатывающих предприятий. В настоящее время на территории региона в перечень приоритетных инвестиционных проектов в области освоения лесов включены 24 проекта, в том числе 11 проектов полностью реализованы и признаны Минпромторгом России завершенными. Общий объем вложенных инвестиций составляет 17,1 млрд. руб. Для реализации проектов подобраны лесные участки с объемом ежегодной расчетной лесосеки 6,5 млн. м3 в год (21,9 % от общей расчетной лесосеки области).</w:t>
      </w:r>
    </w:p>
    <w:p w:rsidR="000E5280" w:rsidRPr="000E5280" w:rsidRDefault="000E5280" w:rsidP="000E5280">
      <w:pPr>
        <w:suppressAutoHyphens/>
        <w:spacing w:after="0" w:line="240" w:lineRule="auto"/>
        <w:ind w:firstLine="709"/>
        <w:jc w:val="both"/>
        <w:rPr>
          <w:rFonts w:ascii="Times New Roman" w:eastAsia="Times New Roman" w:hAnsi="Times New Roman"/>
          <w:sz w:val="28"/>
          <w:szCs w:val="28"/>
          <w:lang w:eastAsia="ru-RU"/>
        </w:rPr>
      </w:pPr>
      <w:r w:rsidRPr="000E5280">
        <w:rPr>
          <w:rFonts w:ascii="Times New Roman" w:eastAsia="Times New Roman" w:hAnsi="Times New Roman"/>
          <w:sz w:val="28"/>
          <w:szCs w:val="28"/>
          <w:lang w:eastAsia="ru-RU"/>
        </w:rPr>
        <w:t>Одним из значимых мероприятий, способствующим продвижению продукции предприятий лесопромышленного комплекса области, является ежегодное проведение в первой декаде декабря Международного лесного форума и выставки «Российский лес. В 2020 году форум и выставка пройдут в 25 раз с 2 по 4 декабря в Вологде.</w:t>
      </w:r>
    </w:p>
    <w:p w:rsidR="00CF65B9" w:rsidRPr="00BC12E4" w:rsidRDefault="00CF65B9" w:rsidP="00CF65B9">
      <w:pPr>
        <w:pStyle w:val="Default"/>
        <w:ind w:left="709"/>
        <w:contextualSpacing/>
        <w:jc w:val="center"/>
        <w:rPr>
          <w:b/>
          <w:color w:val="auto"/>
          <w:sz w:val="28"/>
          <w:szCs w:val="28"/>
        </w:rPr>
      </w:pPr>
    </w:p>
    <w:p w:rsidR="00CF65B9" w:rsidRPr="000B0E9C" w:rsidRDefault="001F5695" w:rsidP="000B0E9C">
      <w:pPr>
        <w:pStyle w:val="Default"/>
        <w:contextualSpacing/>
        <w:jc w:val="center"/>
        <w:rPr>
          <w:b/>
          <w:color w:val="auto"/>
          <w:sz w:val="28"/>
          <w:szCs w:val="28"/>
        </w:rPr>
      </w:pPr>
      <w:r w:rsidRPr="000B0E9C">
        <w:rPr>
          <w:b/>
          <w:color w:val="auto"/>
          <w:sz w:val="28"/>
          <w:szCs w:val="28"/>
        </w:rPr>
        <w:t>Рынок производства кирпича</w:t>
      </w:r>
    </w:p>
    <w:p w:rsidR="00F65D7B" w:rsidRPr="000B0E9C" w:rsidRDefault="00F65D7B" w:rsidP="00CF65B9">
      <w:pPr>
        <w:pStyle w:val="Default"/>
        <w:ind w:left="709"/>
        <w:contextualSpacing/>
        <w:jc w:val="center"/>
        <w:rPr>
          <w:b/>
          <w:color w:val="auto"/>
          <w:sz w:val="28"/>
          <w:szCs w:val="28"/>
        </w:rPr>
      </w:pPr>
    </w:p>
    <w:p w:rsidR="00F65D7B" w:rsidRPr="00F65D7B" w:rsidRDefault="00F65D7B" w:rsidP="00F65D7B">
      <w:pPr>
        <w:spacing w:after="0" w:line="240" w:lineRule="auto"/>
        <w:ind w:firstLine="601"/>
        <w:jc w:val="both"/>
        <w:rPr>
          <w:rFonts w:ascii="Times New Roman" w:hAnsi="Times New Roman"/>
          <w:sz w:val="28"/>
          <w:szCs w:val="28"/>
        </w:rPr>
      </w:pPr>
      <w:r w:rsidRPr="00F65D7B">
        <w:rPr>
          <w:rFonts w:ascii="Times New Roman" w:hAnsi="Times New Roman"/>
          <w:sz w:val="28"/>
          <w:szCs w:val="28"/>
        </w:rPr>
        <w:t xml:space="preserve">По состоянию на 1 января 2019 года (за 2018 год)  в области произведено: </w:t>
      </w:r>
    </w:p>
    <w:p w:rsidR="00F65D7B" w:rsidRPr="00F65D7B" w:rsidRDefault="00F65D7B" w:rsidP="00F65D7B">
      <w:pPr>
        <w:spacing w:after="0" w:line="240" w:lineRule="auto"/>
        <w:ind w:firstLine="34"/>
        <w:jc w:val="both"/>
        <w:rPr>
          <w:rFonts w:ascii="Times New Roman" w:hAnsi="Times New Roman"/>
          <w:sz w:val="28"/>
          <w:szCs w:val="28"/>
        </w:rPr>
      </w:pPr>
      <w:r w:rsidRPr="00F65D7B">
        <w:rPr>
          <w:rFonts w:ascii="Times New Roman" w:hAnsi="Times New Roman"/>
          <w:sz w:val="28"/>
          <w:szCs w:val="28"/>
        </w:rPr>
        <w:t xml:space="preserve">1) силикатного кирпича – 38,3 миллионов штук условного кирпича; </w:t>
      </w:r>
    </w:p>
    <w:p w:rsidR="00F65D7B" w:rsidRPr="00F65D7B" w:rsidRDefault="00F65D7B" w:rsidP="00F65D7B">
      <w:pPr>
        <w:spacing w:after="0" w:line="240" w:lineRule="auto"/>
        <w:ind w:firstLine="34"/>
        <w:jc w:val="both"/>
        <w:rPr>
          <w:rFonts w:ascii="Times New Roman" w:hAnsi="Times New Roman"/>
          <w:sz w:val="28"/>
          <w:szCs w:val="28"/>
        </w:rPr>
      </w:pPr>
      <w:r w:rsidRPr="00F65D7B">
        <w:rPr>
          <w:rFonts w:ascii="Times New Roman" w:hAnsi="Times New Roman"/>
          <w:sz w:val="28"/>
          <w:szCs w:val="28"/>
        </w:rPr>
        <w:t xml:space="preserve">2) керамического кирпича – 11,2 миллионов штук условного кирпича. </w:t>
      </w:r>
    </w:p>
    <w:p w:rsidR="00F65D7B" w:rsidRPr="00F65D7B" w:rsidRDefault="00F65D7B" w:rsidP="00F65D7B">
      <w:pPr>
        <w:spacing w:after="0" w:line="240" w:lineRule="auto"/>
        <w:ind w:firstLine="601"/>
        <w:jc w:val="both"/>
        <w:rPr>
          <w:rFonts w:ascii="Times New Roman" w:hAnsi="Times New Roman"/>
          <w:sz w:val="28"/>
          <w:szCs w:val="28"/>
        </w:rPr>
      </w:pPr>
      <w:r w:rsidRPr="00F65D7B">
        <w:rPr>
          <w:rFonts w:ascii="Times New Roman" w:hAnsi="Times New Roman"/>
          <w:sz w:val="28"/>
          <w:szCs w:val="28"/>
        </w:rPr>
        <w:t xml:space="preserve">Развитие промышленности стройматериалов является существенным фактором развития строительного комплекса и экономики Вологодской области. В настоящее время на территории Вологодской  области функционируют 2 завода по производству кирпича строительного (керамического и силикатного). Производство керамического кирпича – на  ОАО «Соколстром», г. Сокол; производство силикатного кирпича – на ОАО «Череповецкий завод силикатного кирпича», г. Череповец. </w:t>
      </w:r>
    </w:p>
    <w:p w:rsidR="00F65D7B" w:rsidRPr="00F65D7B" w:rsidRDefault="00F65D7B" w:rsidP="00F65D7B">
      <w:pPr>
        <w:spacing w:after="0" w:line="240" w:lineRule="auto"/>
        <w:ind w:firstLine="601"/>
        <w:jc w:val="both"/>
        <w:rPr>
          <w:rFonts w:ascii="Times New Roman" w:hAnsi="Times New Roman"/>
          <w:sz w:val="28"/>
          <w:szCs w:val="28"/>
        </w:rPr>
      </w:pPr>
      <w:r w:rsidRPr="00F65D7B">
        <w:rPr>
          <w:rFonts w:ascii="Times New Roman" w:hAnsi="Times New Roman"/>
          <w:sz w:val="28"/>
          <w:szCs w:val="28"/>
        </w:rPr>
        <w:t>Суммарные проектные мощности  вышеуказанных предприятий  по производству кирпича составляют более порядка 90 млн. штук условных кирпичей в год, но процент использования мощностей в среднем составляет 78,4%. Согласно проведенному мониторингу степень износа  основных фондов достигает 60 % и более. Как следствие – качество продукции невысокое при достаточно большой себестоимости.</w:t>
      </w:r>
    </w:p>
    <w:p w:rsidR="00F65D7B" w:rsidRPr="00F65D7B" w:rsidRDefault="00F65D7B" w:rsidP="00F65D7B">
      <w:pPr>
        <w:autoSpaceDE w:val="0"/>
        <w:autoSpaceDN w:val="0"/>
        <w:adjustRightInd w:val="0"/>
        <w:spacing w:after="0" w:line="240" w:lineRule="auto"/>
        <w:ind w:firstLine="601"/>
        <w:jc w:val="both"/>
        <w:outlineLvl w:val="1"/>
        <w:rPr>
          <w:rFonts w:ascii="Times New Roman" w:hAnsi="Times New Roman"/>
          <w:sz w:val="28"/>
          <w:szCs w:val="28"/>
        </w:rPr>
      </w:pPr>
      <w:r w:rsidRPr="00F65D7B">
        <w:rPr>
          <w:rFonts w:ascii="Times New Roman" w:hAnsi="Times New Roman"/>
          <w:sz w:val="28"/>
          <w:szCs w:val="28"/>
        </w:rPr>
        <w:t>В 2019 году  по данным Вологдастата произведено кирпича строительного (включая камни) из цемента, бетона или искусственного камня 112,2 % от уровня 2018 года.</w:t>
      </w:r>
    </w:p>
    <w:p w:rsidR="00F65D7B" w:rsidRPr="00F65D7B" w:rsidRDefault="00F65D7B" w:rsidP="00F65D7B">
      <w:pPr>
        <w:autoSpaceDE w:val="0"/>
        <w:autoSpaceDN w:val="0"/>
        <w:adjustRightInd w:val="0"/>
        <w:spacing w:after="0" w:line="240" w:lineRule="auto"/>
        <w:ind w:firstLine="601"/>
        <w:jc w:val="both"/>
        <w:outlineLvl w:val="1"/>
        <w:rPr>
          <w:rFonts w:ascii="Times New Roman" w:hAnsi="Times New Roman"/>
          <w:sz w:val="28"/>
          <w:szCs w:val="28"/>
        </w:rPr>
      </w:pPr>
      <w:r w:rsidRPr="00F65D7B">
        <w:rPr>
          <w:rFonts w:ascii="Times New Roman" w:hAnsi="Times New Roman"/>
          <w:sz w:val="28"/>
          <w:szCs w:val="28"/>
        </w:rPr>
        <w:t>Выраженных факторов, ограничивающих конкуренцию среди производителей бетона, не наблюдается, в том числе и по причинам отсутствия аналогичных производств по керамическому и силикатному кирпичу.</w:t>
      </w:r>
    </w:p>
    <w:p w:rsidR="001F5695" w:rsidRDefault="001F5695" w:rsidP="00CF65B9">
      <w:pPr>
        <w:pStyle w:val="Default"/>
        <w:ind w:left="709"/>
        <w:contextualSpacing/>
        <w:jc w:val="center"/>
        <w:rPr>
          <w:b/>
          <w:color w:val="auto"/>
          <w:sz w:val="28"/>
          <w:szCs w:val="28"/>
        </w:rPr>
      </w:pPr>
    </w:p>
    <w:p w:rsidR="00BB2B33" w:rsidRDefault="00BB2B33" w:rsidP="00CF65B9">
      <w:pPr>
        <w:pStyle w:val="Default"/>
        <w:ind w:left="709"/>
        <w:contextualSpacing/>
        <w:jc w:val="center"/>
        <w:rPr>
          <w:b/>
          <w:color w:val="auto"/>
          <w:sz w:val="28"/>
          <w:szCs w:val="28"/>
        </w:rPr>
      </w:pPr>
    </w:p>
    <w:p w:rsidR="00BB2B33" w:rsidRDefault="00BB2B33" w:rsidP="00CF65B9">
      <w:pPr>
        <w:pStyle w:val="Default"/>
        <w:ind w:left="709"/>
        <w:contextualSpacing/>
        <w:jc w:val="center"/>
        <w:rPr>
          <w:b/>
          <w:color w:val="auto"/>
          <w:sz w:val="28"/>
          <w:szCs w:val="28"/>
        </w:rPr>
      </w:pPr>
    </w:p>
    <w:p w:rsidR="00BB2B33" w:rsidRPr="00FA7728" w:rsidRDefault="00BB2B33" w:rsidP="00CF65B9">
      <w:pPr>
        <w:pStyle w:val="Default"/>
        <w:ind w:left="709"/>
        <w:contextualSpacing/>
        <w:jc w:val="center"/>
        <w:rPr>
          <w:b/>
          <w:color w:val="auto"/>
          <w:sz w:val="28"/>
          <w:szCs w:val="28"/>
        </w:rPr>
      </w:pPr>
    </w:p>
    <w:p w:rsidR="001F5695" w:rsidRPr="000B0E9C" w:rsidRDefault="001F5695" w:rsidP="000B0E9C">
      <w:pPr>
        <w:pStyle w:val="Default"/>
        <w:contextualSpacing/>
        <w:jc w:val="center"/>
        <w:rPr>
          <w:b/>
          <w:color w:val="auto"/>
          <w:sz w:val="28"/>
          <w:szCs w:val="28"/>
        </w:rPr>
      </w:pPr>
      <w:r w:rsidRPr="000B0E9C">
        <w:rPr>
          <w:b/>
          <w:color w:val="auto"/>
          <w:sz w:val="28"/>
          <w:szCs w:val="28"/>
        </w:rPr>
        <w:t>Рынок производства бетона</w:t>
      </w:r>
    </w:p>
    <w:p w:rsidR="001F5695" w:rsidRPr="00BC12E4" w:rsidRDefault="001F5695" w:rsidP="00CF65B9">
      <w:pPr>
        <w:pStyle w:val="Default"/>
        <w:ind w:left="709"/>
        <w:contextualSpacing/>
        <w:jc w:val="center"/>
        <w:rPr>
          <w:b/>
          <w:color w:val="auto"/>
          <w:sz w:val="28"/>
          <w:szCs w:val="28"/>
        </w:rPr>
      </w:pPr>
    </w:p>
    <w:p w:rsidR="00FA7728" w:rsidRPr="00FA7728" w:rsidRDefault="00FA7728" w:rsidP="00FA7728">
      <w:pPr>
        <w:spacing w:after="0" w:line="240" w:lineRule="auto"/>
        <w:ind w:firstLine="601"/>
        <w:rPr>
          <w:rFonts w:ascii="Times New Roman" w:hAnsi="Times New Roman"/>
          <w:sz w:val="28"/>
          <w:szCs w:val="28"/>
        </w:rPr>
      </w:pPr>
      <w:r w:rsidRPr="00FA7728">
        <w:rPr>
          <w:rFonts w:ascii="Times New Roman" w:hAnsi="Times New Roman"/>
          <w:sz w:val="28"/>
          <w:szCs w:val="28"/>
        </w:rPr>
        <w:t>По состоянию на 1 января 2019 г. по данным Вологодастат (за 2018 год) в области произведено 114,5 тыс.куб.м. сборного железобетона.</w:t>
      </w:r>
    </w:p>
    <w:p w:rsidR="00FA7728" w:rsidRPr="00FA7728" w:rsidRDefault="00FA7728" w:rsidP="00FA7728">
      <w:pPr>
        <w:widowControl w:val="0"/>
        <w:spacing w:after="0" w:line="240" w:lineRule="auto"/>
        <w:ind w:firstLine="601"/>
        <w:jc w:val="both"/>
        <w:rPr>
          <w:rFonts w:ascii="Times New Roman" w:hAnsi="Times New Roman"/>
          <w:sz w:val="28"/>
          <w:szCs w:val="28"/>
        </w:rPr>
      </w:pPr>
      <w:r w:rsidRPr="00FA7728">
        <w:rPr>
          <w:rFonts w:ascii="Times New Roman" w:hAnsi="Times New Roman"/>
          <w:sz w:val="28"/>
          <w:szCs w:val="28"/>
        </w:rPr>
        <w:t>Действующие предприятия по производству сборного железобетона практически полностью обеспечивают стройотрасль области, их мощность составляет порядка 450 тыс. куб. м в год. Согласно проведенному мониторингу степень износа  основных фондов достигает 60 % и более. Как следствие – качество продукции невысокое при достаточно большой себестоимости.</w:t>
      </w:r>
    </w:p>
    <w:p w:rsidR="00FA7728" w:rsidRPr="00FA7728" w:rsidRDefault="00FA7728" w:rsidP="00FA7728">
      <w:pPr>
        <w:autoSpaceDE w:val="0"/>
        <w:autoSpaceDN w:val="0"/>
        <w:adjustRightInd w:val="0"/>
        <w:spacing w:after="0" w:line="240" w:lineRule="auto"/>
        <w:ind w:firstLine="601"/>
        <w:jc w:val="both"/>
        <w:outlineLvl w:val="1"/>
        <w:rPr>
          <w:rFonts w:ascii="Times New Roman" w:hAnsi="Times New Roman"/>
          <w:sz w:val="28"/>
          <w:szCs w:val="28"/>
        </w:rPr>
      </w:pPr>
      <w:r w:rsidRPr="00FA7728">
        <w:rPr>
          <w:rFonts w:ascii="Times New Roman" w:hAnsi="Times New Roman"/>
          <w:sz w:val="28"/>
          <w:szCs w:val="28"/>
        </w:rPr>
        <w:t>В настоящее время выпуск сборных железобетонных конструкций и изделий на территории области осуществляют 12 основных предприятий: 6 – в Вологде и 6 - в Г. Череповце. Потребность областных застройщиков в сборном железобетоне удовлетворяется.</w:t>
      </w:r>
    </w:p>
    <w:p w:rsidR="00FA7728" w:rsidRPr="00FA7728" w:rsidRDefault="00FA7728" w:rsidP="00FA7728">
      <w:pPr>
        <w:autoSpaceDE w:val="0"/>
        <w:autoSpaceDN w:val="0"/>
        <w:adjustRightInd w:val="0"/>
        <w:spacing w:after="0" w:line="240" w:lineRule="auto"/>
        <w:ind w:firstLine="601"/>
        <w:jc w:val="both"/>
        <w:outlineLvl w:val="1"/>
        <w:rPr>
          <w:rFonts w:ascii="Times New Roman" w:hAnsi="Times New Roman"/>
          <w:sz w:val="28"/>
          <w:szCs w:val="28"/>
        </w:rPr>
      </w:pPr>
      <w:r w:rsidRPr="00FA7728">
        <w:rPr>
          <w:rFonts w:ascii="Times New Roman" w:hAnsi="Times New Roman"/>
          <w:sz w:val="28"/>
          <w:szCs w:val="28"/>
        </w:rPr>
        <w:t>По состоянию на 1 декабря 2019 года по данным Вологдастата произведено сборных ж/б изделий с учетом бетона, готового для заливки 280,7 тыс.куб. метров, что более чем в 1,5 раза больше, чем за аналогичный период 2018 года (163 тыс.куб. метров).</w:t>
      </w:r>
    </w:p>
    <w:p w:rsidR="00FA7728" w:rsidRPr="00FA7728" w:rsidRDefault="00FA7728" w:rsidP="00FA7728">
      <w:pPr>
        <w:autoSpaceDE w:val="0"/>
        <w:autoSpaceDN w:val="0"/>
        <w:adjustRightInd w:val="0"/>
        <w:spacing w:after="0" w:line="240" w:lineRule="auto"/>
        <w:ind w:firstLine="601"/>
        <w:jc w:val="both"/>
        <w:outlineLvl w:val="1"/>
        <w:rPr>
          <w:rFonts w:ascii="Times New Roman" w:hAnsi="Times New Roman"/>
          <w:sz w:val="28"/>
          <w:szCs w:val="28"/>
        </w:rPr>
      </w:pPr>
      <w:r w:rsidRPr="00FA7728">
        <w:rPr>
          <w:rFonts w:ascii="Times New Roman" w:hAnsi="Times New Roman"/>
          <w:sz w:val="28"/>
          <w:szCs w:val="28"/>
        </w:rPr>
        <w:t xml:space="preserve">Выраженных факторов, ограничивающих конкуренцию среди производителей бетона, не наблюдается. </w:t>
      </w:r>
    </w:p>
    <w:p w:rsidR="00FA7728" w:rsidRPr="009C5881" w:rsidRDefault="00FA7728" w:rsidP="00CF65B9">
      <w:pPr>
        <w:pStyle w:val="Default"/>
        <w:ind w:left="709"/>
        <w:contextualSpacing/>
        <w:jc w:val="center"/>
        <w:rPr>
          <w:b/>
          <w:color w:val="auto"/>
          <w:sz w:val="28"/>
          <w:szCs w:val="28"/>
        </w:rPr>
      </w:pPr>
    </w:p>
    <w:p w:rsidR="001F5695" w:rsidRPr="009C5881" w:rsidRDefault="001F5695" w:rsidP="001F5695">
      <w:pPr>
        <w:pStyle w:val="Default"/>
        <w:ind w:left="709"/>
        <w:contextualSpacing/>
        <w:jc w:val="center"/>
        <w:rPr>
          <w:b/>
          <w:color w:val="auto"/>
          <w:sz w:val="28"/>
          <w:szCs w:val="28"/>
        </w:rPr>
      </w:pPr>
      <w:r w:rsidRPr="009C5881">
        <w:rPr>
          <w:b/>
          <w:color w:val="auto"/>
          <w:sz w:val="28"/>
          <w:szCs w:val="28"/>
        </w:rPr>
        <w:t>Рынок оказания услуг по ремонту автотранспортных средств</w:t>
      </w:r>
    </w:p>
    <w:p w:rsidR="00F83ADD" w:rsidRPr="009C5881" w:rsidRDefault="00F83ADD" w:rsidP="001F5695">
      <w:pPr>
        <w:pStyle w:val="Default"/>
        <w:ind w:left="709"/>
        <w:contextualSpacing/>
        <w:jc w:val="center"/>
        <w:rPr>
          <w:b/>
          <w:color w:val="auto"/>
          <w:sz w:val="28"/>
          <w:szCs w:val="28"/>
        </w:rPr>
      </w:pPr>
    </w:p>
    <w:p w:rsidR="00F83ADD" w:rsidRPr="00F83ADD" w:rsidRDefault="00F83ADD" w:rsidP="00F83ADD">
      <w:pPr>
        <w:autoSpaceDE w:val="0"/>
        <w:autoSpaceDN w:val="0"/>
        <w:adjustRightInd w:val="0"/>
        <w:spacing w:after="0" w:line="240" w:lineRule="auto"/>
        <w:ind w:firstLine="709"/>
        <w:jc w:val="both"/>
        <w:rPr>
          <w:rFonts w:ascii="Times New Roman" w:hAnsi="Times New Roman"/>
          <w:sz w:val="28"/>
          <w:szCs w:val="28"/>
        </w:rPr>
      </w:pPr>
      <w:r w:rsidRPr="00F83ADD">
        <w:rPr>
          <w:rFonts w:ascii="Times New Roman" w:hAnsi="Times New Roman"/>
          <w:sz w:val="28"/>
          <w:szCs w:val="28"/>
        </w:rPr>
        <w:t xml:space="preserve">По данным Территориального органа Федеральной службы государственной статистики по Вологодской области, по состоянию на 1 января 2019 года в территориальном разделе Статрегистре Росстата хозяйствующих субъектов Росстата по Вологодской области в налоговых органах учтено 394 организации, зарегистрированные на территории Вологодской области и заявившие при государственной регистрации основным видом код ОКВЭД2 группировки 45.2 -  «Техническое обслуживание и ремонт автотранспортных средств». </w:t>
      </w:r>
    </w:p>
    <w:p w:rsidR="00F83ADD" w:rsidRPr="00F83ADD" w:rsidRDefault="00F83ADD" w:rsidP="00F83ADD">
      <w:pPr>
        <w:widowControl w:val="0"/>
        <w:spacing w:after="0" w:line="240" w:lineRule="auto"/>
        <w:ind w:firstLine="709"/>
        <w:jc w:val="both"/>
        <w:rPr>
          <w:rFonts w:ascii="Times New Roman" w:hAnsi="Times New Roman"/>
          <w:sz w:val="28"/>
          <w:szCs w:val="28"/>
        </w:rPr>
      </w:pPr>
      <w:r w:rsidRPr="00F83ADD">
        <w:rPr>
          <w:rFonts w:ascii="Times New Roman" w:hAnsi="Times New Roman"/>
          <w:sz w:val="28"/>
          <w:szCs w:val="28"/>
        </w:rPr>
        <w:t xml:space="preserve">Рынок ремонта автотранспортных средств Вологодской области характеризуется высокой дифференциацией по уровню обеспеченности услугами предприятий по техническому обслуживанию и ремонту автотранспортных средств сельского и городского населения. </w:t>
      </w:r>
    </w:p>
    <w:p w:rsidR="001F5695" w:rsidRDefault="00F83ADD" w:rsidP="00F83ADD">
      <w:pPr>
        <w:pStyle w:val="Default"/>
        <w:ind w:firstLine="709"/>
        <w:contextualSpacing/>
        <w:jc w:val="both"/>
        <w:rPr>
          <w:color w:val="auto"/>
          <w:sz w:val="28"/>
          <w:szCs w:val="28"/>
        </w:rPr>
      </w:pPr>
      <w:r w:rsidRPr="00F83ADD">
        <w:rPr>
          <w:color w:val="auto"/>
          <w:sz w:val="28"/>
          <w:szCs w:val="28"/>
        </w:rPr>
        <w:t>Рынок ремонта автотранспортных средств в сельской местности является малопривлекательной для бизнеса сферой деятельности. Создание автосервисов в малонаселенных сельских местностях связано с серьезными рисками инвестирования и отсутствием гарантий получения прибыли в условиях высоких кредитных ставок. Перспективным направлением развития рынка являются содействие вводу (строительству) новых современных объектов рынка ремонта автотранспортных средств и повышение доступности услуг по ремонту автотранспортных средств для населения региона, в первую очередь, сельского.</w:t>
      </w:r>
    </w:p>
    <w:p w:rsidR="00BB2B33" w:rsidRPr="00F83ADD" w:rsidRDefault="00BB2B33" w:rsidP="00F83ADD">
      <w:pPr>
        <w:pStyle w:val="Default"/>
        <w:ind w:firstLine="709"/>
        <w:contextualSpacing/>
        <w:jc w:val="both"/>
        <w:rPr>
          <w:color w:val="auto"/>
          <w:sz w:val="28"/>
          <w:szCs w:val="28"/>
        </w:rPr>
      </w:pPr>
    </w:p>
    <w:p w:rsidR="00CF65B9" w:rsidRPr="00F83ADD" w:rsidRDefault="001F5695" w:rsidP="004239A9">
      <w:pPr>
        <w:pStyle w:val="Default"/>
        <w:ind w:left="709"/>
        <w:contextualSpacing/>
        <w:jc w:val="center"/>
        <w:rPr>
          <w:b/>
          <w:color w:val="auto"/>
          <w:sz w:val="28"/>
          <w:szCs w:val="28"/>
        </w:rPr>
      </w:pPr>
      <w:r w:rsidRPr="00F83ADD">
        <w:rPr>
          <w:b/>
          <w:color w:val="auto"/>
          <w:sz w:val="28"/>
          <w:szCs w:val="28"/>
        </w:rPr>
        <w:t>Рынок наружной рекламы</w:t>
      </w:r>
    </w:p>
    <w:p w:rsidR="004239A9" w:rsidRPr="004239A9" w:rsidRDefault="004239A9" w:rsidP="004239A9">
      <w:pPr>
        <w:pStyle w:val="Default"/>
        <w:ind w:left="709"/>
        <w:contextualSpacing/>
        <w:jc w:val="center"/>
        <w:rPr>
          <w:color w:val="auto"/>
          <w:sz w:val="28"/>
          <w:szCs w:val="28"/>
        </w:rPr>
      </w:pPr>
    </w:p>
    <w:p w:rsidR="004239A9" w:rsidRPr="004239A9" w:rsidRDefault="004239A9" w:rsidP="004239A9">
      <w:pPr>
        <w:widowControl w:val="0"/>
        <w:tabs>
          <w:tab w:val="left" w:pos="567"/>
        </w:tabs>
        <w:spacing w:after="0" w:line="240" w:lineRule="auto"/>
        <w:ind w:firstLine="709"/>
        <w:jc w:val="both"/>
        <w:outlineLvl w:val="1"/>
        <w:rPr>
          <w:rFonts w:ascii="Times New Roman" w:hAnsi="Times New Roman"/>
          <w:sz w:val="28"/>
          <w:szCs w:val="28"/>
        </w:rPr>
      </w:pPr>
      <w:r w:rsidRPr="004239A9">
        <w:rPr>
          <w:rFonts w:ascii="Times New Roman" w:hAnsi="Times New Roman"/>
          <w:sz w:val="28"/>
          <w:szCs w:val="28"/>
        </w:rPr>
        <w:t>Организация рынка в сфере наружной рекламы на территории Вологодской области осуществляется в соответствии с Федеральным законом от 12 марта 2006 года № 38-ФЗ «О рекламе». Согласно Общероссийскому классификатору видов экономической деятельности вид деятельности «Деятельность рекламных агентств» включает в себя предоставление всех видов услуг в области рекламы, включая консультирование, творческое обслуживание, изготовление рекламных материалов и закупок, в том числе подготовку и размещение рекламных материалов в газетах, периодических изданиях, а также на радио, телевидении, в информационно-коммуникационной сети Интернет и прочих средствах массовой информации.  По данным Вологдастата, на рынке наружной рекламы Вологодской области в налоговых органах учтены зарегистрированные на территории Вологодской области 357 организаций, заявивших при государственной регистрации основным видом деятельности «Деятельность рекламных агентств», и дополнительной неосновной вид деятельности.</w:t>
      </w:r>
    </w:p>
    <w:p w:rsidR="004239A9" w:rsidRPr="004239A9" w:rsidRDefault="004239A9" w:rsidP="004239A9">
      <w:pPr>
        <w:widowControl w:val="0"/>
        <w:tabs>
          <w:tab w:val="left" w:pos="567"/>
        </w:tabs>
        <w:spacing w:after="0" w:line="240" w:lineRule="auto"/>
        <w:jc w:val="both"/>
        <w:outlineLvl w:val="1"/>
        <w:rPr>
          <w:rFonts w:ascii="Times New Roman" w:hAnsi="Times New Roman"/>
          <w:sz w:val="28"/>
          <w:szCs w:val="28"/>
        </w:rPr>
      </w:pPr>
      <w:r>
        <w:rPr>
          <w:rFonts w:ascii="Times New Roman" w:hAnsi="Times New Roman"/>
          <w:sz w:val="28"/>
          <w:szCs w:val="28"/>
        </w:rPr>
        <w:tab/>
      </w:r>
      <w:r w:rsidRPr="004239A9">
        <w:rPr>
          <w:rFonts w:ascii="Times New Roman" w:hAnsi="Times New Roman"/>
          <w:sz w:val="28"/>
          <w:szCs w:val="28"/>
        </w:rPr>
        <w:t xml:space="preserve">Рынок наружной рекламы относится к рынкам с развитой конкуренцией. </w:t>
      </w:r>
    </w:p>
    <w:p w:rsidR="00CF65B9" w:rsidRPr="004239A9" w:rsidRDefault="004239A9" w:rsidP="004239A9">
      <w:pPr>
        <w:pStyle w:val="Default"/>
        <w:ind w:firstLine="708"/>
        <w:contextualSpacing/>
        <w:jc w:val="both"/>
        <w:rPr>
          <w:color w:val="auto"/>
          <w:sz w:val="28"/>
          <w:szCs w:val="28"/>
        </w:rPr>
      </w:pPr>
      <w:r w:rsidRPr="004239A9">
        <w:rPr>
          <w:color w:val="auto"/>
          <w:sz w:val="28"/>
          <w:szCs w:val="28"/>
        </w:rPr>
        <w:t>Основными задачами содействия развитию конкуренции на данном рынке являются поддержание развития конкуренции на достигнутом уровне и недопущение появления фактов недобросовестной конкуренции, определение перспективных направлений развития наружной рекламы, рационализация размещения средств наружной рекламы на территории региона.</w:t>
      </w:r>
    </w:p>
    <w:p w:rsidR="004239A9" w:rsidRPr="00BC12E4" w:rsidRDefault="004239A9" w:rsidP="004239A9">
      <w:pPr>
        <w:pStyle w:val="Default"/>
        <w:ind w:left="709"/>
        <w:contextualSpacing/>
        <w:jc w:val="center"/>
        <w:rPr>
          <w:color w:val="auto"/>
          <w:sz w:val="28"/>
          <w:szCs w:val="28"/>
        </w:rPr>
      </w:pPr>
    </w:p>
    <w:p w:rsidR="00300AE5" w:rsidRDefault="00CC6472" w:rsidP="004218ED">
      <w:pPr>
        <w:pStyle w:val="af8"/>
        <w:numPr>
          <w:ilvl w:val="2"/>
          <w:numId w:val="29"/>
        </w:numPr>
        <w:ind w:left="0" w:firstLine="567"/>
        <w:jc w:val="both"/>
        <w:rPr>
          <w:rFonts w:ascii="Times New Roman" w:eastAsia="Calibri" w:hAnsi="Times New Roman" w:cs="Times New Roman"/>
          <w:b/>
          <w:color w:val="auto"/>
          <w:sz w:val="28"/>
          <w:szCs w:val="28"/>
          <w:lang w:eastAsia="en-US"/>
        </w:rPr>
      </w:pPr>
      <w:r w:rsidRPr="00300AE5">
        <w:rPr>
          <w:rFonts w:ascii="Times New Roman" w:eastAsia="Calibri" w:hAnsi="Times New Roman" w:cs="Times New Roman"/>
          <w:b/>
          <w:color w:val="auto"/>
          <w:sz w:val="28"/>
          <w:szCs w:val="28"/>
          <w:lang w:eastAsia="en-US"/>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w:t>
      </w:r>
    </w:p>
    <w:p w:rsidR="00BC12E4" w:rsidRPr="00BC12E4" w:rsidRDefault="00BC12E4" w:rsidP="00BC12E4">
      <w:pPr>
        <w:ind w:left="709"/>
      </w:pPr>
    </w:p>
    <w:p w:rsidR="00F71205" w:rsidRDefault="00F71205" w:rsidP="00300AE5">
      <w:pPr>
        <w:spacing w:after="0" w:line="240" w:lineRule="auto"/>
        <w:ind w:firstLine="720"/>
        <w:jc w:val="both"/>
        <w:rPr>
          <w:rFonts w:ascii="Times New Roman" w:hAnsi="Times New Roman"/>
          <w:sz w:val="28"/>
          <w:szCs w:val="28"/>
        </w:rPr>
      </w:pPr>
      <w:r w:rsidRPr="00F71205">
        <w:rPr>
          <w:rFonts w:ascii="Times New Roman" w:hAnsi="Times New Roman"/>
          <w:sz w:val="28"/>
          <w:szCs w:val="28"/>
        </w:rPr>
        <w:t>Уполномоченным органом совместно с Автономным научным учреждением Вологодской области «Агентство мониторинга и социологических исследований» проведено социологическое исследование</w:t>
      </w:r>
      <w:r>
        <w:rPr>
          <w:rFonts w:ascii="Times New Roman" w:hAnsi="Times New Roman"/>
          <w:sz w:val="28"/>
          <w:szCs w:val="28"/>
        </w:rPr>
        <w:t xml:space="preserve"> </w:t>
      </w:r>
      <w:r w:rsidRPr="00F71205">
        <w:rPr>
          <w:rFonts w:ascii="Times New Roman" w:hAnsi="Times New Roman"/>
          <w:sz w:val="28"/>
          <w:szCs w:val="28"/>
        </w:rPr>
        <w:t>наличия (отсутствия) административных барьеров и оценки состояния конкурентной среды субъектами предпринимательской деятельности</w:t>
      </w:r>
    </w:p>
    <w:p w:rsidR="00D978DE" w:rsidRPr="00300AE5" w:rsidRDefault="00D978DE" w:rsidP="00300AE5">
      <w:pPr>
        <w:spacing w:after="0" w:line="240" w:lineRule="auto"/>
        <w:ind w:firstLine="720"/>
        <w:jc w:val="both"/>
        <w:rPr>
          <w:rFonts w:ascii="Times New Roman" w:hAnsi="Times New Roman"/>
          <w:sz w:val="28"/>
          <w:szCs w:val="28"/>
        </w:rPr>
      </w:pPr>
      <w:r w:rsidRPr="00300AE5">
        <w:rPr>
          <w:rFonts w:ascii="Times New Roman" w:hAnsi="Times New Roman"/>
          <w:sz w:val="28"/>
          <w:szCs w:val="28"/>
        </w:rPr>
        <w:t>Объект исследования – субъекты малого и среднего бизнеса Вологодской области.</w:t>
      </w:r>
    </w:p>
    <w:p w:rsidR="00D978DE" w:rsidRPr="00300AE5" w:rsidRDefault="00D978DE" w:rsidP="00300AE5">
      <w:pPr>
        <w:spacing w:after="0" w:line="240" w:lineRule="auto"/>
        <w:ind w:firstLine="720"/>
        <w:jc w:val="both"/>
        <w:rPr>
          <w:rFonts w:ascii="Times New Roman" w:hAnsi="Times New Roman"/>
          <w:sz w:val="28"/>
          <w:szCs w:val="28"/>
        </w:rPr>
      </w:pPr>
      <w:r w:rsidRPr="00300AE5">
        <w:rPr>
          <w:rFonts w:ascii="Times New Roman" w:hAnsi="Times New Roman"/>
          <w:sz w:val="28"/>
          <w:szCs w:val="28"/>
        </w:rPr>
        <w:t>Предмет исследования – мнения и оценки предпринимателей относительно проблем развития малого и среднего бизнеса на территории Вологодской области.</w:t>
      </w:r>
    </w:p>
    <w:p w:rsidR="00D978DE" w:rsidRPr="00300AE5" w:rsidRDefault="00D978DE" w:rsidP="00300AE5">
      <w:pPr>
        <w:spacing w:after="0" w:line="240" w:lineRule="auto"/>
        <w:ind w:firstLine="708"/>
        <w:jc w:val="both"/>
        <w:rPr>
          <w:rFonts w:ascii="Times New Roman" w:hAnsi="Times New Roman"/>
          <w:sz w:val="28"/>
          <w:szCs w:val="28"/>
        </w:rPr>
      </w:pPr>
      <w:r w:rsidRPr="00300AE5">
        <w:rPr>
          <w:rFonts w:ascii="Times New Roman" w:hAnsi="Times New Roman"/>
          <w:sz w:val="28"/>
          <w:szCs w:val="28"/>
        </w:rPr>
        <w:t>Цель исследования: определение основных проблем малого и среднего бизнеса в Вологодской области.</w:t>
      </w:r>
    </w:p>
    <w:p w:rsidR="00D978DE" w:rsidRPr="00300AE5" w:rsidRDefault="00D978DE" w:rsidP="00300AE5">
      <w:pPr>
        <w:spacing w:after="0" w:line="240" w:lineRule="auto"/>
        <w:ind w:firstLine="708"/>
        <w:jc w:val="both"/>
        <w:rPr>
          <w:rFonts w:ascii="Times New Roman" w:hAnsi="Times New Roman"/>
          <w:sz w:val="28"/>
          <w:szCs w:val="28"/>
        </w:rPr>
      </w:pPr>
      <w:r w:rsidRPr="00300AE5">
        <w:rPr>
          <w:rFonts w:ascii="Times New Roman" w:hAnsi="Times New Roman"/>
          <w:sz w:val="28"/>
          <w:szCs w:val="28"/>
        </w:rPr>
        <w:t xml:space="preserve">Задачи исследования: </w:t>
      </w:r>
    </w:p>
    <w:p w:rsidR="00D978DE" w:rsidRPr="00300AE5" w:rsidRDefault="00D978DE" w:rsidP="00300AE5">
      <w:pPr>
        <w:pStyle w:val="af3"/>
        <w:numPr>
          <w:ilvl w:val="0"/>
          <w:numId w:val="4"/>
        </w:numPr>
        <w:spacing w:after="0" w:line="240" w:lineRule="auto"/>
        <w:ind w:left="1068"/>
        <w:jc w:val="both"/>
        <w:rPr>
          <w:rFonts w:ascii="Times New Roman" w:hAnsi="Times New Roman"/>
          <w:sz w:val="28"/>
          <w:szCs w:val="28"/>
        </w:rPr>
      </w:pPr>
      <w:r w:rsidRPr="00300AE5">
        <w:rPr>
          <w:rFonts w:ascii="Times New Roman" w:hAnsi="Times New Roman"/>
          <w:sz w:val="28"/>
          <w:szCs w:val="28"/>
        </w:rPr>
        <w:t>Выявить и оценить степень влияния административных барьеров на ведение бизнеса.</w:t>
      </w:r>
    </w:p>
    <w:p w:rsidR="00D978DE" w:rsidRPr="00300AE5" w:rsidRDefault="00D978DE" w:rsidP="00300AE5">
      <w:pPr>
        <w:pStyle w:val="af3"/>
        <w:numPr>
          <w:ilvl w:val="0"/>
          <w:numId w:val="4"/>
        </w:numPr>
        <w:spacing w:after="0" w:line="240" w:lineRule="auto"/>
        <w:ind w:left="1068"/>
        <w:jc w:val="both"/>
        <w:rPr>
          <w:rFonts w:ascii="Times New Roman" w:hAnsi="Times New Roman"/>
          <w:sz w:val="28"/>
          <w:szCs w:val="28"/>
        </w:rPr>
      </w:pPr>
      <w:r w:rsidRPr="00300AE5">
        <w:rPr>
          <w:rFonts w:ascii="Times New Roman" w:hAnsi="Times New Roman"/>
          <w:sz w:val="28"/>
          <w:szCs w:val="28"/>
        </w:rPr>
        <w:t>Определить оценку состояния конкурентной среды субъектами предпринимательской деятельности.</w:t>
      </w:r>
    </w:p>
    <w:p w:rsidR="00D978DE" w:rsidRPr="00300AE5" w:rsidRDefault="00D978DE" w:rsidP="00E22B5D">
      <w:pPr>
        <w:spacing w:after="0" w:line="240" w:lineRule="auto"/>
        <w:ind w:firstLine="708"/>
        <w:jc w:val="both"/>
        <w:rPr>
          <w:rFonts w:ascii="Times New Roman" w:hAnsi="Times New Roman"/>
          <w:sz w:val="28"/>
          <w:szCs w:val="28"/>
        </w:rPr>
      </w:pPr>
      <w:r w:rsidRPr="00300AE5">
        <w:rPr>
          <w:rFonts w:ascii="Times New Roman" w:hAnsi="Times New Roman"/>
          <w:sz w:val="28"/>
          <w:szCs w:val="28"/>
        </w:rPr>
        <w:t xml:space="preserve">Опрос проведен с 18 по 28 марта 2019 года с квотированием по территориальной принадлежности субъектов предпринимательской деятельности и их организационно-правовой форме. </w:t>
      </w:r>
    </w:p>
    <w:p w:rsidR="00D978DE" w:rsidRDefault="00D978DE" w:rsidP="00E22B5D">
      <w:pPr>
        <w:spacing w:after="0" w:line="240" w:lineRule="auto"/>
        <w:ind w:firstLine="708"/>
        <w:jc w:val="both"/>
        <w:rPr>
          <w:rFonts w:ascii="Times New Roman" w:hAnsi="Times New Roman"/>
          <w:sz w:val="28"/>
          <w:szCs w:val="28"/>
        </w:rPr>
      </w:pPr>
      <w:r w:rsidRPr="00300AE5">
        <w:rPr>
          <w:rFonts w:ascii="Times New Roman" w:hAnsi="Times New Roman"/>
          <w:sz w:val="28"/>
          <w:szCs w:val="28"/>
        </w:rPr>
        <w:t>География исследования: г. Вологда, г. Череповец и 11 районов: Бабаевский, Великоустюгский, Вологодский, Грязовецкий, Никольский, Сокольский</w:t>
      </w:r>
      <w:r w:rsidRPr="00300AE5">
        <w:rPr>
          <w:rFonts w:eastAsia="Times New Roman"/>
          <w:sz w:val="28"/>
          <w:szCs w:val="28"/>
        </w:rPr>
        <w:t xml:space="preserve">, </w:t>
      </w:r>
      <w:r w:rsidRPr="00300AE5">
        <w:rPr>
          <w:rFonts w:ascii="Times New Roman" w:hAnsi="Times New Roman"/>
          <w:sz w:val="28"/>
          <w:szCs w:val="28"/>
        </w:rPr>
        <w:t>Тотемский Устюженский, Харовский, Череповецкий, Шекснинский (</w:t>
      </w:r>
      <w:fldSimple w:instr=" REF _Ref6479263 \h  \* MERGEFORMAT ">
        <w:r w:rsidR="00CC30ED" w:rsidRPr="00CC30ED">
          <w:rPr>
            <w:rFonts w:ascii="Times New Roman" w:hAnsi="Times New Roman"/>
            <w:sz w:val="28"/>
            <w:szCs w:val="28"/>
          </w:rPr>
          <w:t>Таблица 1</w:t>
        </w:r>
      </w:fldSimple>
      <w:r w:rsidRPr="00300AE5">
        <w:rPr>
          <w:rFonts w:ascii="Times New Roman" w:hAnsi="Times New Roman"/>
          <w:sz w:val="28"/>
          <w:szCs w:val="28"/>
        </w:rPr>
        <w:t>).</w:t>
      </w:r>
    </w:p>
    <w:p w:rsidR="000C6006" w:rsidRPr="00300AE5" w:rsidRDefault="000C6006" w:rsidP="00E22B5D">
      <w:pPr>
        <w:spacing w:after="0" w:line="240" w:lineRule="auto"/>
        <w:ind w:firstLine="708"/>
        <w:jc w:val="both"/>
        <w:rPr>
          <w:rFonts w:ascii="Times New Roman" w:hAnsi="Times New Roman"/>
          <w:sz w:val="28"/>
          <w:szCs w:val="28"/>
        </w:rPr>
      </w:pPr>
    </w:p>
    <w:p w:rsidR="00D978DE" w:rsidRPr="000C6006" w:rsidRDefault="00D978DE" w:rsidP="00D978DE">
      <w:pPr>
        <w:pStyle w:val="af9"/>
        <w:rPr>
          <w:b w:val="0"/>
          <w:bCs w:val="0"/>
          <w:color w:val="auto"/>
          <w:sz w:val="24"/>
          <w:szCs w:val="24"/>
          <w:lang w:eastAsia="en-US"/>
        </w:rPr>
      </w:pPr>
      <w:bookmarkStart w:id="0" w:name="_Ref6479263"/>
      <w:bookmarkStart w:id="1" w:name="_Toc6485247"/>
      <w:r w:rsidRPr="000C6006">
        <w:rPr>
          <w:b w:val="0"/>
          <w:bCs w:val="0"/>
          <w:color w:val="auto"/>
          <w:sz w:val="24"/>
          <w:szCs w:val="24"/>
          <w:lang w:eastAsia="en-US"/>
        </w:rPr>
        <w:t xml:space="preserve">Таблица </w:t>
      </w:r>
      <w:r w:rsidR="00D218CC" w:rsidRPr="000C6006">
        <w:rPr>
          <w:b w:val="0"/>
          <w:bCs w:val="0"/>
          <w:color w:val="auto"/>
          <w:sz w:val="24"/>
          <w:szCs w:val="24"/>
          <w:lang w:eastAsia="en-US"/>
        </w:rPr>
        <w:fldChar w:fldCharType="begin"/>
      </w:r>
      <w:r w:rsidRPr="000C6006">
        <w:rPr>
          <w:b w:val="0"/>
          <w:bCs w:val="0"/>
          <w:color w:val="auto"/>
          <w:sz w:val="24"/>
          <w:szCs w:val="24"/>
          <w:lang w:eastAsia="en-US"/>
        </w:rPr>
        <w:instrText xml:space="preserve"> SEQ Таблица \* ARABIC </w:instrText>
      </w:r>
      <w:r w:rsidR="00D218CC" w:rsidRPr="000C6006">
        <w:rPr>
          <w:b w:val="0"/>
          <w:bCs w:val="0"/>
          <w:color w:val="auto"/>
          <w:sz w:val="24"/>
          <w:szCs w:val="24"/>
          <w:lang w:eastAsia="en-US"/>
        </w:rPr>
        <w:fldChar w:fldCharType="separate"/>
      </w:r>
      <w:r w:rsidR="00CC30ED">
        <w:rPr>
          <w:b w:val="0"/>
          <w:bCs w:val="0"/>
          <w:noProof/>
          <w:color w:val="auto"/>
          <w:sz w:val="24"/>
          <w:szCs w:val="24"/>
          <w:lang w:eastAsia="en-US"/>
        </w:rPr>
        <w:t>1</w:t>
      </w:r>
      <w:r w:rsidR="00D218CC" w:rsidRPr="000C6006">
        <w:rPr>
          <w:b w:val="0"/>
          <w:bCs w:val="0"/>
          <w:color w:val="auto"/>
          <w:sz w:val="24"/>
          <w:szCs w:val="24"/>
          <w:lang w:eastAsia="en-US"/>
        </w:rPr>
        <w:fldChar w:fldCharType="end"/>
      </w:r>
      <w:bookmarkEnd w:id="0"/>
      <w:r w:rsidRPr="000C6006">
        <w:rPr>
          <w:b w:val="0"/>
          <w:bCs w:val="0"/>
          <w:color w:val="auto"/>
          <w:sz w:val="24"/>
          <w:szCs w:val="24"/>
          <w:lang w:eastAsia="en-US"/>
        </w:rPr>
        <w:t xml:space="preserve"> — Выборка исследования</w:t>
      </w:r>
      <w:bookmarkEnd w:id="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0"/>
        <w:gridCol w:w="2343"/>
        <w:gridCol w:w="1844"/>
        <w:gridCol w:w="3496"/>
      </w:tblGrid>
      <w:tr w:rsidR="00D978DE" w:rsidRPr="00E22B5D" w:rsidTr="00D978DE">
        <w:trPr>
          <w:cantSplit/>
          <w:trHeight w:val="885"/>
          <w:jc w:val="center"/>
        </w:trPr>
        <w:tc>
          <w:tcPr>
            <w:tcW w:w="1101" w:type="pct"/>
            <w:shd w:val="clear" w:color="auto" w:fill="auto"/>
            <w:vAlign w:val="center"/>
          </w:tcPr>
          <w:p w:rsidR="00D978DE" w:rsidRPr="00E22B5D" w:rsidRDefault="00D978DE" w:rsidP="00D2191B">
            <w:pPr>
              <w:keepNext/>
              <w:spacing w:after="0" w:line="240" w:lineRule="auto"/>
              <w:rPr>
                <w:rFonts w:ascii="Times New Roman" w:hAnsi="Times New Roman"/>
                <w:b/>
                <w:sz w:val="24"/>
                <w:szCs w:val="24"/>
              </w:rPr>
            </w:pPr>
            <w:r w:rsidRPr="00E22B5D">
              <w:rPr>
                <w:rFonts w:ascii="Times New Roman" w:hAnsi="Times New Roman"/>
                <w:b/>
                <w:sz w:val="24"/>
                <w:szCs w:val="24"/>
              </w:rPr>
              <w:t>Муниципальное образование</w:t>
            </w:r>
          </w:p>
        </w:tc>
        <w:tc>
          <w:tcPr>
            <w:tcW w:w="1189" w:type="pct"/>
            <w:vAlign w:val="center"/>
          </w:tcPr>
          <w:p w:rsidR="00D978DE" w:rsidRPr="00E22B5D" w:rsidRDefault="00D978DE" w:rsidP="00D2191B">
            <w:pPr>
              <w:keepNext/>
              <w:spacing w:after="0" w:line="240" w:lineRule="auto"/>
              <w:jc w:val="center"/>
              <w:rPr>
                <w:rFonts w:ascii="Times New Roman" w:hAnsi="Times New Roman"/>
                <w:b/>
                <w:sz w:val="24"/>
                <w:szCs w:val="24"/>
              </w:rPr>
            </w:pPr>
            <w:r w:rsidRPr="00E22B5D">
              <w:rPr>
                <w:rFonts w:ascii="Times New Roman" w:hAnsi="Times New Roman"/>
                <w:b/>
                <w:sz w:val="24"/>
                <w:szCs w:val="24"/>
              </w:rPr>
              <w:t>ВСЕГО</w:t>
            </w:r>
          </w:p>
        </w:tc>
        <w:tc>
          <w:tcPr>
            <w:tcW w:w="936" w:type="pct"/>
            <w:vAlign w:val="center"/>
          </w:tcPr>
          <w:p w:rsidR="00D978DE" w:rsidRPr="00E22B5D" w:rsidRDefault="00D978DE" w:rsidP="00D2191B">
            <w:pPr>
              <w:keepNext/>
              <w:spacing w:after="0" w:line="240" w:lineRule="auto"/>
              <w:jc w:val="center"/>
              <w:rPr>
                <w:rFonts w:ascii="Times New Roman" w:hAnsi="Times New Roman"/>
                <w:b/>
                <w:sz w:val="24"/>
                <w:szCs w:val="24"/>
              </w:rPr>
            </w:pPr>
            <w:r w:rsidRPr="00E22B5D">
              <w:rPr>
                <w:rFonts w:ascii="Times New Roman" w:hAnsi="Times New Roman"/>
                <w:b/>
                <w:sz w:val="24"/>
                <w:szCs w:val="24"/>
              </w:rPr>
              <w:t>Юридические лица</w:t>
            </w:r>
          </w:p>
        </w:tc>
        <w:tc>
          <w:tcPr>
            <w:tcW w:w="1774" w:type="pct"/>
            <w:vAlign w:val="center"/>
          </w:tcPr>
          <w:p w:rsidR="00D978DE" w:rsidRPr="00E22B5D" w:rsidRDefault="00D978DE" w:rsidP="00D2191B">
            <w:pPr>
              <w:keepNext/>
              <w:spacing w:after="0" w:line="240" w:lineRule="auto"/>
              <w:jc w:val="center"/>
              <w:rPr>
                <w:rFonts w:ascii="Times New Roman" w:hAnsi="Times New Roman"/>
                <w:b/>
                <w:sz w:val="24"/>
                <w:szCs w:val="24"/>
              </w:rPr>
            </w:pPr>
            <w:r w:rsidRPr="00E22B5D">
              <w:rPr>
                <w:rFonts w:ascii="Times New Roman" w:hAnsi="Times New Roman"/>
                <w:b/>
                <w:sz w:val="24"/>
                <w:szCs w:val="24"/>
              </w:rPr>
              <w:t>Предпринимательская деятельность без образования юрлица</w:t>
            </w:r>
          </w:p>
        </w:tc>
      </w:tr>
      <w:tr w:rsidR="00D978DE" w:rsidRPr="00E22B5D" w:rsidTr="00D978DE">
        <w:trPr>
          <w:trHeight w:val="283"/>
          <w:jc w:val="center"/>
        </w:trPr>
        <w:tc>
          <w:tcPr>
            <w:tcW w:w="1101" w:type="pct"/>
            <w:shd w:val="clear" w:color="auto" w:fill="auto"/>
            <w:vAlign w:val="bottom"/>
            <w:hideMark/>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Вологда</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175</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100</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75</w:t>
            </w:r>
          </w:p>
        </w:tc>
      </w:tr>
      <w:tr w:rsidR="00D978DE" w:rsidRPr="00E22B5D" w:rsidTr="00D978DE">
        <w:trPr>
          <w:trHeight w:val="283"/>
          <w:jc w:val="center"/>
        </w:trPr>
        <w:tc>
          <w:tcPr>
            <w:tcW w:w="1101" w:type="pct"/>
            <w:shd w:val="clear" w:color="auto" w:fill="auto"/>
            <w:vAlign w:val="bottom"/>
            <w:hideMark/>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Череповец</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137</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62</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75</w:t>
            </w:r>
          </w:p>
        </w:tc>
      </w:tr>
      <w:tr w:rsidR="00D978DE" w:rsidRPr="00E22B5D" w:rsidTr="00D978DE">
        <w:trPr>
          <w:trHeight w:val="283"/>
          <w:jc w:val="center"/>
        </w:trPr>
        <w:tc>
          <w:tcPr>
            <w:tcW w:w="1101" w:type="pct"/>
            <w:shd w:val="clear" w:color="auto" w:fill="auto"/>
            <w:hideMark/>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Бабаевский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12</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2</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10</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Великоустюгский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37</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7</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30</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Вологодский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19</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5</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14</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Грязовецкий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16</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3</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13</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Никольский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12</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2</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10</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Сокольский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19</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4</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15</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Тотемский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15</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3</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12</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Устюженский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15</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3</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12</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Харовский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12</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2</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10</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Череповецкий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16</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4</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12</w:t>
            </w:r>
          </w:p>
        </w:tc>
      </w:tr>
      <w:tr w:rsidR="00D978DE" w:rsidRPr="00E22B5D" w:rsidTr="00D978DE">
        <w:trPr>
          <w:trHeight w:val="283"/>
          <w:jc w:val="center"/>
        </w:trPr>
        <w:tc>
          <w:tcPr>
            <w:tcW w:w="1101" w:type="pct"/>
            <w:shd w:val="clear" w:color="auto" w:fill="auto"/>
          </w:tcPr>
          <w:p w:rsidR="00D978DE" w:rsidRPr="00E22B5D" w:rsidRDefault="00D978DE" w:rsidP="00D2191B">
            <w:pPr>
              <w:spacing w:after="0" w:line="240" w:lineRule="auto"/>
              <w:jc w:val="both"/>
              <w:rPr>
                <w:rFonts w:ascii="Times New Roman" w:hAnsi="Times New Roman"/>
                <w:sz w:val="24"/>
                <w:szCs w:val="24"/>
              </w:rPr>
            </w:pPr>
            <w:r w:rsidRPr="00E22B5D">
              <w:rPr>
                <w:rFonts w:ascii="Times New Roman" w:hAnsi="Times New Roman"/>
                <w:sz w:val="24"/>
                <w:szCs w:val="24"/>
              </w:rPr>
              <w:t xml:space="preserve">Шекснинский </w:t>
            </w:r>
          </w:p>
        </w:tc>
        <w:tc>
          <w:tcPr>
            <w:tcW w:w="1189"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15</w:t>
            </w:r>
          </w:p>
        </w:tc>
        <w:tc>
          <w:tcPr>
            <w:tcW w:w="936"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3</w:t>
            </w:r>
          </w:p>
        </w:tc>
        <w:tc>
          <w:tcPr>
            <w:tcW w:w="1774" w:type="pct"/>
          </w:tcPr>
          <w:p w:rsidR="00D978DE" w:rsidRPr="00E22B5D" w:rsidRDefault="00D978DE" w:rsidP="00D2191B">
            <w:pPr>
              <w:spacing w:after="0" w:line="240" w:lineRule="auto"/>
              <w:jc w:val="center"/>
              <w:rPr>
                <w:rFonts w:ascii="Times New Roman" w:hAnsi="Times New Roman"/>
                <w:sz w:val="24"/>
                <w:szCs w:val="24"/>
              </w:rPr>
            </w:pPr>
            <w:r w:rsidRPr="00E22B5D">
              <w:rPr>
                <w:rFonts w:ascii="Times New Roman" w:hAnsi="Times New Roman"/>
                <w:sz w:val="24"/>
                <w:szCs w:val="24"/>
              </w:rPr>
              <w:t>12</w:t>
            </w:r>
          </w:p>
        </w:tc>
      </w:tr>
      <w:tr w:rsidR="00D978DE" w:rsidRPr="00E22B5D" w:rsidTr="00D978DE">
        <w:trPr>
          <w:trHeight w:val="195"/>
          <w:jc w:val="center"/>
        </w:trPr>
        <w:tc>
          <w:tcPr>
            <w:tcW w:w="1101" w:type="pct"/>
            <w:shd w:val="clear" w:color="auto" w:fill="auto"/>
            <w:vAlign w:val="bottom"/>
            <w:hideMark/>
          </w:tcPr>
          <w:p w:rsidR="00D978DE" w:rsidRPr="00E22B5D" w:rsidRDefault="00D978DE" w:rsidP="00D2191B">
            <w:pPr>
              <w:spacing w:after="0" w:line="240" w:lineRule="auto"/>
              <w:jc w:val="both"/>
              <w:rPr>
                <w:rFonts w:ascii="Times New Roman" w:hAnsi="Times New Roman"/>
                <w:b/>
                <w:sz w:val="24"/>
                <w:szCs w:val="24"/>
              </w:rPr>
            </w:pPr>
            <w:r w:rsidRPr="00E22B5D">
              <w:rPr>
                <w:rFonts w:ascii="Times New Roman" w:hAnsi="Times New Roman"/>
                <w:b/>
                <w:sz w:val="24"/>
                <w:szCs w:val="24"/>
              </w:rPr>
              <w:t>Итого</w:t>
            </w:r>
          </w:p>
        </w:tc>
        <w:tc>
          <w:tcPr>
            <w:tcW w:w="1189" w:type="pct"/>
          </w:tcPr>
          <w:p w:rsidR="00D978DE" w:rsidRPr="00E22B5D" w:rsidRDefault="00D978DE" w:rsidP="00D2191B">
            <w:pPr>
              <w:spacing w:after="0" w:line="240" w:lineRule="auto"/>
              <w:jc w:val="center"/>
              <w:rPr>
                <w:rFonts w:ascii="Times New Roman" w:hAnsi="Times New Roman"/>
                <w:b/>
                <w:sz w:val="24"/>
                <w:szCs w:val="24"/>
              </w:rPr>
            </w:pPr>
            <w:r w:rsidRPr="00E22B5D">
              <w:rPr>
                <w:rFonts w:ascii="Times New Roman" w:hAnsi="Times New Roman"/>
                <w:b/>
                <w:sz w:val="24"/>
                <w:szCs w:val="24"/>
              </w:rPr>
              <w:t>500</w:t>
            </w:r>
          </w:p>
        </w:tc>
        <w:tc>
          <w:tcPr>
            <w:tcW w:w="936" w:type="pct"/>
          </w:tcPr>
          <w:p w:rsidR="00D978DE" w:rsidRPr="00E22B5D" w:rsidRDefault="00D978DE" w:rsidP="00D2191B">
            <w:pPr>
              <w:spacing w:after="0" w:line="240" w:lineRule="auto"/>
              <w:jc w:val="center"/>
              <w:rPr>
                <w:rFonts w:ascii="Times New Roman" w:hAnsi="Times New Roman"/>
                <w:b/>
                <w:sz w:val="24"/>
                <w:szCs w:val="24"/>
              </w:rPr>
            </w:pPr>
            <w:r w:rsidRPr="00E22B5D">
              <w:rPr>
                <w:rFonts w:ascii="Times New Roman" w:hAnsi="Times New Roman"/>
                <w:b/>
                <w:sz w:val="24"/>
                <w:szCs w:val="24"/>
              </w:rPr>
              <w:t>200</w:t>
            </w:r>
          </w:p>
        </w:tc>
        <w:tc>
          <w:tcPr>
            <w:tcW w:w="1774" w:type="pct"/>
          </w:tcPr>
          <w:p w:rsidR="00D978DE" w:rsidRPr="00E22B5D" w:rsidRDefault="00D978DE" w:rsidP="00D2191B">
            <w:pPr>
              <w:spacing w:after="0" w:line="240" w:lineRule="auto"/>
              <w:jc w:val="center"/>
              <w:rPr>
                <w:rFonts w:ascii="Times New Roman" w:hAnsi="Times New Roman"/>
                <w:b/>
                <w:sz w:val="24"/>
                <w:szCs w:val="24"/>
              </w:rPr>
            </w:pPr>
            <w:r w:rsidRPr="00E22B5D">
              <w:rPr>
                <w:rFonts w:ascii="Times New Roman" w:hAnsi="Times New Roman"/>
                <w:b/>
                <w:sz w:val="24"/>
                <w:szCs w:val="24"/>
              </w:rPr>
              <w:t>300</w:t>
            </w:r>
          </w:p>
        </w:tc>
      </w:tr>
    </w:tbl>
    <w:p w:rsidR="00D978DE" w:rsidRPr="004114B9" w:rsidRDefault="00D978DE" w:rsidP="00D978DE">
      <w:pPr>
        <w:jc w:val="both"/>
      </w:pPr>
    </w:p>
    <w:p w:rsidR="00D978DE" w:rsidRPr="00E22B5D" w:rsidRDefault="00D978DE" w:rsidP="00E22B5D">
      <w:pPr>
        <w:spacing w:after="0" w:line="240" w:lineRule="auto"/>
        <w:ind w:firstLine="720"/>
        <w:jc w:val="both"/>
        <w:rPr>
          <w:rFonts w:ascii="Times New Roman" w:hAnsi="Times New Roman"/>
          <w:sz w:val="28"/>
          <w:szCs w:val="28"/>
        </w:rPr>
      </w:pPr>
      <w:r w:rsidRPr="00E22B5D">
        <w:rPr>
          <w:rFonts w:ascii="Times New Roman" w:hAnsi="Times New Roman"/>
          <w:sz w:val="28"/>
          <w:szCs w:val="28"/>
        </w:rPr>
        <w:t xml:space="preserve">Выборка исследования выполнена с учетом пропорций численности субъектов малого и среднего бизнеса между Вологдой, Череповцом и районами области, а также с соблюдением статистических пропорций по видам деятельности. Таким образом, Вологду представляют 175 респондентов, Череповец – 137, на остальные муниципалитеты Вологодской области, включая районные центры, приходится в общей сложности 188 опрошенных. </w:t>
      </w:r>
    </w:p>
    <w:p w:rsidR="00D978DE" w:rsidRPr="00E22B5D" w:rsidRDefault="00D978DE" w:rsidP="00E22B5D">
      <w:pPr>
        <w:spacing w:after="0" w:line="240" w:lineRule="auto"/>
        <w:ind w:firstLine="708"/>
        <w:jc w:val="both"/>
        <w:rPr>
          <w:rFonts w:ascii="Times New Roman" w:hAnsi="Times New Roman"/>
          <w:sz w:val="28"/>
          <w:szCs w:val="28"/>
        </w:rPr>
      </w:pPr>
      <w:r w:rsidRPr="00E22B5D">
        <w:rPr>
          <w:rFonts w:ascii="Times New Roman" w:hAnsi="Times New Roman"/>
          <w:sz w:val="28"/>
          <w:szCs w:val="28"/>
        </w:rPr>
        <w:t>При сравнении обобщённых результатов опроса отклонение в пределах 4%</w:t>
      </w:r>
      <w:r w:rsidRPr="00E22B5D">
        <w:rPr>
          <w:rFonts w:ascii="Times New Roman" w:hAnsi="Times New Roman"/>
          <w:sz w:val="28"/>
          <w:szCs w:val="28"/>
        </w:rPr>
        <w:footnoteReference w:id="1"/>
      </w:r>
      <w:r w:rsidRPr="00E22B5D">
        <w:rPr>
          <w:rFonts w:ascii="Times New Roman" w:hAnsi="Times New Roman"/>
          <w:sz w:val="28"/>
          <w:szCs w:val="28"/>
        </w:rPr>
        <w:t>, принимается за статистическую погрешность – кроме тех случаев, когда такое отклонение носит устойчивый характер либо подтверждается другими ответами респондентов.</w:t>
      </w:r>
    </w:p>
    <w:p w:rsidR="00D978DE" w:rsidRPr="00E22B5D" w:rsidRDefault="00D978DE" w:rsidP="00E22B5D">
      <w:pPr>
        <w:spacing w:after="0" w:line="240" w:lineRule="auto"/>
        <w:ind w:firstLine="708"/>
        <w:jc w:val="both"/>
        <w:rPr>
          <w:rFonts w:ascii="Times New Roman" w:hAnsi="Times New Roman"/>
          <w:sz w:val="28"/>
          <w:szCs w:val="28"/>
        </w:rPr>
      </w:pPr>
      <w:r w:rsidRPr="00E22B5D">
        <w:rPr>
          <w:rFonts w:ascii="Times New Roman" w:hAnsi="Times New Roman"/>
          <w:sz w:val="28"/>
          <w:szCs w:val="28"/>
        </w:rPr>
        <w:t>Среди представителей малого и среднего бизнеса, принявших участие в опросе, 60% - предприниматели без образования юридического лица, 40% – юридические лица (</w:t>
      </w:r>
      <w:fldSimple w:instr=" REF _Ref6569211 \h  \* MERGEFORMAT ">
        <w:r w:rsidR="00CC30ED" w:rsidRPr="00CC30ED">
          <w:rPr>
            <w:rFonts w:ascii="Times New Roman" w:hAnsi="Times New Roman"/>
            <w:sz w:val="28"/>
            <w:szCs w:val="28"/>
          </w:rPr>
          <w:t>Рисунок 1</w:t>
        </w:r>
      </w:fldSimple>
      <w:r w:rsidRPr="00E22B5D">
        <w:rPr>
          <w:rFonts w:ascii="Times New Roman" w:hAnsi="Times New Roman"/>
          <w:sz w:val="28"/>
          <w:szCs w:val="28"/>
        </w:rPr>
        <w:t>).</w:t>
      </w:r>
    </w:p>
    <w:p w:rsidR="00D978DE" w:rsidRDefault="00D978DE" w:rsidP="00D978DE">
      <w:pPr>
        <w:pStyle w:val="15"/>
        <w:keepNext/>
        <w:spacing w:line="240" w:lineRule="auto"/>
        <w:ind w:firstLine="0"/>
        <w:jc w:val="center"/>
      </w:pPr>
      <w:r w:rsidRPr="00E26730">
        <w:rPr>
          <w:noProof/>
          <w:lang w:eastAsia="ru-RU"/>
        </w:rPr>
        <w:drawing>
          <wp:inline distT="0" distB="0" distL="0" distR="0">
            <wp:extent cx="6170213" cy="3077154"/>
            <wp:effectExtent l="0" t="0" r="0" b="0"/>
            <wp:docPr id="1369"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C6006" w:rsidRDefault="000C6006" w:rsidP="00D978DE">
      <w:pPr>
        <w:pStyle w:val="15"/>
        <w:keepNext/>
        <w:spacing w:line="240" w:lineRule="auto"/>
        <w:ind w:firstLine="0"/>
        <w:jc w:val="center"/>
      </w:pPr>
    </w:p>
    <w:p w:rsidR="00D978DE" w:rsidRPr="000C6006" w:rsidRDefault="00D978DE" w:rsidP="00D978DE">
      <w:pPr>
        <w:pStyle w:val="af9"/>
        <w:rPr>
          <w:b w:val="0"/>
          <w:color w:val="auto"/>
          <w:sz w:val="20"/>
          <w:szCs w:val="20"/>
        </w:rPr>
      </w:pPr>
      <w:bookmarkStart w:id="2" w:name="_Ref6569211"/>
      <w:r w:rsidRPr="000C6006">
        <w:rPr>
          <w:b w:val="0"/>
          <w:color w:val="auto"/>
          <w:sz w:val="20"/>
          <w:szCs w:val="20"/>
        </w:rPr>
        <w:t xml:space="preserve">Рисунок </w:t>
      </w:r>
      <w:r w:rsidR="00D218CC" w:rsidRPr="000C6006">
        <w:rPr>
          <w:b w:val="0"/>
          <w:noProof/>
          <w:color w:val="auto"/>
          <w:sz w:val="20"/>
          <w:szCs w:val="20"/>
        </w:rPr>
        <w:fldChar w:fldCharType="begin"/>
      </w:r>
      <w:r w:rsidRPr="000C6006">
        <w:rPr>
          <w:b w:val="0"/>
          <w:noProof/>
          <w:color w:val="auto"/>
          <w:sz w:val="20"/>
          <w:szCs w:val="20"/>
        </w:rPr>
        <w:instrText xml:space="preserve"> SEQ Рисунок \* ARABIC </w:instrText>
      </w:r>
      <w:r w:rsidR="00D218CC" w:rsidRPr="000C6006">
        <w:rPr>
          <w:b w:val="0"/>
          <w:noProof/>
          <w:color w:val="auto"/>
          <w:sz w:val="20"/>
          <w:szCs w:val="20"/>
        </w:rPr>
        <w:fldChar w:fldCharType="separate"/>
      </w:r>
      <w:r w:rsidR="00CC30ED">
        <w:rPr>
          <w:b w:val="0"/>
          <w:noProof/>
          <w:color w:val="auto"/>
          <w:sz w:val="20"/>
          <w:szCs w:val="20"/>
        </w:rPr>
        <w:t>1</w:t>
      </w:r>
      <w:r w:rsidR="00D218CC" w:rsidRPr="000C6006">
        <w:rPr>
          <w:b w:val="0"/>
          <w:noProof/>
          <w:color w:val="auto"/>
          <w:sz w:val="20"/>
          <w:szCs w:val="20"/>
        </w:rPr>
        <w:fldChar w:fldCharType="end"/>
      </w:r>
      <w:bookmarkEnd w:id="2"/>
      <w:r w:rsidRPr="000C6006">
        <w:rPr>
          <w:b w:val="0"/>
          <w:color w:val="auto"/>
          <w:sz w:val="20"/>
          <w:szCs w:val="20"/>
        </w:rPr>
        <w:t xml:space="preserve"> — Организационно-правовая форма ведения бизнеса (территориальный срез)</w:t>
      </w:r>
    </w:p>
    <w:p w:rsidR="0041619A" w:rsidRPr="0041619A" w:rsidRDefault="0041619A" w:rsidP="0041619A">
      <w:pPr>
        <w:rPr>
          <w:lang w:eastAsia="ru-RU"/>
        </w:rPr>
      </w:pPr>
    </w:p>
    <w:p w:rsidR="00D978DE" w:rsidRDefault="00D978DE" w:rsidP="00FE3004">
      <w:pPr>
        <w:spacing w:after="0" w:line="240" w:lineRule="auto"/>
        <w:ind w:firstLine="709"/>
        <w:jc w:val="both"/>
        <w:rPr>
          <w:rFonts w:ascii="Times New Roman" w:hAnsi="Times New Roman"/>
          <w:sz w:val="28"/>
          <w:szCs w:val="28"/>
        </w:rPr>
      </w:pPr>
      <w:r w:rsidRPr="0041619A">
        <w:rPr>
          <w:rFonts w:ascii="Times New Roman" w:hAnsi="Times New Roman"/>
          <w:sz w:val="28"/>
          <w:szCs w:val="28"/>
        </w:rPr>
        <w:t>Большинство субъектов малого и среднего бизнеса (64%) ведут свою предпринимательскую деятельность уже более пяти лет. Доля предприятий со сроком деятельности менее 1 года составляет 7% (</w:t>
      </w:r>
      <w:fldSimple w:instr=" REF _Ref6569535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2</w:t>
        </w:r>
      </w:fldSimple>
      <w:r w:rsidRPr="0041619A">
        <w:rPr>
          <w:rFonts w:ascii="Times New Roman" w:hAnsi="Times New Roman"/>
          <w:sz w:val="28"/>
          <w:szCs w:val="28"/>
        </w:rPr>
        <w:t>).</w:t>
      </w:r>
    </w:p>
    <w:p w:rsidR="00191D12" w:rsidRPr="0041619A" w:rsidRDefault="00191D12" w:rsidP="00FE3004">
      <w:pPr>
        <w:spacing w:after="0" w:line="240" w:lineRule="auto"/>
        <w:ind w:firstLine="709"/>
        <w:jc w:val="both"/>
        <w:rPr>
          <w:rFonts w:ascii="Times New Roman" w:hAnsi="Times New Roman"/>
          <w:sz w:val="28"/>
          <w:szCs w:val="28"/>
        </w:rPr>
      </w:pPr>
    </w:p>
    <w:p w:rsidR="00D978DE" w:rsidRDefault="00D978DE" w:rsidP="00D978DE">
      <w:pPr>
        <w:keepNext/>
        <w:jc w:val="center"/>
      </w:pPr>
      <w:r w:rsidRPr="00377571">
        <w:rPr>
          <w:noProof/>
          <w:lang w:eastAsia="ru-RU"/>
        </w:rPr>
        <w:drawing>
          <wp:inline distT="0" distB="0" distL="0" distR="0">
            <wp:extent cx="6178164" cy="2997641"/>
            <wp:effectExtent l="0" t="0" r="0" b="0"/>
            <wp:docPr id="1370"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78DE" w:rsidRPr="00191D12" w:rsidRDefault="00D978DE" w:rsidP="00D978DE">
      <w:pPr>
        <w:pStyle w:val="af9"/>
        <w:rPr>
          <w:b w:val="0"/>
          <w:color w:val="auto"/>
          <w:sz w:val="20"/>
          <w:szCs w:val="20"/>
        </w:rPr>
      </w:pPr>
      <w:bookmarkStart w:id="3" w:name="_Ref6569535"/>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2</w:t>
      </w:r>
      <w:r w:rsidR="00D218CC" w:rsidRPr="00191D12">
        <w:rPr>
          <w:b w:val="0"/>
          <w:noProof/>
          <w:color w:val="auto"/>
          <w:sz w:val="20"/>
          <w:szCs w:val="20"/>
        </w:rPr>
        <w:fldChar w:fldCharType="end"/>
      </w:r>
      <w:bookmarkEnd w:id="3"/>
      <w:r w:rsidRPr="00191D12">
        <w:rPr>
          <w:b w:val="0"/>
          <w:iCs/>
          <w:color w:val="auto"/>
          <w:sz w:val="20"/>
          <w:szCs w:val="20"/>
        </w:rPr>
        <w:t xml:space="preserve"> — Период активной деятельности предприятий, представленных в опросе (территориальный срез)</w:t>
      </w:r>
    </w:p>
    <w:p w:rsidR="00191D12" w:rsidRDefault="00191D12" w:rsidP="00FE3004">
      <w:pPr>
        <w:spacing w:after="0" w:line="240" w:lineRule="auto"/>
        <w:ind w:firstLine="709"/>
        <w:jc w:val="both"/>
        <w:rPr>
          <w:rFonts w:ascii="Times New Roman" w:hAnsi="Times New Roman"/>
          <w:sz w:val="28"/>
          <w:szCs w:val="28"/>
        </w:rPr>
      </w:pPr>
    </w:p>
    <w:p w:rsidR="00D978DE" w:rsidRDefault="00D978DE" w:rsidP="00FE3004">
      <w:pPr>
        <w:spacing w:after="0" w:line="240" w:lineRule="auto"/>
        <w:ind w:firstLine="709"/>
        <w:jc w:val="both"/>
        <w:rPr>
          <w:rFonts w:ascii="Times New Roman" w:hAnsi="Times New Roman"/>
          <w:sz w:val="28"/>
          <w:szCs w:val="28"/>
        </w:rPr>
      </w:pPr>
      <w:r w:rsidRPr="0041619A">
        <w:rPr>
          <w:rFonts w:ascii="Times New Roman" w:hAnsi="Times New Roman"/>
          <w:sz w:val="28"/>
          <w:szCs w:val="28"/>
        </w:rPr>
        <w:t>Наибольшее число субъектов малого и среднего бизнеса заняты в сфере оптовой и розничной торговли, ремонта автотранспорта, мотоциклов, бытовых изделий и предметов личного пользования (31%), далее - предоставление коммунальных, социальных и персональных услу</w:t>
      </w:r>
      <w:r w:rsidR="004E0FE3">
        <w:rPr>
          <w:rFonts w:ascii="Times New Roman" w:hAnsi="Times New Roman"/>
          <w:sz w:val="28"/>
          <w:szCs w:val="28"/>
        </w:rPr>
        <w:t>г (18%)</w:t>
      </w:r>
      <w:r w:rsidRPr="0041619A">
        <w:rPr>
          <w:rFonts w:ascii="Times New Roman" w:hAnsi="Times New Roman"/>
          <w:sz w:val="28"/>
          <w:szCs w:val="28"/>
        </w:rPr>
        <w:t xml:space="preserve"> </w:t>
      </w:r>
      <w:fldSimple w:instr=" REF _Ref5982410 \h  \* MERGEFORMAT ">
        <w:r w:rsidR="00CC30ED" w:rsidRPr="00CC30ED">
          <w:rPr>
            <w:rFonts w:ascii="Times New Roman" w:hAnsi="Times New Roman"/>
            <w:iCs/>
            <w:sz w:val="28"/>
            <w:szCs w:val="28"/>
          </w:rPr>
          <w:t xml:space="preserve">Таблица </w:t>
        </w:r>
        <w:r w:rsidR="00CC30ED" w:rsidRPr="00CC30ED">
          <w:rPr>
            <w:rFonts w:ascii="Times New Roman" w:hAnsi="Times New Roman"/>
            <w:iCs/>
            <w:noProof/>
            <w:sz w:val="28"/>
            <w:szCs w:val="28"/>
          </w:rPr>
          <w:t>2</w:t>
        </w:r>
      </w:fldSimple>
      <w:r w:rsidRPr="0041619A">
        <w:rPr>
          <w:rFonts w:ascii="Times New Roman" w:hAnsi="Times New Roman"/>
          <w:sz w:val="28"/>
          <w:szCs w:val="28"/>
        </w:rPr>
        <w:t>.</w:t>
      </w:r>
    </w:p>
    <w:p w:rsidR="000C6006" w:rsidRDefault="000C6006" w:rsidP="00FE3004">
      <w:pPr>
        <w:spacing w:after="0" w:line="240" w:lineRule="auto"/>
        <w:ind w:firstLine="709"/>
        <w:jc w:val="both"/>
        <w:rPr>
          <w:rFonts w:ascii="Times New Roman" w:hAnsi="Times New Roman"/>
          <w:sz w:val="28"/>
          <w:szCs w:val="28"/>
        </w:rPr>
      </w:pPr>
    </w:p>
    <w:p w:rsidR="000C6006" w:rsidRDefault="000C6006" w:rsidP="00FE3004">
      <w:pPr>
        <w:spacing w:after="0" w:line="240" w:lineRule="auto"/>
        <w:ind w:firstLine="709"/>
        <w:jc w:val="both"/>
        <w:rPr>
          <w:rFonts w:ascii="Times New Roman" w:hAnsi="Times New Roman"/>
          <w:sz w:val="28"/>
          <w:szCs w:val="28"/>
        </w:rPr>
      </w:pPr>
    </w:p>
    <w:p w:rsidR="000C6006" w:rsidRDefault="000C6006" w:rsidP="00FE3004">
      <w:pPr>
        <w:spacing w:after="0" w:line="240" w:lineRule="auto"/>
        <w:ind w:firstLine="709"/>
        <w:jc w:val="both"/>
        <w:rPr>
          <w:rFonts w:ascii="Times New Roman" w:hAnsi="Times New Roman"/>
          <w:sz w:val="28"/>
          <w:szCs w:val="28"/>
        </w:rPr>
      </w:pPr>
    </w:p>
    <w:p w:rsidR="00D978DE" w:rsidRPr="00191D12" w:rsidRDefault="00D978DE" w:rsidP="0041619A">
      <w:pPr>
        <w:keepNext/>
        <w:suppressAutoHyphens/>
        <w:spacing w:line="240" w:lineRule="auto"/>
        <w:jc w:val="both"/>
        <w:rPr>
          <w:rFonts w:ascii="Times New Roman" w:hAnsi="Times New Roman"/>
          <w:iCs/>
          <w:sz w:val="20"/>
          <w:szCs w:val="20"/>
        </w:rPr>
      </w:pPr>
      <w:bookmarkStart w:id="4" w:name="_Ref5982410"/>
      <w:r w:rsidRPr="00191D12">
        <w:rPr>
          <w:rFonts w:ascii="Times New Roman" w:hAnsi="Times New Roman"/>
          <w:iCs/>
          <w:sz w:val="20"/>
          <w:szCs w:val="20"/>
        </w:rPr>
        <w:t xml:space="preserve">Таблица </w:t>
      </w:r>
      <w:r w:rsidR="00D218CC" w:rsidRPr="00191D12">
        <w:rPr>
          <w:rFonts w:ascii="Times New Roman" w:hAnsi="Times New Roman"/>
          <w:iCs/>
          <w:noProof/>
          <w:sz w:val="20"/>
          <w:szCs w:val="20"/>
        </w:rPr>
        <w:fldChar w:fldCharType="begin"/>
      </w:r>
      <w:r w:rsidRPr="00191D12">
        <w:rPr>
          <w:rFonts w:ascii="Times New Roman" w:hAnsi="Times New Roman"/>
          <w:iCs/>
          <w:noProof/>
          <w:sz w:val="20"/>
          <w:szCs w:val="20"/>
        </w:rPr>
        <w:instrText xml:space="preserve"> SEQ Таблица \* ARABIC </w:instrText>
      </w:r>
      <w:r w:rsidR="00D218CC" w:rsidRPr="00191D12">
        <w:rPr>
          <w:rFonts w:ascii="Times New Roman" w:hAnsi="Times New Roman"/>
          <w:iCs/>
          <w:noProof/>
          <w:sz w:val="20"/>
          <w:szCs w:val="20"/>
        </w:rPr>
        <w:fldChar w:fldCharType="separate"/>
      </w:r>
      <w:r w:rsidR="00CC30ED">
        <w:rPr>
          <w:rFonts w:ascii="Times New Roman" w:hAnsi="Times New Roman"/>
          <w:iCs/>
          <w:noProof/>
          <w:sz w:val="20"/>
          <w:szCs w:val="20"/>
        </w:rPr>
        <w:t>2</w:t>
      </w:r>
      <w:r w:rsidR="00D218CC" w:rsidRPr="00191D12">
        <w:rPr>
          <w:rFonts w:ascii="Times New Roman" w:hAnsi="Times New Roman"/>
          <w:iCs/>
          <w:noProof/>
          <w:sz w:val="20"/>
          <w:szCs w:val="20"/>
        </w:rPr>
        <w:fldChar w:fldCharType="end"/>
      </w:r>
      <w:bookmarkEnd w:id="4"/>
      <w:r w:rsidRPr="00191D12">
        <w:rPr>
          <w:rFonts w:ascii="Times New Roman" w:hAnsi="Times New Roman"/>
          <w:iCs/>
          <w:sz w:val="20"/>
          <w:szCs w:val="20"/>
        </w:rPr>
        <w:t xml:space="preserve"> — Основные виды деятельности предприятий, представленных в опросе</w:t>
      </w:r>
    </w:p>
    <w:tbl>
      <w:tblPr>
        <w:tblW w:w="5000" w:type="pct"/>
        <w:tblLayout w:type="fixed"/>
        <w:tblLook w:val="04A0"/>
      </w:tblPr>
      <w:tblGrid>
        <w:gridCol w:w="2988"/>
        <w:gridCol w:w="1139"/>
        <w:gridCol w:w="1104"/>
        <w:gridCol w:w="1046"/>
        <w:gridCol w:w="1046"/>
        <w:gridCol w:w="1088"/>
        <w:gridCol w:w="1442"/>
      </w:tblGrid>
      <w:tr w:rsidR="00D978DE" w:rsidRPr="00191D12" w:rsidTr="00D978DE">
        <w:trPr>
          <w:trHeight w:val="409"/>
          <w:tblHeader/>
        </w:trPr>
        <w:tc>
          <w:tcPr>
            <w:tcW w:w="1516" w:type="pct"/>
            <w:vMerge w:val="restart"/>
            <w:tcBorders>
              <w:top w:val="single" w:sz="4" w:space="0" w:color="auto"/>
              <w:left w:val="single" w:sz="4" w:space="0" w:color="auto"/>
              <w:right w:val="single" w:sz="4" w:space="0" w:color="auto"/>
            </w:tcBorders>
            <w:shd w:val="clear" w:color="auto" w:fill="auto"/>
            <w:noWrap/>
            <w:vAlign w:val="center"/>
          </w:tcPr>
          <w:p w:rsidR="00D978DE" w:rsidRPr="00191D12" w:rsidRDefault="00D978DE" w:rsidP="00D2191B">
            <w:pPr>
              <w:spacing w:after="0" w:line="240" w:lineRule="auto"/>
              <w:rPr>
                <w:rFonts w:ascii="Times New Roman" w:hAnsi="Times New Roman"/>
                <w:b/>
              </w:rPr>
            </w:pPr>
            <w:r w:rsidRPr="00191D12">
              <w:rPr>
                <w:rFonts w:ascii="Times New Roman" w:hAnsi="Times New Roman"/>
                <w:b/>
              </w:rPr>
              <w:t>Вариант ответа</w:t>
            </w:r>
          </w:p>
        </w:tc>
        <w:tc>
          <w:tcPr>
            <w:tcW w:w="2200" w:type="pct"/>
            <w:gridSpan w:val="4"/>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b/>
                <w:bCs/>
              </w:rPr>
            </w:pPr>
            <w:r w:rsidRPr="00191D12">
              <w:rPr>
                <w:rFonts w:ascii="Times New Roman" w:hAnsi="Times New Roman"/>
                <w:b/>
                <w:bCs/>
              </w:rPr>
              <w:t>Территория</w:t>
            </w:r>
          </w:p>
        </w:tc>
        <w:tc>
          <w:tcPr>
            <w:tcW w:w="1284" w:type="pct"/>
            <w:gridSpan w:val="2"/>
            <w:tcBorders>
              <w:top w:val="single" w:sz="4" w:space="0" w:color="auto"/>
              <w:left w:val="nil"/>
              <w:bottom w:val="single" w:sz="4" w:space="0" w:color="auto"/>
              <w:right w:val="single" w:sz="4" w:space="0" w:color="auto"/>
            </w:tcBorders>
            <w:shd w:val="clear" w:color="auto" w:fill="auto"/>
          </w:tcPr>
          <w:p w:rsidR="00D978DE" w:rsidRPr="00191D12" w:rsidRDefault="00D978DE" w:rsidP="00D2191B">
            <w:pPr>
              <w:spacing w:after="0" w:line="240" w:lineRule="auto"/>
              <w:jc w:val="center"/>
              <w:rPr>
                <w:rFonts w:ascii="Times New Roman" w:hAnsi="Times New Roman"/>
                <w:b/>
                <w:bCs/>
              </w:rPr>
            </w:pPr>
            <w:r w:rsidRPr="00191D12">
              <w:rPr>
                <w:rFonts w:ascii="Times New Roman" w:hAnsi="Times New Roman"/>
                <w:b/>
              </w:rPr>
              <w:t>Организационно-правовая форма</w:t>
            </w:r>
          </w:p>
        </w:tc>
      </w:tr>
      <w:tr w:rsidR="00D978DE" w:rsidRPr="00191D12" w:rsidTr="0041619A">
        <w:trPr>
          <w:cantSplit/>
          <w:trHeight w:val="2597"/>
          <w:tblHeader/>
        </w:trPr>
        <w:tc>
          <w:tcPr>
            <w:tcW w:w="1516" w:type="pct"/>
            <w:vMerge/>
            <w:tcBorders>
              <w:left w:val="single" w:sz="4" w:space="0" w:color="auto"/>
              <w:bottom w:val="single" w:sz="4" w:space="0" w:color="auto"/>
              <w:right w:val="single" w:sz="4" w:space="0" w:color="auto"/>
            </w:tcBorders>
            <w:shd w:val="clear" w:color="auto" w:fill="auto"/>
            <w:noWrap/>
            <w:vAlign w:val="center"/>
            <w:hideMark/>
          </w:tcPr>
          <w:p w:rsidR="00D978DE" w:rsidRPr="00191D12" w:rsidRDefault="00D978DE" w:rsidP="00D2191B">
            <w:pPr>
              <w:spacing w:after="0" w:line="240" w:lineRule="auto"/>
              <w:rPr>
                <w:rFonts w:ascii="Times New Roman" w:hAnsi="Times New Roman"/>
                <w:b/>
              </w:rPr>
            </w:pPr>
          </w:p>
        </w:tc>
        <w:tc>
          <w:tcPr>
            <w:tcW w:w="57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191D12" w:rsidRDefault="00D978DE" w:rsidP="00D2191B">
            <w:pPr>
              <w:spacing w:after="0" w:line="240" w:lineRule="auto"/>
              <w:jc w:val="center"/>
              <w:rPr>
                <w:rFonts w:ascii="Times New Roman" w:hAnsi="Times New Roman"/>
                <w:b/>
              </w:rPr>
            </w:pPr>
            <w:r w:rsidRPr="00191D12">
              <w:rPr>
                <w:rFonts w:ascii="Times New Roman" w:hAnsi="Times New Roman"/>
                <w:b/>
              </w:rPr>
              <w:t>Область</w:t>
            </w:r>
          </w:p>
        </w:tc>
        <w:tc>
          <w:tcPr>
            <w:tcW w:w="560"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191D12" w:rsidRDefault="00D978DE" w:rsidP="00D2191B">
            <w:pPr>
              <w:spacing w:after="0" w:line="240" w:lineRule="auto"/>
              <w:jc w:val="center"/>
              <w:rPr>
                <w:rFonts w:ascii="Times New Roman" w:hAnsi="Times New Roman"/>
                <w:b/>
              </w:rPr>
            </w:pPr>
            <w:r w:rsidRPr="00191D12">
              <w:rPr>
                <w:rFonts w:ascii="Times New Roman" w:hAnsi="Times New Roman"/>
                <w:b/>
                <w:bCs/>
              </w:rPr>
              <w:t>Вологда</w:t>
            </w:r>
          </w:p>
        </w:tc>
        <w:tc>
          <w:tcPr>
            <w:tcW w:w="53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191D12" w:rsidRDefault="00D978DE" w:rsidP="00D2191B">
            <w:pPr>
              <w:spacing w:after="0" w:line="240" w:lineRule="auto"/>
              <w:jc w:val="center"/>
              <w:rPr>
                <w:rFonts w:ascii="Times New Roman" w:hAnsi="Times New Roman"/>
                <w:b/>
                <w:bCs/>
              </w:rPr>
            </w:pPr>
            <w:r w:rsidRPr="00191D12">
              <w:rPr>
                <w:rFonts w:ascii="Times New Roman" w:hAnsi="Times New Roman"/>
                <w:b/>
                <w:bCs/>
              </w:rPr>
              <w:t>Череповец</w:t>
            </w:r>
          </w:p>
        </w:tc>
        <w:tc>
          <w:tcPr>
            <w:tcW w:w="53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191D12" w:rsidRDefault="00D978DE" w:rsidP="00D2191B">
            <w:pPr>
              <w:spacing w:after="0" w:line="240" w:lineRule="auto"/>
              <w:jc w:val="center"/>
              <w:rPr>
                <w:rFonts w:ascii="Times New Roman" w:hAnsi="Times New Roman"/>
                <w:b/>
                <w:bCs/>
              </w:rPr>
            </w:pPr>
            <w:r w:rsidRPr="00191D12">
              <w:rPr>
                <w:rFonts w:ascii="Times New Roman" w:hAnsi="Times New Roman"/>
                <w:b/>
                <w:bCs/>
              </w:rPr>
              <w:t>Районы</w:t>
            </w:r>
          </w:p>
        </w:tc>
        <w:tc>
          <w:tcPr>
            <w:tcW w:w="552" w:type="pct"/>
            <w:tcBorders>
              <w:top w:val="single" w:sz="4" w:space="0" w:color="auto"/>
              <w:left w:val="nil"/>
              <w:bottom w:val="single" w:sz="4" w:space="0" w:color="auto"/>
              <w:right w:val="single" w:sz="4" w:space="0" w:color="auto"/>
            </w:tcBorders>
            <w:shd w:val="clear" w:color="auto" w:fill="auto"/>
            <w:textDirection w:val="btLr"/>
            <w:vAlign w:val="center"/>
          </w:tcPr>
          <w:p w:rsidR="00D978DE" w:rsidRPr="00191D12" w:rsidRDefault="00D978DE" w:rsidP="00D2191B">
            <w:pPr>
              <w:spacing w:after="0" w:line="240" w:lineRule="auto"/>
              <w:jc w:val="center"/>
              <w:rPr>
                <w:rFonts w:ascii="Times New Roman" w:hAnsi="Times New Roman"/>
                <w:b/>
              </w:rPr>
            </w:pPr>
            <w:r w:rsidRPr="00191D12">
              <w:rPr>
                <w:rFonts w:ascii="Times New Roman" w:hAnsi="Times New Roman"/>
                <w:b/>
              </w:rPr>
              <w:t>Юридическое лицо</w:t>
            </w:r>
          </w:p>
        </w:tc>
        <w:tc>
          <w:tcPr>
            <w:tcW w:w="732" w:type="pct"/>
            <w:tcBorders>
              <w:top w:val="single" w:sz="4" w:space="0" w:color="auto"/>
              <w:left w:val="nil"/>
              <w:bottom w:val="single" w:sz="4" w:space="0" w:color="auto"/>
              <w:right w:val="single" w:sz="4" w:space="0" w:color="auto"/>
            </w:tcBorders>
            <w:shd w:val="clear" w:color="auto" w:fill="auto"/>
            <w:textDirection w:val="btLr"/>
            <w:vAlign w:val="center"/>
          </w:tcPr>
          <w:p w:rsidR="00D978DE" w:rsidRPr="00191D12" w:rsidRDefault="00D978DE" w:rsidP="00D2191B">
            <w:pPr>
              <w:spacing w:after="0" w:line="240" w:lineRule="auto"/>
              <w:rPr>
                <w:rFonts w:ascii="Times New Roman" w:hAnsi="Times New Roman"/>
                <w:b/>
              </w:rPr>
            </w:pPr>
            <w:r w:rsidRPr="00191D12">
              <w:rPr>
                <w:rFonts w:ascii="Times New Roman" w:hAnsi="Times New Roman"/>
                <w:b/>
              </w:rPr>
              <w:t>Предпринимательская деятельность без образования юридического лица</w:t>
            </w:r>
          </w:p>
        </w:tc>
      </w:tr>
      <w:tr w:rsidR="00D978DE" w:rsidRPr="00191D12" w:rsidTr="004218ED">
        <w:trPr>
          <w:trHeight w:val="1531"/>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Оптовая и розничная торговля; ремонт автотранспорта, мотоциклов, бытовых изделий и предметов личного пользования</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34,5%</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34,3%</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35,8%</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33,7%</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24,5%</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41,1%</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Предоставление прочих коммунальных, социальных и персональных услуг</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14,0%</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12,6%</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12,4%</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16,6%</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10,5%</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16,4%</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Операции с недвижимостью, аренда и предоставление услуг</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10,4%</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18,9%</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5,1%</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6,4%</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17,0%</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6,0%</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Строительство</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9,4%</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8,6%</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13,1%</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7,5%</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13,0%</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7,0%</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Обрабатывающие производства</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8,8%</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8,0%</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9,5%</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9,1%</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10,5%</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7,7%</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Транспорт и связь</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6,6%</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5,7%</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7,3%</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7,0%</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4,5%</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8,0%</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Гостиницы и рестораны</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4,4%</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3,4%</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3,6%</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5,9%</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6,5%</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3,0%</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Сельское хозяйство, охота и лесное хозяйство</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3,4%</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0,6%</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1,5%</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7,5%</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3,0%</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3,7%</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Финансовая деятельность</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3,4%</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4,6%</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4,4%</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1,6%</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6,0%</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1,7%</w:t>
            </w:r>
          </w:p>
        </w:tc>
      </w:tr>
      <w:tr w:rsidR="00D978DE" w:rsidRPr="00191D12" w:rsidTr="00D978DE">
        <w:trPr>
          <w:trHeight w:val="310"/>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Оказание услуг в сфере образования, физической культуры и спорта</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3,0%</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2,3%</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3,6%</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3,2%</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2,0%</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3,7%</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Здравоохранение и предоставление социальных услуг</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1,8%</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1,1%</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2,9%</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1,6%</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2,0%</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1,7%</w:t>
            </w:r>
          </w:p>
        </w:tc>
      </w:tr>
      <w:tr w:rsidR="00D978DE" w:rsidRPr="00191D12" w:rsidTr="00D978DE">
        <w:trPr>
          <w:trHeight w:val="255"/>
        </w:trPr>
        <w:tc>
          <w:tcPr>
            <w:tcW w:w="1516" w:type="pct"/>
            <w:tcBorders>
              <w:top w:val="single" w:sz="4" w:space="0" w:color="auto"/>
              <w:left w:val="single" w:sz="4" w:space="0" w:color="auto"/>
              <w:bottom w:val="single" w:sz="4" w:space="0" w:color="auto"/>
              <w:right w:val="single" w:sz="4" w:space="0" w:color="auto"/>
            </w:tcBorders>
            <w:shd w:val="clear" w:color="auto" w:fill="auto"/>
            <w:noWrap/>
          </w:tcPr>
          <w:p w:rsidR="00D978DE" w:rsidRPr="00191D12" w:rsidRDefault="00D978DE" w:rsidP="00D2191B">
            <w:pPr>
              <w:spacing w:after="0" w:line="240" w:lineRule="auto"/>
              <w:rPr>
                <w:rFonts w:ascii="Times New Roman" w:hAnsi="Times New Roman"/>
              </w:rPr>
            </w:pPr>
            <w:r w:rsidRPr="00191D12">
              <w:rPr>
                <w:rFonts w:ascii="Times New Roman" w:hAnsi="Times New Roman"/>
              </w:rPr>
              <w:t>Другой вид</w:t>
            </w:r>
          </w:p>
        </w:tc>
        <w:tc>
          <w:tcPr>
            <w:tcW w:w="578"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0,2%</w:t>
            </w:r>
          </w:p>
        </w:tc>
        <w:tc>
          <w:tcPr>
            <w:tcW w:w="560"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0,0%</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0,7%</w:t>
            </w:r>
          </w:p>
        </w:tc>
        <w:tc>
          <w:tcPr>
            <w:tcW w:w="531" w:type="pct"/>
            <w:tcBorders>
              <w:top w:val="single" w:sz="4" w:space="0" w:color="auto"/>
              <w:left w:val="nil"/>
              <w:bottom w:val="single" w:sz="4" w:space="0" w:color="auto"/>
              <w:right w:val="single" w:sz="4" w:space="0" w:color="auto"/>
            </w:tcBorders>
            <w:shd w:val="clear" w:color="auto" w:fill="auto"/>
            <w:noWrap/>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0,0%</w:t>
            </w:r>
          </w:p>
        </w:tc>
        <w:tc>
          <w:tcPr>
            <w:tcW w:w="55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0,5%</w:t>
            </w:r>
          </w:p>
        </w:tc>
        <w:tc>
          <w:tcPr>
            <w:tcW w:w="732" w:type="pct"/>
            <w:tcBorders>
              <w:top w:val="single" w:sz="4" w:space="0" w:color="auto"/>
              <w:left w:val="nil"/>
              <w:bottom w:val="single" w:sz="4" w:space="0" w:color="auto"/>
              <w:right w:val="single" w:sz="4" w:space="0" w:color="auto"/>
            </w:tcBorders>
            <w:shd w:val="clear" w:color="auto" w:fill="auto"/>
            <w:vAlign w:val="center"/>
          </w:tcPr>
          <w:p w:rsidR="00D978DE" w:rsidRPr="00191D12" w:rsidRDefault="00D978DE" w:rsidP="00D2191B">
            <w:pPr>
              <w:spacing w:after="0" w:line="240" w:lineRule="auto"/>
              <w:jc w:val="center"/>
              <w:rPr>
                <w:rFonts w:ascii="Times New Roman" w:hAnsi="Times New Roman"/>
              </w:rPr>
            </w:pPr>
            <w:r w:rsidRPr="00191D12">
              <w:rPr>
                <w:rFonts w:ascii="Times New Roman" w:hAnsi="Times New Roman"/>
              </w:rPr>
              <w:t>0,0%</w:t>
            </w:r>
          </w:p>
        </w:tc>
      </w:tr>
    </w:tbl>
    <w:p w:rsidR="00D978DE" w:rsidRDefault="00D978DE" w:rsidP="00D978DE"/>
    <w:p w:rsidR="00D978DE" w:rsidRPr="0041619A" w:rsidRDefault="00D978DE" w:rsidP="00FE3004">
      <w:pPr>
        <w:spacing w:after="0" w:line="240" w:lineRule="auto"/>
        <w:ind w:firstLine="709"/>
        <w:jc w:val="both"/>
        <w:rPr>
          <w:rFonts w:ascii="Times New Roman" w:hAnsi="Times New Roman"/>
          <w:sz w:val="28"/>
          <w:szCs w:val="28"/>
        </w:rPr>
      </w:pPr>
      <w:r w:rsidRPr="0041619A">
        <w:rPr>
          <w:rFonts w:ascii="Times New Roman" w:hAnsi="Times New Roman"/>
          <w:sz w:val="28"/>
          <w:szCs w:val="28"/>
        </w:rPr>
        <w:t>По результатам опроса, на большинстве предприятий (85%) занято до 15 человек, на 15% работает от 16 до 100 работников и лишь в 1% организаций осуществляет трудовую деятельность от 101 до 250 человек.</w:t>
      </w:r>
    </w:p>
    <w:p w:rsidR="00D978DE" w:rsidRDefault="00D978DE" w:rsidP="00FE3004">
      <w:pPr>
        <w:spacing w:after="0" w:line="240" w:lineRule="auto"/>
        <w:ind w:firstLine="709"/>
        <w:jc w:val="both"/>
        <w:rPr>
          <w:rFonts w:ascii="Times New Roman" w:hAnsi="Times New Roman"/>
          <w:sz w:val="28"/>
          <w:szCs w:val="28"/>
        </w:rPr>
      </w:pPr>
      <w:r w:rsidRPr="0041619A">
        <w:rPr>
          <w:rFonts w:ascii="Times New Roman" w:hAnsi="Times New Roman"/>
          <w:sz w:val="28"/>
          <w:szCs w:val="28"/>
        </w:rPr>
        <w:t>В разрезе организационно-правовых форм ведения бизнеса среднесписочная численность работников до 15 человек особенно значительна среди предпринимателей без образования юридического лица (</w:t>
      </w:r>
      <w:fldSimple w:instr=" REF _Ref6570112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3</w:t>
        </w:r>
      </w:fldSimple>
      <w:r w:rsidRPr="0041619A">
        <w:rPr>
          <w:rFonts w:ascii="Times New Roman" w:hAnsi="Times New Roman"/>
          <w:sz w:val="28"/>
          <w:szCs w:val="28"/>
        </w:rPr>
        <w:t>).</w:t>
      </w:r>
    </w:p>
    <w:p w:rsidR="00FE3004" w:rsidRPr="0041619A" w:rsidRDefault="00FE3004" w:rsidP="00FE3004">
      <w:pPr>
        <w:spacing w:after="0" w:line="240" w:lineRule="auto"/>
        <w:ind w:firstLine="709"/>
        <w:jc w:val="both"/>
        <w:rPr>
          <w:rFonts w:ascii="Times New Roman" w:hAnsi="Times New Roman"/>
          <w:sz w:val="28"/>
          <w:szCs w:val="28"/>
        </w:rPr>
      </w:pPr>
    </w:p>
    <w:p w:rsidR="00D978DE" w:rsidRDefault="00D978DE" w:rsidP="00D978DE">
      <w:pPr>
        <w:keepNext/>
        <w:jc w:val="both"/>
      </w:pPr>
      <w:r w:rsidRPr="00925D4B">
        <w:rPr>
          <w:b/>
          <w:noProof/>
          <w:lang w:eastAsia="ru-RU"/>
        </w:rPr>
        <w:drawing>
          <wp:inline distT="0" distB="0" distL="0" distR="0">
            <wp:extent cx="2372995" cy="2820670"/>
            <wp:effectExtent l="0" t="0" r="8255" b="0"/>
            <wp:docPr id="1371"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25D4B">
        <w:rPr>
          <w:noProof/>
          <w:lang w:eastAsia="ru-RU"/>
        </w:rPr>
        <w:drawing>
          <wp:inline distT="0" distB="0" distL="0" distR="0">
            <wp:extent cx="3481705" cy="2820670"/>
            <wp:effectExtent l="0" t="0" r="4445" b="0"/>
            <wp:docPr id="1372"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978DE" w:rsidRPr="00191D12" w:rsidRDefault="00D978DE" w:rsidP="00D978DE">
      <w:pPr>
        <w:pStyle w:val="af9"/>
        <w:rPr>
          <w:b w:val="0"/>
          <w:color w:val="auto"/>
          <w:sz w:val="20"/>
          <w:szCs w:val="20"/>
        </w:rPr>
      </w:pPr>
      <w:bookmarkStart w:id="5" w:name="_Ref6570112"/>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3</w:t>
      </w:r>
      <w:r w:rsidR="00D218CC" w:rsidRPr="00191D12">
        <w:rPr>
          <w:b w:val="0"/>
          <w:noProof/>
          <w:color w:val="auto"/>
          <w:sz w:val="20"/>
          <w:szCs w:val="20"/>
        </w:rPr>
        <w:fldChar w:fldCharType="end"/>
      </w:r>
      <w:bookmarkEnd w:id="5"/>
      <w:r w:rsidRPr="00191D12">
        <w:rPr>
          <w:b w:val="0"/>
          <w:iCs/>
          <w:color w:val="auto"/>
          <w:sz w:val="20"/>
          <w:szCs w:val="20"/>
        </w:rPr>
        <w:t xml:space="preserve"> — Распределение респондентов по среднесписочной численности работников предприятия</w:t>
      </w:r>
    </w:p>
    <w:p w:rsidR="00D978DE" w:rsidRDefault="00D978DE" w:rsidP="00D978DE">
      <w:pPr>
        <w:pStyle w:val="15"/>
        <w:spacing w:line="240" w:lineRule="auto"/>
        <w:jc w:val="center"/>
        <w:rPr>
          <w:sz w:val="24"/>
        </w:rPr>
      </w:pPr>
    </w:p>
    <w:p w:rsidR="00D978DE" w:rsidRPr="00FE3004" w:rsidRDefault="00D978DE" w:rsidP="00FE3004">
      <w:pPr>
        <w:spacing w:after="0" w:line="240" w:lineRule="auto"/>
        <w:ind w:firstLine="680"/>
        <w:jc w:val="both"/>
        <w:rPr>
          <w:rFonts w:ascii="Times New Roman" w:hAnsi="Times New Roman"/>
          <w:sz w:val="28"/>
          <w:szCs w:val="28"/>
        </w:rPr>
      </w:pPr>
      <w:r w:rsidRPr="00FE3004">
        <w:rPr>
          <w:rFonts w:ascii="Times New Roman" w:hAnsi="Times New Roman"/>
          <w:sz w:val="28"/>
          <w:szCs w:val="28"/>
        </w:rPr>
        <w:t>Если говорить про систему налогообложения, то 57% респондентов ответили, что используют упрощенную систему (УСНО), 24% – единый налог на вмененный доход (ЕНВД), 17% респондентов указали, что применяют общую систему налогообложения (НДС, налог на прибыль, имущество, НДФЛ). Режим УСНО на основе патента использует лишь 1% респондентов (</w:t>
      </w:r>
      <w:fldSimple w:instr=" REF _Ref6570594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4</w:t>
        </w:r>
      </w:fldSimple>
      <w:r w:rsidRPr="00FE3004">
        <w:rPr>
          <w:rFonts w:ascii="Times New Roman" w:hAnsi="Times New Roman"/>
          <w:sz w:val="28"/>
          <w:szCs w:val="28"/>
        </w:rPr>
        <w:t>).</w:t>
      </w:r>
    </w:p>
    <w:p w:rsidR="00D978DE" w:rsidRPr="009B5493" w:rsidRDefault="00D978DE" w:rsidP="00FE3004">
      <w:pPr>
        <w:pStyle w:val="15"/>
        <w:spacing w:line="240" w:lineRule="auto"/>
      </w:pPr>
      <w:r>
        <w:t>В территориальном разрезе н</w:t>
      </w:r>
      <w:r w:rsidRPr="009B5493">
        <w:t xml:space="preserve">аиболее распространенной </w:t>
      </w:r>
      <w:r>
        <w:t xml:space="preserve">среди предпринимателей г. Вологды является </w:t>
      </w:r>
      <w:r w:rsidRPr="009B5493">
        <w:t>упрощенная система налогообложения (УСНО</w:t>
      </w:r>
      <w:r>
        <w:t xml:space="preserve">). В г. Череповце и районах доли использующих УСНО составляют соответственно 58% и 48%, при этом доля использующих </w:t>
      </w:r>
      <w:r w:rsidRPr="009B5493">
        <w:t>ЕНВД</w:t>
      </w:r>
      <w:r>
        <w:t xml:space="preserve"> в районах двое выше, чем в Вологде и в Череповце, и составляет 34%.</w:t>
      </w:r>
    </w:p>
    <w:p w:rsidR="00D978DE" w:rsidRDefault="00D978DE" w:rsidP="00D978DE">
      <w:pPr>
        <w:pStyle w:val="15"/>
        <w:keepNext/>
        <w:spacing w:line="240" w:lineRule="auto"/>
        <w:ind w:firstLine="0"/>
        <w:jc w:val="center"/>
      </w:pPr>
    </w:p>
    <w:p w:rsidR="00D978DE" w:rsidRPr="00191D12" w:rsidRDefault="00D978DE" w:rsidP="00D978DE">
      <w:pPr>
        <w:pStyle w:val="af9"/>
        <w:rPr>
          <w:b w:val="0"/>
          <w:color w:val="auto"/>
          <w:sz w:val="20"/>
          <w:szCs w:val="20"/>
        </w:rPr>
      </w:pPr>
      <w:bookmarkStart w:id="6" w:name="_Ref6570594"/>
      <w:r w:rsidRPr="00191D12">
        <w:rPr>
          <w:b w:val="0"/>
          <w:color w:val="auto"/>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4</w:t>
      </w:r>
      <w:r w:rsidR="00D218CC" w:rsidRPr="00191D12">
        <w:rPr>
          <w:b w:val="0"/>
          <w:noProof/>
          <w:color w:val="auto"/>
          <w:sz w:val="20"/>
          <w:szCs w:val="20"/>
        </w:rPr>
        <w:fldChar w:fldCharType="end"/>
      </w:r>
      <w:bookmarkEnd w:id="6"/>
      <w:r w:rsidRPr="00191D12">
        <w:rPr>
          <w:b w:val="0"/>
          <w:color w:val="auto"/>
          <w:sz w:val="20"/>
          <w:szCs w:val="20"/>
        </w:rPr>
        <w:t xml:space="preserve"> — Используемый режим налогообложения предприятий</w:t>
      </w:r>
    </w:p>
    <w:p w:rsidR="00FE3004" w:rsidRDefault="00BB2B33" w:rsidP="00BB2B33">
      <w:pPr>
        <w:spacing w:after="0" w:line="240" w:lineRule="auto"/>
        <w:jc w:val="both"/>
        <w:rPr>
          <w:rFonts w:ascii="Times New Roman" w:hAnsi="Times New Roman"/>
          <w:sz w:val="28"/>
          <w:szCs w:val="28"/>
        </w:rPr>
      </w:pPr>
      <w:r w:rsidRPr="00E26730">
        <w:rPr>
          <w:noProof/>
          <w:lang w:eastAsia="ru-RU"/>
        </w:rPr>
        <w:drawing>
          <wp:inline distT="0" distB="0" distL="0" distR="0">
            <wp:extent cx="6029325" cy="2735248"/>
            <wp:effectExtent l="0" t="0" r="0" b="0"/>
            <wp:docPr id="22"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B2B33" w:rsidRDefault="00BB2B33" w:rsidP="00FE3004">
      <w:pPr>
        <w:spacing w:after="0" w:line="240" w:lineRule="auto"/>
        <w:ind w:firstLine="708"/>
        <w:jc w:val="both"/>
        <w:rPr>
          <w:rFonts w:ascii="Times New Roman" w:hAnsi="Times New Roman"/>
          <w:sz w:val="28"/>
          <w:szCs w:val="28"/>
        </w:rPr>
      </w:pPr>
    </w:p>
    <w:p w:rsidR="00D978DE" w:rsidRPr="00FE3004" w:rsidRDefault="00D978DE" w:rsidP="00FE3004">
      <w:pPr>
        <w:spacing w:after="0" w:line="240" w:lineRule="auto"/>
        <w:ind w:firstLine="708"/>
        <w:jc w:val="both"/>
        <w:rPr>
          <w:rFonts w:ascii="Times New Roman" w:hAnsi="Times New Roman"/>
          <w:sz w:val="28"/>
          <w:szCs w:val="28"/>
        </w:rPr>
      </w:pPr>
      <w:r w:rsidRPr="00FE3004">
        <w:rPr>
          <w:rFonts w:ascii="Times New Roman" w:hAnsi="Times New Roman"/>
          <w:sz w:val="28"/>
          <w:szCs w:val="28"/>
        </w:rPr>
        <w:t>Среди респондентов женщины составляют 58,3%. Из полученных данных следует, что среди выделенных 4-х возрастных групп наибольший удельный вес у группы от 35 до 44 лет (39%), далее следуют респонденты в возрасте от 45 до 54 лет (28%) и от 18 до 34 (23%). На долю возрастной группы 55 лет и старше приходится 9% опрошенных (</w:t>
      </w:r>
      <w:fldSimple w:instr=" REF _Ref6571630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5</w:t>
        </w:r>
      </w:fldSimple>
      <w:r w:rsidRPr="00FE3004">
        <w:rPr>
          <w:rFonts w:ascii="Times New Roman" w:hAnsi="Times New Roman"/>
          <w:sz w:val="28"/>
          <w:szCs w:val="28"/>
        </w:rPr>
        <w:t>).</w:t>
      </w:r>
    </w:p>
    <w:p w:rsidR="00D978DE" w:rsidRPr="00FE3004" w:rsidRDefault="00D978DE" w:rsidP="00FE3004">
      <w:pPr>
        <w:spacing w:after="0" w:line="240" w:lineRule="auto"/>
        <w:ind w:firstLine="708"/>
        <w:jc w:val="both"/>
        <w:rPr>
          <w:rFonts w:ascii="Times New Roman" w:hAnsi="Times New Roman"/>
          <w:sz w:val="28"/>
          <w:szCs w:val="28"/>
        </w:rPr>
      </w:pPr>
      <w:r w:rsidRPr="00FE3004">
        <w:rPr>
          <w:rFonts w:ascii="Times New Roman" w:hAnsi="Times New Roman"/>
          <w:sz w:val="28"/>
          <w:szCs w:val="28"/>
        </w:rPr>
        <w:t>Участники опроса имеют достаточно высокий уровень образования – 60% респондентов указали на наличие высшего образования. Доля предпринимателей, имеющих среднее специальное образование, составляет 25%.</w:t>
      </w:r>
    </w:p>
    <w:p w:rsidR="00D978DE" w:rsidRPr="000D5AFA" w:rsidRDefault="00D978DE" w:rsidP="00D978DE">
      <w:pPr>
        <w:pStyle w:val="15"/>
        <w:spacing w:line="240" w:lineRule="auto"/>
        <w:ind w:firstLine="0"/>
        <w:rPr>
          <w:sz w:val="24"/>
        </w:rPr>
      </w:pPr>
      <w:r w:rsidRPr="007263CA">
        <w:rPr>
          <w:noProof/>
          <w:sz w:val="22"/>
          <w:szCs w:val="22"/>
          <w:lang w:eastAsia="ru-RU"/>
        </w:rPr>
        <w:drawing>
          <wp:inline distT="0" distB="0" distL="0" distR="0">
            <wp:extent cx="5923722" cy="628153"/>
            <wp:effectExtent l="0" t="0" r="0" b="0"/>
            <wp:docPr id="1374"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78DE" w:rsidRPr="000D5AFA" w:rsidRDefault="00D978DE" w:rsidP="00D978DE">
      <w:pPr>
        <w:pStyle w:val="15"/>
        <w:spacing w:line="240" w:lineRule="auto"/>
        <w:ind w:firstLine="0"/>
        <w:rPr>
          <w:sz w:val="24"/>
        </w:rPr>
      </w:pPr>
      <w:r w:rsidRPr="000D5AFA">
        <w:rPr>
          <w:noProof/>
          <w:lang w:eastAsia="ru-RU"/>
        </w:rPr>
        <w:drawing>
          <wp:inline distT="0" distB="0" distL="0" distR="0">
            <wp:extent cx="6114553" cy="1741336"/>
            <wp:effectExtent l="0" t="0" r="0" b="0"/>
            <wp:docPr id="1375"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978DE" w:rsidRDefault="00D978DE" w:rsidP="00D978DE">
      <w:pPr>
        <w:pStyle w:val="15"/>
        <w:keepNext/>
        <w:spacing w:line="240" w:lineRule="auto"/>
        <w:ind w:firstLine="0"/>
        <w:jc w:val="center"/>
      </w:pPr>
      <w:r w:rsidRPr="007263CA">
        <w:rPr>
          <w:b/>
          <w:noProof/>
          <w:sz w:val="24"/>
          <w:szCs w:val="24"/>
          <w:lang w:eastAsia="ru-RU"/>
        </w:rPr>
        <w:drawing>
          <wp:inline distT="0" distB="0" distL="0" distR="0">
            <wp:extent cx="6363970" cy="2156460"/>
            <wp:effectExtent l="0" t="0" r="0" b="0"/>
            <wp:docPr id="95"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978DE" w:rsidRPr="00191D12" w:rsidRDefault="00D978DE" w:rsidP="00D978DE">
      <w:pPr>
        <w:pStyle w:val="af9"/>
        <w:rPr>
          <w:b w:val="0"/>
          <w:color w:val="auto"/>
          <w:sz w:val="20"/>
          <w:szCs w:val="20"/>
        </w:rPr>
      </w:pPr>
      <w:bookmarkStart w:id="7" w:name="_Ref6571630"/>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5</w:t>
      </w:r>
      <w:r w:rsidR="00D218CC" w:rsidRPr="00191D12">
        <w:rPr>
          <w:b w:val="0"/>
          <w:noProof/>
          <w:color w:val="auto"/>
          <w:sz w:val="20"/>
          <w:szCs w:val="20"/>
        </w:rPr>
        <w:fldChar w:fldCharType="end"/>
      </w:r>
      <w:bookmarkEnd w:id="7"/>
      <w:r w:rsidRPr="00191D12">
        <w:rPr>
          <w:b w:val="0"/>
          <w:color w:val="auto"/>
          <w:sz w:val="20"/>
          <w:szCs w:val="20"/>
        </w:rPr>
        <w:t xml:space="preserve"> — Распределение респондентов по полу, возрасту и образованию</w:t>
      </w:r>
    </w:p>
    <w:p w:rsidR="00D978DE" w:rsidRPr="00314061" w:rsidRDefault="00D978DE" w:rsidP="00D978DE">
      <w:pPr>
        <w:pStyle w:val="15"/>
        <w:spacing w:line="240" w:lineRule="auto"/>
        <w:jc w:val="center"/>
        <w:rPr>
          <w:sz w:val="24"/>
        </w:rPr>
      </w:pPr>
    </w:p>
    <w:p w:rsidR="00D978DE" w:rsidRPr="0059347D" w:rsidRDefault="00D978DE" w:rsidP="00D978DE">
      <w:pPr>
        <w:pStyle w:val="1"/>
        <w:spacing w:after="360"/>
        <w:rPr>
          <w:rFonts w:ascii="Times New Roman" w:hAnsi="Times New Roman" w:cs="Times New Roman"/>
          <w:b/>
          <w:color w:val="auto"/>
          <w:sz w:val="28"/>
          <w:szCs w:val="28"/>
        </w:rPr>
      </w:pPr>
      <w:bookmarkStart w:id="8" w:name="_Toc7169956"/>
      <w:r w:rsidRPr="0059347D">
        <w:rPr>
          <w:rFonts w:ascii="Times New Roman" w:hAnsi="Times New Roman" w:cs="Times New Roman"/>
          <w:b/>
          <w:color w:val="auto"/>
          <w:sz w:val="28"/>
          <w:szCs w:val="28"/>
        </w:rPr>
        <w:t>Влияние административных барьеров на ведение бизнеса</w:t>
      </w:r>
      <w:bookmarkEnd w:id="8"/>
    </w:p>
    <w:p w:rsidR="00D978DE" w:rsidRDefault="00D978DE" w:rsidP="00FE3004">
      <w:pPr>
        <w:spacing w:after="0" w:line="240" w:lineRule="auto"/>
        <w:ind w:firstLine="680"/>
        <w:jc w:val="both"/>
        <w:rPr>
          <w:rFonts w:ascii="Times New Roman" w:hAnsi="Times New Roman"/>
          <w:sz w:val="28"/>
          <w:szCs w:val="28"/>
        </w:rPr>
      </w:pPr>
      <w:r w:rsidRPr="00FE3004">
        <w:rPr>
          <w:rFonts w:ascii="Times New Roman" w:hAnsi="Times New Roman"/>
          <w:sz w:val="28"/>
          <w:szCs w:val="28"/>
        </w:rPr>
        <w:t xml:space="preserve">В качестве направлений административного регулирования, представляющих наибольшие трудности, 62% участников опроса выделили вопросы, связанные с уплатой налогов. Также существенными проблемами являются инспекторские проверки (34%), получение лицензий и разрешений (32%) и вопросы аренды земли, помещений, имущества (25%, </w:t>
      </w:r>
      <w:fldSimple w:instr=" REF _Ref6820875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3</w:t>
        </w:r>
      </w:fldSimple>
      <w:r w:rsidRPr="00FE3004">
        <w:rPr>
          <w:rFonts w:ascii="Times New Roman" w:hAnsi="Times New Roman"/>
          <w:sz w:val="28"/>
          <w:szCs w:val="28"/>
        </w:rPr>
        <w:t>). В числе других направлений административного регулирования сами респонденты упомянули также большие затраты на кассовые аппараты, вывоз ТБО, нестабильность законодательства и отчетность. Однако количество назвавших данные проблемы невелико, от 1 до 6 человек.</w:t>
      </w:r>
    </w:p>
    <w:p w:rsidR="00FE3004" w:rsidRDefault="00FE3004" w:rsidP="00FE3004">
      <w:pPr>
        <w:spacing w:after="0" w:line="240" w:lineRule="auto"/>
        <w:ind w:firstLine="680"/>
        <w:jc w:val="both"/>
        <w:rPr>
          <w:rFonts w:ascii="Times New Roman" w:hAnsi="Times New Roman"/>
          <w:sz w:val="28"/>
          <w:szCs w:val="28"/>
        </w:rPr>
      </w:pPr>
    </w:p>
    <w:p w:rsidR="000C6006" w:rsidRDefault="000C6006" w:rsidP="00FE3004">
      <w:pPr>
        <w:spacing w:after="0" w:line="240" w:lineRule="auto"/>
        <w:ind w:firstLine="680"/>
        <w:jc w:val="both"/>
        <w:rPr>
          <w:rFonts w:ascii="Times New Roman" w:hAnsi="Times New Roman"/>
          <w:sz w:val="28"/>
          <w:szCs w:val="28"/>
        </w:rPr>
      </w:pPr>
    </w:p>
    <w:p w:rsidR="000C6006" w:rsidRDefault="000C6006" w:rsidP="00FE3004">
      <w:pPr>
        <w:spacing w:after="0" w:line="240" w:lineRule="auto"/>
        <w:ind w:firstLine="680"/>
        <w:jc w:val="both"/>
        <w:rPr>
          <w:rFonts w:ascii="Times New Roman" w:hAnsi="Times New Roman"/>
          <w:sz w:val="28"/>
          <w:szCs w:val="28"/>
        </w:rPr>
      </w:pPr>
    </w:p>
    <w:p w:rsidR="000C6006" w:rsidRPr="00FE3004" w:rsidRDefault="000C6006" w:rsidP="00FE3004">
      <w:pPr>
        <w:spacing w:after="0" w:line="240" w:lineRule="auto"/>
        <w:ind w:firstLine="680"/>
        <w:jc w:val="both"/>
        <w:rPr>
          <w:rFonts w:ascii="Times New Roman" w:hAnsi="Times New Roman"/>
          <w:sz w:val="28"/>
          <w:szCs w:val="28"/>
        </w:rPr>
      </w:pPr>
    </w:p>
    <w:p w:rsidR="00D978DE" w:rsidRPr="00191D12" w:rsidRDefault="00D978DE" w:rsidP="00D978DE">
      <w:pPr>
        <w:pStyle w:val="af9"/>
        <w:rPr>
          <w:b w:val="0"/>
          <w:color w:val="auto"/>
          <w:sz w:val="20"/>
          <w:szCs w:val="20"/>
        </w:rPr>
      </w:pPr>
      <w:bookmarkStart w:id="9" w:name="_Ref6820875"/>
      <w:bookmarkStart w:id="10" w:name="_Toc6485249"/>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3</w:t>
      </w:r>
      <w:r w:rsidR="00D218CC" w:rsidRPr="00191D12">
        <w:rPr>
          <w:b w:val="0"/>
          <w:noProof/>
          <w:color w:val="auto"/>
          <w:sz w:val="20"/>
          <w:szCs w:val="20"/>
        </w:rPr>
        <w:fldChar w:fldCharType="end"/>
      </w:r>
      <w:bookmarkEnd w:id="9"/>
      <w:r w:rsidRPr="00191D12">
        <w:rPr>
          <w:b w:val="0"/>
          <w:color w:val="auto"/>
          <w:sz w:val="20"/>
          <w:szCs w:val="20"/>
        </w:rPr>
        <w:t xml:space="preserve"> — «Какие из перечисленных направлений административного регулирования малого бизнеса, по Вашему мнению, представляют наибольшие трудности?», территориальный срез</w:t>
      </w:r>
      <w:bookmarkEnd w:id="10"/>
    </w:p>
    <w:tbl>
      <w:tblPr>
        <w:tblW w:w="5000" w:type="pct"/>
        <w:jc w:val="center"/>
        <w:tblLayout w:type="fixed"/>
        <w:tblLook w:val="04A0"/>
      </w:tblPr>
      <w:tblGrid>
        <w:gridCol w:w="5208"/>
        <w:gridCol w:w="1169"/>
        <w:gridCol w:w="1046"/>
        <w:gridCol w:w="1391"/>
        <w:gridCol w:w="1039"/>
      </w:tblGrid>
      <w:tr w:rsidR="00D978DE" w:rsidRPr="00FE3004" w:rsidTr="00D978DE">
        <w:trPr>
          <w:trHeight w:val="289"/>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FE3004">
              <w:rPr>
                <w:rFonts w:ascii="Times New Roman" w:hAnsi="Times New Roman"/>
                <w:b/>
                <w:color w:val="000000"/>
                <w:sz w:val="24"/>
                <w:szCs w:val="24"/>
              </w:rPr>
              <w:t>Вариант ответа</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color w:val="000000"/>
              </w:rPr>
            </w:pPr>
            <w:r w:rsidRPr="00FE3004">
              <w:rPr>
                <w:rFonts w:ascii="Times New Roman" w:hAnsi="Times New Roman"/>
                <w:b/>
                <w:color w:val="000000"/>
              </w:rPr>
              <w:t>Область</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color w:val="000000"/>
              </w:rPr>
            </w:pPr>
            <w:r w:rsidRPr="00FE3004">
              <w:rPr>
                <w:rFonts w:ascii="Times New Roman" w:hAnsi="Times New Roman"/>
                <w:b/>
                <w:bCs/>
              </w:rPr>
              <w:t>Вологда</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bCs/>
              </w:rPr>
            </w:pPr>
            <w:r w:rsidRPr="00FE3004">
              <w:rPr>
                <w:rFonts w:ascii="Times New Roman" w:hAnsi="Times New Roman"/>
                <w:b/>
                <w:bCs/>
              </w:rPr>
              <w:t>Череповец</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bCs/>
              </w:rPr>
            </w:pPr>
            <w:r w:rsidRPr="00FE3004">
              <w:rPr>
                <w:rFonts w:ascii="Times New Roman" w:hAnsi="Times New Roman"/>
                <w:b/>
                <w:bCs/>
              </w:rPr>
              <w:t>Районы</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Вопросы, связанные с уплатой налогов</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61,7%</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65,5%</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71,4%</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51,6%</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Инспекторские проверки</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34,3%</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34,5%</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34,9%</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33,7%</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Получение лицензий и разрешений</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31,8%</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32,7%</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27,0%</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34,2%</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 xml:space="preserve">Вопросы аренды земли, помещений, имущества </w:t>
            </w:r>
            <w:r w:rsidR="00531BF6">
              <w:rPr>
                <w:rFonts w:ascii="Times New Roman" w:hAnsi="Times New Roman"/>
                <w:color w:val="000000"/>
                <w:sz w:val="24"/>
                <w:szCs w:val="24"/>
              </w:rPr>
              <w:t xml:space="preserve"> </w:t>
            </w:r>
            <w:r w:rsidRPr="00FE3004">
              <w:rPr>
                <w:rFonts w:ascii="Times New Roman" w:hAnsi="Times New Roman"/>
                <w:color w:val="000000"/>
                <w:sz w:val="24"/>
                <w:szCs w:val="24"/>
              </w:rPr>
              <w:t>и др.</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24,9%</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21,6%</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26,2%</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27,2%</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Получение разрешений на строительство</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11,2%</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14,0%</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10,3%</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9,2%</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Оформление прав на недвижимость, землю и др.</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8,9%</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9,4%</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6,3%</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10,3%</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Регистрация предприятия (индивидуального предпринимателя)</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5,2%</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2,9%</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7,9%</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5,4%</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Другое</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3,5%</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2,3%</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2,4%</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5,4%</w:t>
            </w:r>
          </w:p>
        </w:tc>
      </w:tr>
      <w:tr w:rsidR="00D978DE" w:rsidRPr="00FE3004" w:rsidTr="00D978DE">
        <w:trPr>
          <w:trHeight w:val="20"/>
          <w:jc w:val="center"/>
        </w:trPr>
        <w:tc>
          <w:tcPr>
            <w:tcW w:w="2643"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color w:val="000000"/>
                <w:sz w:val="24"/>
                <w:szCs w:val="24"/>
              </w:rPr>
            </w:pPr>
            <w:r w:rsidRPr="00FE3004">
              <w:rPr>
                <w:rFonts w:ascii="Times New Roman" w:hAnsi="Times New Roman"/>
                <w:color w:val="000000"/>
                <w:sz w:val="24"/>
                <w:szCs w:val="24"/>
              </w:rPr>
              <w:t>Затрудняюсь ответить</w:t>
            </w:r>
          </w:p>
        </w:tc>
        <w:tc>
          <w:tcPr>
            <w:tcW w:w="593"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0,0%</w:t>
            </w:r>
          </w:p>
        </w:tc>
        <w:tc>
          <w:tcPr>
            <w:tcW w:w="53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0,0%</w:t>
            </w:r>
          </w:p>
        </w:tc>
        <w:tc>
          <w:tcPr>
            <w:tcW w:w="706"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0,0%</w:t>
            </w:r>
          </w:p>
        </w:tc>
        <w:tc>
          <w:tcPr>
            <w:tcW w:w="527"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rPr>
            </w:pPr>
            <w:r w:rsidRPr="00FE3004">
              <w:rPr>
                <w:rFonts w:ascii="Times New Roman" w:hAnsi="Times New Roman"/>
                <w:sz w:val="24"/>
              </w:rPr>
              <w:t>0,0%</w:t>
            </w:r>
          </w:p>
        </w:tc>
      </w:tr>
    </w:tbl>
    <w:p w:rsidR="00D978DE" w:rsidRDefault="00D978DE" w:rsidP="00D978DE">
      <w:pPr>
        <w:spacing w:line="240" w:lineRule="auto"/>
        <w:rPr>
          <w:sz w:val="24"/>
          <w:szCs w:val="24"/>
        </w:rPr>
      </w:pPr>
    </w:p>
    <w:p w:rsidR="00D978DE" w:rsidRDefault="00D978DE" w:rsidP="00FE3004">
      <w:pPr>
        <w:spacing w:after="0" w:line="240" w:lineRule="auto"/>
        <w:ind w:firstLine="708"/>
        <w:jc w:val="both"/>
        <w:rPr>
          <w:rFonts w:ascii="Times New Roman" w:hAnsi="Times New Roman"/>
          <w:sz w:val="28"/>
          <w:szCs w:val="28"/>
        </w:rPr>
      </w:pPr>
      <w:r w:rsidRPr="00FE3004">
        <w:rPr>
          <w:rFonts w:ascii="Times New Roman" w:hAnsi="Times New Roman"/>
          <w:sz w:val="28"/>
          <w:szCs w:val="28"/>
        </w:rPr>
        <w:t>В сравнении с предыдущими исследованиями ситуация выглядит следующим образом (</w:t>
      </w:r>
      <w:fldSimple w:instr=" REF _Ref6821217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6</w:t>
        </w:r>
      </w:fldSimple>
      <w:r w:rsidRPr="00FE3004">
        <w:rPr>
          <w:rFonts w:ascii="Times New Roman" w:hAnsi="Times New Roman"/>
          <w:sz w:val="28"/>
          <w:szCs w:val="28"/>
        </w:rPr>
        <w:t>). Вопросы, связанные с уплатой налогов, лидировали в рейтинге и ранее. Обеспокоенность предпринимателей по данному поводу незначительно возросла по сравнению с 2018 годом, однако разница с 2017 годом составляет 15,9%. Другим важным фактором, препятствующим бизнесу, респонденты назвали в этом году инспекторские проверки, динамика составила 8,2% (хотя в прошлом году этот показатель снизился по сравнению с 2017 на 4,1%).</w:t>
      </w:r>
    </w:p>
    <w:p w:rsidR="00FE3004" w:rsidRPr="00FE3004" w:rsidRDefault="00FE3004" w:rsidP="00FE3004">
      <w:pPr>
        <w:spacing w:after="0" w:line="240" w:lineRule="auto"/>
        <w:ind w:firstLine="708"/>
        <w:jc w:val="both"/>
        <w:rPr>
          <w:rFonts w:ascii="Times New Roman" w:hAnsi="Times New Roman"/>
          <w:sz w:val="28"/>
          <w:szCs w:val="28"/>
        </w:rPr>
      </w:pPr>
    </w:p>
    <w:p w:rsidR="00D978DE" w:rsidRPr="00191D12" w:rsidRDefault="00D978DE" w:rsidP="00D978DE">
      <w:pPr>
        <w:keepNext/>
        <w:jc w:val="center"/>
      </w:pPr>
      <w:r w:rsidRPr="00191D12">
        <w:rPr>
          <w:noProof/>
          <w:lang w:eastAsia="ru-RU"/>
        </w:rPr>
        <w:drawing>
          <wp:inline distT="0" distB="0" distL="0" distR="0">
            <wp:extent cx="5944400" cy="3919993"/>
            <wp:effectExtent l="19050" t="0" r="18250" b="4307"/>
            <wp:docPr id="1376"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978DE" w:rsidRPr="00191D12" w:rsidRDefault="00D978DE" w:rsidP="00D978DE">
      <w:pPr>
        <w:pStyle w:val="af9"/>
        <w:rPr>
          <w:b w:val="0"/>
          <w:iCs/>
          <w:color w:val="auto"/>
          <w:sz w:val="20"/>
          <w:szCs w:val="20"/>
        </w:rPr>
      </w:pPr>
      <w:bookmarkStart w:id="11" w:name="_Ref6821217"/>
      <w:bookmarkStart w:id="12" w:name="_Ref6995191"/>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6</w:t>
      </w:r>
      <w:r w:rsidR="00D218CC" w:rsidRPr="00191D12">
        <w:rPr>
          <w:b w:val="0"/>
          <w:noProof/>
          <w:color w:val="auto"/>
          <w:sz w:val="20"/>
          <w:szCs w:val="20"/>
        </w:rPr>
        <w:fldChar w:fldCharType="end"/>
      </w:r>
      <w:bookmarkEnd w:id="11"/>
      <w:r w:rsidRPr="00191D12">
        <w:rPr>
          <w:b w:val="0"/>
          <w:iCs/>
          <w:color w:val="auto"/>
          <w:sz w:val="20"/>
          <w:szCs w:val="20"/>
        </w:rPr>
        <w:t xml:space="preserve"> — «Какие из перечисленных направлений административного регулирования малого бизнеса, по Вашему мнению, представляют наибольшие трудности?» (2017 – 2019 годы)</w:t>
      </w:r>
      <w:bookmarkEnd w:id="12"/>
    </w:p>
    <w:p w:rsidR="00FE3004" w:rsidRPr="00FE3004" w:rsidRDefault="00FE3004" w:rsidP="00FE3004">
      <w:pPr>
        <w:rPr>
          <w:lang w:eastAsia="ru-RU"/>
        </w:rPr>
      </w:pPr>
    </w:p>
    <w:p w:rsidR="00D978DE" w:rsidRPr="00FE3004" w:rsidRDefault="00D978DE" w:rsidP="00FE3004">
      <w:pPr>
        <w:spacing w:after="0" w:line="240" w:lineRule="auto"/>
        <w:ind w:firstLine="708"/>
        <w:jc w:val="both"/>
        <w:rPr>
          <w:rFonts w:ascii="Times New Roman" w:hAnsi="Times New Roman"/>
          <w:sz w:val="28"/>
          <w:szCs w:val="28"/>
        </w:rPr>
      </w:pPr>
      <w:r w:rsidRPr="00FE3004">
        <w:rPr>
          <w:rFonts w:ascii="Times New Roman" w:hAnsi="Times New Roman"/>
          <w:sz w:val="28"/>
          <w:szCs w:val="28"/>
        </w:rPr>
        <w:t>В качестве основного барьера, препятствующего развитию бизнеса (</w:t>
      </w:r>
      <w:fldSimple w:instr=" REF _Ref6822522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4</w:t>
        </w:r>
      </w:fldSimple>
      <w:r w:rsidRPr="00FE3004">
        <w:rPr>
          <w:rFonts w:ascii="Times New Roman" w:hAnsi="Times New Roman"/>
          <w:sz w:val="28"/>
          <w:szCs w:val="28"/>
        </w:rPr>
        <w:t>), респонденты, как и раньше, называют низкую покупательную способность населения (71,2%). По-прежнему остаётся значимой нехватка квалифицированных кадров. Существенно возросла негативная роль такого фактора, как административное регулирование бизнеса, на это указали на 10,1% респондентов больше, чем в 2018 году. С другой стороны, проблемы с финансированием отходят на второй план, их значимость неуклонно снижается, разница с 2017 годом составляет 6,8%.</w:t>
      </w:r>
    </w:p>
    <w:p w:rsidR="00D978DE" w:rsidRPr="00FE3004" w:rsidRDefault="00D978DE" w:rsidP="00FE3004">
      <w:pPr>
        <w:spacing w:after="0" w:line="240" w:lineRule="auto"/>
        <w:ind w:firstLine="708"/>
        <w:jc w:val="both"/>
        <w:rPr>
          <w:rFonts w:ascii="Times New Roman" w:hAnsi="Times New Roman"/>
          <w:sz w:val="28"/>
          <w:szCs w:val="28"/>
        </w:rPr>
      </w:pPr>
      <w:r w:rsidRPr="00FE3004">
        <w:rPr>
          <w:rFonts w:ascii="Times New Roman" w:hAnsi="Times New Roman"/>
          <w:sz w:val="28"/>
          <w:szCs w:val="28"/>
        </w:rPr>
        <w:t>В территориальном срезе низкая покупательная способность наиболее значимой представляется предпринимателям Вологды (77,1%). Кроме того, здесь респонденты отмечают в качестве важного фактора обременительные процессы административного регулирования бизнеса (32%). Для Череповца этот показатель почти вдвое менее значим (17%), тогда как на первый план здесь выходит нехватка квалифицированной рабочей силы (33,3%, тогда как в Вологде – 25,7%). Ещё острее данная проблема стоит в районах, здесь эту позицию отметили 35,8% опрошенных. Кроме того, в районах выросла с 10,3% до 22,5% негативная значимость</w:t>
      </w:r>
      <w:r w:rsidRPr="004E7525">
        <w:t xml:space="preserve"> </w:t>
      </w:r>
      <w:r w:rsidRPr="00FE3004">
        <w:rPr>
          <w:rFonts w:ascii="Times New Roman" w:hAnsi="Times New Roman"/>
          <w:sz w:val="28"/>
          <w:szCs w:val="28"/>
        </w:rPr>
        <w:t>процессов административного регулирования бизнеса.</w:t>
      </w:r>
    </w:p>
    <w:p w:rsidR="00FE3004" w:rsidRPr="00191D12" w:rsidRDefault="00FE3004" w:rsidP="00FE3004">
      <w:pPr>
        <w:spacing w:after="0" w:line="240" w:lineRule="auto"/>
        <w:ind w:firstLine="708"/>
        <w:jc w:val="both"/>
        <w:rPr>
          <w:szCs w:val="24"/>
        </w:rPr>
      </w:pPr>
    </w:p>
    <w:p w:rsidR="00D978DE" w:rsidRPr="00191D12" w:rsidRDefault="00D978DE" w:rsidP="00D978DE">
      <w:pPr>
        <w:pStyle w:val="af9"/>
        <w:rPr>
          <w:b w:val="0"/>
          <w:color w:val="auto"/>
          <w:sz w:val="20"/>
          <w:szCs w:val="20"/>
        </w:rPr>
      </w:pPr>
      <w:bookmarkStart w:id="13" w:name="_Ref6822522"/>
      <w:bookmarkStart w:id="14" w:name="_Toc6485250"/>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4</w:t>
      </w:r>
      <w:r w:rsidR="00D218CC" w:rsidRPr="00191D12">
        <w:rPr>
          <w:b w:val="0"/>
          <w:noProof/>
          <w:color w:val="auto"/>
          <w:sz w:val="20"/>
          <w:szCs w:val="20"/>
        </w:rPr>
        <w:fldChar w:fldCharType="end"/>
      </w:r>
      <w:bookmarkEnd w:id="13"/>
      <w:r w:rsidRPr="00191D12">
        <w:rPr>
          <w:b w:val="0"/>
          <w:color w:val="auto"/>
          <w:sz w:val="20"/>
          <w:szCs w:val="20"/>
        </w:rPr>
        <w:t xml:space="preserve"> — «Какие из перечисленных ниже барьеров в наибольшей степени препятствуют стабильному развитию Вашего бизнеса на территории Вологодской области?», территориальный срез</w:t>
      </w:r>
      <w:bookmarkEnd w:id="14"/>
    </w:p>
    <w:tbl>
      <w:tblPr>
        <w:tblW w:w="5000" w:type="pct"/>
        <w:jc w:val="center"/>
        <w:tblLayout w:type="fixed"/>
        <w:tblLook w:val="04A0"/>
      </w:tblPr>
      <w:tblGrid>
        <w:gridCol w:w="5341"/>
        <w:gridCol w:w="1066"/>
        <w:gridCol w:w="1068"/>
        <w:gridCol w:w="1338"/>
        <w:gridCol w:w="1040"/>
      </w:tblGrid>
      <w:tr w:rsidR="00D978DE" w:rsidRPr="00FE3004" w:rsidTr="00D978DE">
        <w:trPr>
          <w:trHeight w:val="334"/>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FE3004">
              <w:rPr>
                <w:rFonts w:ascii="Times New Roman" w:hAnsi="Times New Roman"/>
                <w:b/>
                <w:color w:val="000000"/>
                <w:sz w:val="24"/>
                <w:szCs w:val="24"/>
              </w:rPr>
              <w:t>Вариант ответа</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FE3004">
              <w:rPr>
                <w:rFonts w:ascii="Times New Roman" w:hAnsi="Times New Roman"/>
                <w:b/>
                <w:color w:val="000000"/>
                <w:sz w:val="24"/>
                <w:szCs w:val="24"/>
              </w:rPr>
              <w:t>Область</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FE3004">
              <w:rPr>
                <w:rFonts w:ascii="Times New Roman" w:hAnsi="Times New Roman"/>
                <w:b/>
                <w:bCs/>
                <w:sz w:val="24"/>
                <w:szCs w:val="24"/>
              </w:rPr>
              <w:t>Вологда</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bCs/>
                <w:sz w:val="24"/>
                <w:szCs w:val="24"/>
              </w:rPr>
            </w:pPr>
            <w:r w:rsidRPr="00FE3004">
              <w:rPr>
                <w:rFonts w:ascii="Times New Roman" w:hAnsi="Times New Roman"/>
                <w:b/>
                <w:bCs/>
                <w:sz w:val="24"/>
                <w:szCs w:val="24"/>
              </w:rPr>
              <w:t>Череповец</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D978DE" w:rsidRPr="00FE3004" w:rsidRDefault="00D978DE" w:rsidP="004218ED">
            <w:pPr>
              <w:autoSpaceDE w:val="0"/>
              <w:autoSpaceDN w:val="0"/>
              <w:adjustRightInd w:val="0"/>
              <w:spacing w:after="0" w:line="240" w:lineRule="auto"/>
              <w:jc w:val="center"/>
              <w:rPr>
                <w:rFonts w:ascii="Times New Roman" w:hAnsi="Times New Roman"/>
                <w:b/>
                <w:bCs/>
                <w:sz w:val="24"/>
                <w:szCs w:val="24"/>
              </w:rPr>
            </w:pPr>
            <w:r w:rsidRPr="00FE3004">
              <w:rPr>
                <w:rFonts w:ascii="Times New Roman" w:hAnsi="Times New Roman"/>
                <w:b/>
                <w:bCs/>
                <w:sz w:val="24"/>
                <w:szCs w:val="24"/>
              </w:rPr>
              <w:t>Районы</w:t>
            </w:r>
          </w:p>
        </w:tc>
      </w:tr>
      <w:tr w:rsidR="00D978DE" w:rsidRPr="00FE3004" w:rsidTr="00D978DE">
        <w:trPr>
          <w:trHeight w:val="234"/>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Низкая покупательная способность потребителей и заказчиков</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71,2%</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77,1%</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65,9%</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69,5%</w:t>
            </w:r>
          </w:p>
        </w:tc>
      </w:tr>
      <w:tr w:rsidR="00D978DE" w:rsidRPr="00FE3004"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Нехватка квалифицированной рабочей силы</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31,6%</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25,7%</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33,3%</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35,8%</w:t>
            </w:r>
          </w:p>
        </w:tc>
      </w:tr>
      <w:tr w:rsidR="00D978DE" w:rsidRPr="00FE3004"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Обременительные процессы административного регулирования бизнеса</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24,3%</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32,0%</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17,0%</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22,5%</w:t>
            </w:r>
          </w:p>
        </w:tc>
      </w:tr>
      <w:tr w:rsidR="00D978DE" w:rsidRPr="00FE3004"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Ограниченные возможности финансирования бизнеса</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18,7%</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16,0%</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19,3%</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20,9%</w:t>
            </w:r>
          </w:p>
        </w:tc>
      </w:tr>
      <w:tr w:rsidR="00D978DE" w:rsidRPr="00FE3004"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Высокая стоимость рабочей силы</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14,5%</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17,1%</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18,5%</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9,1%</w:t>
            </w:r>
          </w:p>
        </w:tc>
      </w:tr>
      <w:tr w:rsidR="00D978DE" w:rsidRPr="00FE3004" w:rsidTr="00D978DE">
        <w:trPr>
          <w:trHeight w:val="28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Низкий уровень развития инфраструктуры (транспортная, энергетическая и т.п.)</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13,9%</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12,0%</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14,1%</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15,5%</w:t>
            </w:r>
          </w:p>
        </w:tc>
      </w:tr>
      <w:tr w:rsidR="00D978DE" w:rsidRPr="00FE3004"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Сложности поиска и внедрения новых технологий</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8,7%</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3,4%</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14,1%</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9,6%</w:t>
            </w:r>
          </w:p>
        </w:tc>
      </w:tr>
      <w:tr w:rsidR="00D978DE" w:rsidRPr="00FE3004"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Нехватка квалифицированных управленческих кадров</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6,8%</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7,4%</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9,6%</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4,3%</w:t>
            </w:r>
          </w:p>
        </w:tc>
      </w:tr>
      <w:tr w:rsidR="00D978DE" w:rsidRPr="00FE3004" w:rsidTr="00D978DE">
        <w:trPr>
          <w:trHeight w:val="28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E3004" w:rsidRDefault="00D978DE" w:rsidP="004218ED">
            <w:pPr>
              <w:spacing w:after="0" w:line="240" w:lineRule="auto"/>
              <w:rPr>
                <w:rFonts w:ascii="Times New Roman" w:hAnsi="Times New Roman"/>
                <w:sz w:val="24"/>
                <w:szCs w:val="24"/>
              </w:rPr>
            </w:pPr>
            <w:r w:rsidRPr="00FE3004">
              <w:rPr>
                <w:rFonts w:ascii="Times New Roman" w:hAnsi="Times New Roman"/>
                <w:sz w:val="24"/>
                <w:szCs w:val="24"/>
              </w:rPr>
              <w:t>Сложности с изменением организационно-правовой структуры компании</w:t>
            </w:r>
          </w:p>
        </w:tc>
        <w:tc>
          <w:tcPr>
            <w:tcW w:w="541"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2,2%</w:t>
            </w:r>
          </w:p>
        </w:tc>
        <w:tc>
          <w:tcPr>
            <w:tcW w:w="542"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1,7%</w:t>
            </w:r>
          </w:p>
        </w:tc>
        <w:tc>
          <w:tcPr>
            <w:tcW w:w="679"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3,0%</w:t>
            </w:r>
          </w:p>
        </w:tc>
        <w:tc>
          <w:tcPr>
            <w:tcW w:w="528" w:type="pct"/>
            <w:tcBorders>
              <w:top w:val="nil"/>
              <w:left w:val="nil"/>
              <w:bottom w:val="single" w:sz="4" w:space="0" w:color="auto"/>
              <w:right w:val="single" w:sz="4" w:space="0" w:color="auto"/>
            </w:tcBorders>
            <w:shd w:val="clear" w:color="auto" w:fill="auto"/>
            <w:noWrap/>
          </w:tcPr>
          <w:p w:rsidR="00D978DE" w:rsidRPr="00FE3004" w:rsidRDefault="00D978DE" w:rsidP="004218ED">
            <w:pPr>
              <w:spacing w:after="0" w:line="240" w:lineRule="auto"/>
              <w:jc w:val="center"/>
              <w:rPr>
                <w:rFonts w:ascii="Times New Roman" w:hAnsi="Times New Roman"/>
                <w:sz w:val="24"/>
                <w:szCs w:val="24"/>
              </w:rPr>
            </w:pPr>
            <w:r w:rsidRPr="00FE3004">
              <w:rPr>
                <w:rFonts w:ascii="Times New Roman" w:hAnsi="Times New Roman"/>
                <w:sz w:val="24"/>
                <w:szCs w:val="24"/>
              </w:rPr>
              <w:t>2,1%</w:t>
            </w:r>
          </w:p>
        </w:tc>
      </w:tr>
    </w:tbl>
    <w:p w:rsidR="00D978DE" w:rsidRDefault="00D978DE" w:rsidP="00D978DE">
      <w:pPr>
        <w:spacing w:line="240" w:lineRule="auto"/>
        <w:rPr>
          <w:sz w:val="24"/>
          <w:szCs w:val="24"/>
        </w:rPr>
      </w:pPr>
    </w:p>
    <w:p w:rsidR="00D978DE" w:rsidRPr="00F70BD6" w:rsidRDefault="00D978DE" w:rsidP="00F70BD6">
      <w:pPr>
        <w:spacing w:after="0" w:line="240" w:lineRule="auto"/>
        <w:ind w:firstLine="708"/>
        <w:jc w:val="both"/>
        <w:rPr>
          <w:rFonts w:ascii="Times New Roman" w:hAnsi="Times New Roman"/>
          <w:sz w:val="28"/>
          <w:szCs w:val="28"/>
        </w:rPr>
      </w:pPr>
      <w:r w:rsidRPr="00F70BD6">
        <w:rPr>
          <w:rFonts w:ascii="Times New Roman" w:hAnsi="Times New Roman"/>
          <w:sz w:val="28"/>
          <w:szCs w:val="28"/>
        </w:rPr>
        <w:t>Динамика рейтинга административных барьеров на протяжении последних четырёх лет представлена на гистограмме (</w:t>
      </w:r>
      <w:fldSimple w:instr=" REF _Ref6825737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7</w:t>
        </w:r>
      </w:fldSimple>
      <w:r w:rsidRPr="00F70BD6">
        <w:rPr>
          <w:rFonts w:ascii="Times New Roman" w:hAnsi="Times New Roman"/>
          <w:sz w:val="28"/>
          <w:szCs w:val="28"/>
        </w:rPr>
        <w:t>; территориальный срез)</w:t>
      </w:r>
    </w:p>
    <w:p w:rsidR="00D978DE" w:rsidRPr="00F70BD6" w:rsidRDefault="00D978DE" w:rsidP="00F70BD6">
      <w:pPr>
        <w:spacing w:after="0" w:line="240" w:lineRule="auto"/>
        <w:ind w:firstLine="708"/>
        <w:jc w:val="both"/>
        <w:rPr>
          <w:rFonts w:ascii="Times New Roman" w:eastAsia="Times New Roman" w:hAnsi="Times New Roman"/>
          <w:sz w:val="28"/>
          <w:szCs w:val="28"/>
          <w:lang w:eastAsia="ru-RU"/>
        </w:rPr>
      </w:pPr>
      <w:r w:rsidRPr="00F70BD6">
        <w:rPr>
          <w:rFonts w:ascii="Times New Roman" w:hAnsi="Times New Roman"/>
          <w:sz w:val="28"/>
          <w:szCs w:val="28"/>
        </w:rPr>
        <w:t xml:space="preserve">Многие позиции достаточно стабильны. Так, наибольшие трудности по-прежнему вызывают высокие налоги (75%, как и в 2018 году, рост на 13% в сравнении с 2017 годом), нестабильность российского законодательства, регулирующего предпринимательскую деятельность (61%, рост на 7% по сравнению с 2018 и на 12% по сравнению с 2017 годом, однако это лишь означает выход на уровень 2016 года). Каждый пятый предприниматель к наиболее существенным административным барьерам относит коррупцию (колебания в пределах 2% на протяжении последних трёх лет, но на 7% ниже, чем в 2016 году). Отсутствие ограничений отметили только 4% респондентов, этот показатель также существенно не меняется. </w:t>
      </w:r>
    </w:p>
    <w:p w:rsidR="00D978DE" w:rsidRDefault="00D978DE" w:rsidP="00D978DE">
      <w:pPr>
        <w:keepNext/>
        <w:spacing w:line="240" w:lineRule="auto"/>
        <w:jc w:val="center"/>
      </w:pPr>
      <w:r w:rsidRPr="008D4D77">
        <w:rPr>
          <w:noProof/>
          <w:lang w:eastAsia="ru-RU"/>
        </w:rPr>
        <w:drawing>
          <wp:inline distT="0" distB="0" distL="0" distR="0">
            <wp:extent cx="6400800" cy="7330440"/>
            <wp:effectExtent l="0" t="0" r="0" b="0"/>
            <wp:docPr id="1377"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978DE" w:rsidRPr="00191D12" w:rsidRDefault="00D978DE" w:rsidP="00D978DE">
      <w:pPr>
        <w:pStyle w:val="af9"/>
        <w:rPr>
          <w:b w:val="0"/>
          <w:color w:val="auto"/>
          <w:sz w:val="20"/>
          <w:szCs w:val="20"/>
        </w:rPr>
      </w:pPr>
      <w:bookmarkStart w:id="15" w:name="_Ref6825737"/>
      <w:bookmarkStart w:id="16" w:name="_Toc6485183"/>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7</w:t>
      </w:r>
      <w:r w:rsidR="00D218CC" w:rsidRPr="00191D12">
        <w:rPr>
          <w:b w:val="0"/>
          <w:noProof/>
          <w:color w:val="auto"/>
          <w:sz w:val="20"/>
          <w:szCs w:val="20"/>
        </w:rPr>
        <w:fldChar w:fldCharType="end"/>
      </w:r>
      <w:bookmarkEnd w:id="15"/>
      <w:r w:rsidRPr="00191D12">
        <w:rPr>
          <w:b w:val="0"/>
          <w:color w:val="auto"/>
          <w:sz w:val="20"/>
          <w:szCs w:val="20"/>
        </w:rPr>
        <w:t xml:space="preserve"> — Рейтинг административных барьеров</w:t>
      </w:r>
      <w:bookmarkEnd w:id="16"/>
    </w:p>
    <w:p w:rsidR="00D978DE" w:rsidRPr="002A2622" w:rsidRDefault="00D978DE" w:rsidP="00D978DE">
      <w:pPr>
        <w:spacing w:line="240" w:lineRule="auto"/>
        <w:jc w:val="center"/>
        <w:rPr>
          <w:sz w:val="24"/>
          <w:szCs w:val="24"/>
          <w:highlight w:val="yellow"/>
        </w:rPr>
      </w:pPr>
      <w:r w:rsidRPr="002A2622">
        <w:rPr>
          <w:sz w:val="24"/>
          <w:szCs w:val="24"/>
          <w:highlight w:val="yellow"/>
        </w:rPr>
        <w:t xml:space="preserve"> </w:t>
      </w:r>
    </w:p>
    <w:p w:rsidR="00D978DE" w:rsidRDefault="00D978DE" w:rsidP="00D978DE">
      <w:pPr>
        <w:spacing w:after="160" w:line="259" w:lineRule="auto"/>
        <w:rPr>
          <w:bCs/>
          <w:sz w:val="24"/>
          <w:szCs w:val="18"/>
          <w:lang w:eastAsia="ru-RU"/>
        </w:rPr>
      </w:pPr>
      <w:bookmarkStart w:id="17" w:name="_Ref6826319"/>
      <w:bookmarkStart w:id="18" w:name="_Toc6485251"/>
      <w:r>
        <w:br w:type="page"/>
      </w:r>
    </w:p>
    <w:p w:rsidR="00D978DE" w:rsidRPr="00191D12" w:rsidRDefault="00D978DE" w:rsidP="00D978DE">
      <w:pPr>
        <w:pStyle w:val="af9"/>
        <w:rPr>
          <w:b w:val="0"/>
          <w:color w:val="auto"/>
          <w:sz w:val="20"/>
          <w:szCs w:val="20"/>
        </w:rPr>
      </w:pPr>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5</w:t>
      </w:r>
      <w:r w:rsidR="00D218CC" w:rsidRPr="00191D12">
        <w:rPr>
          <w:b w:val="0"/>
          <w:noProof/>
          <w:color w:val="auto"/>
          <w:sz w:val="20"/>
          <w:szCs w:val="20"/>
        </w:rPr>
        <w:fldChar w:fldCharType="end"/>
      </w:r>
      <w:bookmarkEnd w:id="17"/>
      <w:r w:rsidRPr="00191D12">
        <w:rPr>
          <w:b w:val="0"/>
          <w:color w:val="auto"/>
          <w:sz w:val="20"/>
          <w:szCs w:val="20"/>
        </w:rPr>
        <w:t xml:space="preserve"> — Рейтинг административных барьеров, территориальный срез</w:t>
      </w:r>
      <w:bookmarkEnd w:id="18"/>
    </w:p>
    <w:tbl>
      <w:tblPr>
        <w:tblW w:w="5000" w:type="pct"/>
        <w:jc w:val="center"/>
        <w:tblLayout w:type="fixed"/>
        <w:tblLook w:val="04A0"/>
      </w:tblPr>
      <w:tblGrid>
        <w:gridCol w:w="5341"/>
        <w:gridCol w:w="1066"/>
        <w:gridCol w:w="1068"/>
        <w:gridCol w:w="1338"/>
        <w:gridCol w:w="1040"/>
      </w:tblGrid>
      <w:tr w:rsidR="00D978DE" w:rsidRPr="00F70BD6" w:rsidTr="00D978DE">
        <w:trPr>
          <w:trHeight w:val="409"/>
          <w:tblHeader/>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DE" w:rsidRPr="00F70BD6"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F70BD6">
              <w:rPr>
                <w:rFonts w:ascii="Times New Roman" w:hAnsi="Times New Roman"/>
                <w:b/>
                <w:color w:val="000000"/>
                <w:sz w:val="24"/>
                <w:szCs w:val="24"/>
              </w:rPr>
              <w:t>Вариант ответа</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D978DE" w:rsidRPr="00F70BD6" w:rsidRDefault="00D978DE" w:rsidP="004218ED">
            <w:pPr>
              <w:autoSpaceDE w:val="0"/>
              <w:autoSpaceDN w:val="0"/>
              <w:adjustRightInd w:val="0"/>
              <w:spacing w:after="0" w:line="240" w:lineRule="auto"/>
              <w:jc w:val="center"/>
              <w:rPr>
                <w:rFonts w:ascii="Times New Roman" w:hAnsi="Times New Roman"/>
                <w:b/>
                <w:color w:val="000000"/>
              </w:rPr>
            </w:pPr>
            <w:r w:rsidRPr="00F70BD6">
              <w:rPr>
                <w:rFonts w:ascii="Times New Roman" w:hAnsi="Times New Roman"/>
                <w:b/>
                <w:color w:val="000000"/>
              </w:rPr>
              <w:t>Область</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D978DE" w:rsidRPr="00F70BD6" w:rsidRDefault="00D978DE" w:rsidP="004218ED">
            <w:pPr>
              <w:autoSpaceDE w:val="0"/>
              <w:autoSpaceDN w:val="0"/>
              <w:adjustRightInd w:val="0"/>
              <w:spacing w:after="0" w:line="240" w:lineRule="auto"/>
              <w:jc w:val="center"/>
              <w:rPr>
                <w:rFonts w:ascii="Times New Roman" w:hAnsi="Times New Roman"/>
                <w:b/>
                <w:color w:val="000000"/>
              </w:rPr>
            </w:pPr>
            <w:r w:rsidRPr="00F70BD6">
              <w:rPr>
                <w:rFonts w:ascii="Times New Roman" w:hAnsi="Times New Roman"/>
                <w:b/>
                <w:bCs/>
              </w:rPr>
              <w:t>Вологда</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D978DE" w:rsidRPr="00F70BD6" w:rsidRDefault="00D978DE" w:rsidP="004218ED">
            <w:pPr>
              <w:autoSpaceDE w:val="0"/>
              <w:autoSpaceDN w:val="0"/>
              <w:adjustRightInd w:val="0"/>
              <w:spacing w:after="0" w:line="240" w:lineRule="auto"/>
              <w:jc w:val="center"/>
              <w:rPr>
                <w:rFonts w:ascii="Times New Roman" w:hAnsi="Times New Roman"/>
                <w:b/>
                <w:bCs/>
              </w:rPr>
            </w:pPr>
            <w:r w:rsidRPr="00F70BD6">
              <w:rPr>
                <w:rFonts w:ascii="Times New Roman" w:hAnsi="Times New Roman"/>
                <w:b/>
                <w:bCs/>
              </w:rPr>
              <w:t>Череповец</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D978DE" w:rsidRPr="00F70BD6" w:rsidRDefault="00D978DE" w:rsidP="004218ED">
            <w:pPr>
              <w:autoSpaceDE w:val="0"/>
              <w:autoSpaceDN w:val="0"/>
              <w:adjustRightInd w:val="0"/>
              <w:spacing w:after="0" w:line="240" w:lineRule="auto"/>
              <w:jc w:val="center"/>
              <w:rPr>
                <w:rFonts w:ascii="Times New Roman" w:hAnsi="Times New Roman"/>
                <w:b/>
                <w:bCs/>
              </w:rPr>
            </w:pPr>
            <w:r w:rsidRPr="00F70BD6">
              <w:rPr>
                <w:rFonts w:ascii="Times New Roman" w:hAnsi="Times New Roman"/>
                <w:b/>
                <w:bCs/>
              </w:rPr>
              <w:t>Районы</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Высокие налоги</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75,2%</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87,4%</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66,2%</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70,3%</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Нестабильность российского законодательства, регулирующего предпринимательскую деятельность</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60,7%</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57,7%</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65,4%</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60,0%</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Коррупция (включая взятки, дискриминацию и предоставление преференций отдельным участникам на заведомо неравных</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20,2%</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16,0%</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26,5%</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19,5%</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Сложность/затянутость процедуры получения лицензий</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12,7%</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10,3%</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14,0%</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14,1%</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Ограничение/сложность доступа к закупкам компаний с госучастием и субъектов естественных монополий</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8,7%</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7,4%</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8,8%</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9,7%</w:t>
            </w:r>
          </w:p>
        </w:tc>
      </w:tr>
      <w:tr w:rsidR="00D978DE" w:rsidRPr="00F70BD6" w:rsidTr="00D978DE">
        <w:trPr>
          <w:trHeight w:val="31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Необходимость установления партнерских отношений с органами власти</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7,9%</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4,6%</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8,8%</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10,3%</w:t>
            </w:r>
          </w:p>
        </w:tc>
      </w:tr>
      <w:tr w:rsidR="00D978DE" w:rsidRPr="00F70BD6" w:rsidTr="00D978DE">
        <w:trPr>
          <w:trHeight w:val="28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Сложность получения доступа к земельным участкам</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7,1%</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3,4%</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5,9%</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11,4%</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Ограничение/сложность доступа к поставке товаров, оказанию услуг и выполнению работ в рамках госзакупок</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4,6%</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2,3%</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9,6%</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3,2%</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Иные действия/давление со стороны органов власти, препятствующее ведению бизнеса на рынке или входу на рынок новых</w:t>
            </w:r>
          </w:p>
        </w:tc>
        <w:tc>
          <w:tcPr>
            <w:tcW w:w="541"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3,4%</w:t>
            </w:r>
          </w:p>
        </w:tc>
        <w:tc>
          <w:tcPr>
            <w:tcW w:w="542"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2,3%</w:t>
            </w:r>
          </w:p>
        </w:tc>
        <w:tc>
          <w:tcPr>
            <w:tcW w:w="679"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7,4%</w:t>
            </w:r>
          </w:p>
        </w:tc>
        <w:tc>
          <w:tcPr>
            <w:tcW w:w="528"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1,6%</w:t>
            </w:r>
          </w:p>
        </w:tc>
      </w:tr>
      <w:tr w:rsidR="00D978DE" w:rsidRPr="00F70BD6" w:rsidTr="00D978DE">
        <w:trPr>
          <w:trHeight w:val="28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Ограничение органами власти инициатив по организации совместной деятельности малых предприятий</w:t>
            </w:r>
          </w:p>
        </w:tc>
        <w:tc>
          <w:tcPr>
            <w:tcW w:w="541"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0,6%</w:t>
            </w:r>
          </w:p>
        </w:tc>
        <w:tc>
          <w:tcPr>
            <w:tcW w:w="542"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0,6%</w:t>
            </w:r>
          </w:p>
        </w:tc>
        <w:tc>
          <w:tcPr>
            <w:tcW w:w="679"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0,7%</w:t>
            </w:r>
          </w:p>
        </w:tc>
        <w:tc>
          <w:tcPr>
            <w:tcW w:w="528" w:type="pct"/>
            <w:tcBorders>
              <w:top w:val="nil"/>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0,5%</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Силовое давление со стороны правоохранительных органов (угрозы, вымогательства и т.д.)</w:t>
            </w:r>
          </w:p>
        </w:tc>
        <w:tc>
          <w:tcPr>
            <w:tcW w:w="541"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0,6%</w:t>
            </w:r>
          </w:p>
        </w:tc>
        <w:tc>
          <w:tcPr>
            <w:tcW w:w="542"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0,6%</w:t>
            </w:r>
          </w:p>
        </w:tc>
        <w:tc>
          <w:tcPr>
            <w:tcW w:w="679"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1,5%</w:t>
            </w:r>
          </w:p>
        </w:tc>
        <w:tc>
          <w:tcPr>
            <w:tcW w:w="528"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Нет ограничений</w:t>
            </w:r>
          </w:p>
        </w:tc>
        <w:tc>
          <w:tcPr>
            <w:tcW w:w="541"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4,4%</w:t>
            </w:r>
          </w:p>
        </w:tc>
        <w:tc>
          <w:tcPr>
            <w:tcW w:w="542"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1,7%</w:t>
            </w:r>
          </w:p>
        </w:tc>
        <w:tc>
          <w:tcPr>
            <w:tcW w:w="679"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6,6%</w:t>
            </w:r>
          </w:p>
        </w:tc>
        <w:tc>
          <w:tcPr>
            <w:tcW w:w="528" w:type="pct"/>
            <w:tcBorders>
              <w:top w:val="single" w:sz="4" w:space="0" w:color="auto"/>
              <w:left w:val="nil"/>
              <w:bottom w:val="single" w:sz="4" w:space="0" w:color="auto"/>
              <w:right w:val="single" w:sz="4" w:space="0" w:color="auto"/>
            </w:tcBorders>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5,4%</w:t>
            </w:r>
          </w:p>
        </w:tc>
      </w:tr>
    </w:tbl>
    <w:p w:rsidR="00D978DE" w:rsidRDefault="00D978DE" w:rsidP="00D978DE">
      <w:pPr>
        <w:tabs>
          <w:tab w:val="left" w:pos="4538"/>
        </w:tabs>
        <w:ind w:firstLine="680"/>
        <w:jc w:val="both"/>
        <w:rPr>
          <w:szCs w:val="24"/>
        </w:rPr>
      </w:pPr>
    </w:p>
    <w:p w:rsidR="00D978DE" w:rsidRDefault="00F70BD6" w:rsidP="00F70BD6">
      <w:pPr>
        <w:spacing w:after="0" w:line="240" w:lineRule="auto"/>
        <w:jc w:val="both"/>
        <w:rPr>
          <w:rFonts w:ascii="Times New Roman" w:hAnsi="Times New Roman"/>
          <w:sz w:val="28"/>
          <w:szCs w:val="28"/>
        </w:rPr>
      </w:pPr>
      <w:r>
        <w:rPr>
          <w:rFonts w:ascii="Times New Roman" w:hAnsi="Times New Roman"/>
          <w:sz w:val="28"/>
          <w:szCs w:val="28"/>
        </w:rPr>
        <w:tab/>
      </w:r>
      <w:r w:rsidR="00D978DE" w:rsidRPr="00F70BD6">
        <w:rPr>
          <w:rFonts w:ascii="Times New Roman" w:hAnsi="Times New Roman"/>
          <w:sz w:val="28"/>
          <w:szCs w:val="28"/>
        </w:rPr>
        <w:t>В качестве главного административного барьера для представителей большинства отраслей (</w:t>
      </w:r>
      <w:fldSimple w:instr=" REF _Ref6830230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6</w:t>
        </w:r>
      </w:fldSimple>
      <w:r w:rsidR="00D978DE" w:rsidRPr="00F70BD6">
        <w:rPr>
          <w:rFonts w:ascii="Times New Roman" w:hAnsi="Times New Roman"/>
          <w:sz w:val="28"/>
          <w:szCs w:val="28"/>
        </w:rPr>
        <w:t>) выступают высокие налоги. Далее названы коррупция (в сфере строительства она лидирует), нестабильность российского законодательства, регулирующего предпринимательскую деятельность, а также сложность и затянутость процедуры получения лицензий (последнее наиболее актуально для сферы транспорта и связи). Два барьера – силовое давление со стороны правоохранительных органов и сложность получения доступа к земельным участкам – не назвал никто из опрошенных.</w:t>
      </w:r>
    </w:p>
    <w:p w:rsidR="00F70BD6" w:rsidRDefault="00F70BD6" w:rsidP="00F70BD6">
      <w:pPr>
        <w:spacing w:after="0" w:line="240" w:lineRule="auto"/>
        <w:jc w:val="both"/>
        <w:rPr>
          <w:rFonts w:ascii="Times New Roman" w:hAnsi="Times New Roman"/>
          <w:sz w:val="28"/>
          <w:szCs w:val="28"/>
        </w:rPr>
      </w:pPr>
    </w:p>
    <w:p w:rsidR="004218ED" w:rsidRDefault="004218ED" w:rsidP="00F70BD6">
      <w:pPr>
        <w:spacing w:after="0" w:line="240" w:lineRule="auto"/>
        <w:jc w:val="both"/>
        <w:rPr>
          <w:rFonts w:ascii="Times New Roman" w:hAnsi="Times New Roman"/>
          <w:sz w:val="28"/>
          <w:szCs w:val="28"/>
        </w:rPr>
      </w:pPr>
    </w:p>
    <w:p w:rsidR="004218ED" w:rsidRDefault="004218ED" w:rsidP="00F70BD6">
      <w:pPr>
        <w:spacing w:after="0" w:line="240" w:lineRule="auto"/>
        <w:jc w:val="both"/>
        <w:rPr>
          <w:rFonts w:ascii="Times New Roman" w:hAnsi="Times New Roman"/>
          <w:sz w:val="28"/>
          <w:szCs w:val="28"/>
        </w:rPr>
      </w:pPr>
    </w:p>
    <w:p w:rsidR="004218ED" w:rsidRDefault="004218ED" w:rsidP="00F70BD6">
      <w:pPr>
        <w:spacing w:after="0" w:line="240" w:lineRule="auto"/>
        <w:jc w:val="both"/>
        <w:rPr>
          <w:rFonts w:ascii="Times New Roman" w:hAnsi="Times New Roman"/>
          <w:sz w:val="28"/>
          <w:szCs w:val="28"/>
        </w:rPr>
      </w:pPr>
    </w:p>
    <w:p w:rsidR="004218ED" w:rsidRDefault="004218ED" w:rsidP="00F70BD6">
      <w:pPr>
        <w:spacing w:after="0" w:line="240" w:lineRule="auto"/>
        <w:jc w:val="both"/>
        <w:rPr>
          <w:rFonts w:ascii="Times New Roman" w:hAnsi="Times New Roman"/>
          <w:sz w:val="28"/>
          <w:szCs w:val="28"/>
        </w:rPr>
      </w:pPr>
    </w:p>
    <w:p w:rsidR="004218ED" w:rsidRDefault="004218ED" w:rsidP="00F70BD6">
      <w:pPr>
        <w:spacing w:after="0" w:line="240" w:lineRule="auto"/>
        <w:jc w:val="both"/>
        <w:rPr>
          <w:rFonts w:ascii="Times New Roman" w:hAnsi="Times New Roman"/>
          <w:sz w:val="28"/>
          <w:szCs w:val="28"/>
        </w:rPr>
      </w:pPr>
    </w:p>
    <w:p w:rsidR="004218ED" w:rsidRDefault="004218ED" w:rsidP="00F70BD6">
      <w:pPr>
        <w:spacing w:after="0" w:line="240" w:lineRule="auto"/>
        <w:jc w:val="both"/>
        <w:rPr>
          <w:rFonts w:ascii="Times New Roman" w:hAnsi="Times New Roman"/>
          <w:sz w:val="28"/>
          <w:szCs w:val="28"/>
        </w:rPr>
      </w:pPr>
    </w:p>
    <w:p w:rsidR="004218ED" w:rsidRDefault="004218ED" w:rsidP="00F70BD6">
      <w:pPr>
        <w:spacing w:after="0" w:line="240" w:lineRule="auto"/>
        <w:jc w:val="both"/>
        <w:rPr>
          <w:rFonts w:ascii="Times New Roman" w:hAnsi="Times New Roman"/>
          <w:sz w:val="28"/>
          <w:szCs w:val="28"/>
        </w:rPr>
      </w:pPr>
    </w:p>
    <w:p w:rsidR="004218ED" w:rsidRPr="00F70BD6" w:rsidRDefault="004218ED" w:rsidP="00F70BD6">
      <w:pPr>
        <w:spacing w:after="0" w:line="240" w:lineRule="auto"/>
        <w:jc w:val="both"/>
        <w:rPr>
          <w:rFonts w:ascii="Times New Roman" w:hAnsi="Times New Roman"/>
          <w:sz w:val="28"/>
          <w:szCs w:val="28"/>
        </w:rPr>
      </w:pPr>
    </w:p>
    <w:p w:rsidR="00D978DE" w:rsidRPr="00191D12" w:rsidRDefault="00D978DE" w:rsidP="00D978DE">
      <w:pPr>
        <w:pStyle w:val="af9"/>
        <w:rPr>
          <w:b w:val="0"/>
          <w:color w:val="auto"/>
          <w:sz w:val="20"/>
          <w:szCs w:val="20"/>
        </w:rPr>
      </w:pPr>
      <w:bookmarkStart w:id="19" w:name="_Ref6830230"/>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6</w:t>
      </w:r>
      <w:r w:rsidR="00D218CC" w:rsidRPr="00191D12">
        <w:rPr>
          <w:b w:val="0"/>
          <w:noProof/>
          <w:color w:val="auto"/>
          <w:sz w:val="20"/>
          <w:szCs w:val="20"/>
        </w:rPr>
        <w:fldChar w:fldCharType="end"/>
      </w:r>
      <w:bookmarkEnd w:id="19"/>
      <w:r w:rsidRPr="00191D12">
        <w:rPr>
          <w:b w:val="0"/>
          <w:color w:val="auto"/>
          <w:sz w:val="20"/>
          <w:szCs w:val="20"/>
        </w:rPr>
        <w:t xml:space="preserve"> — Рейтинг административных барьеров в разрезе основных видов деятельности предприятий</w:t>
      </w:r>
      <w:r w:rsidRPr="00191D12">
        <w:rPr>
          <w:rStyle w:val="ae"/>
          <w:b w:val="0"/>
          <w:color w:val="auto"/>
          <w:sz w:val="20"/>
          <w:szCs w:val="20"/>
        </w:rPr>
        <w:footnoteReference w:id="2"/>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9"/>
        <w:gridCol w:w="802"/>
        <w:gridCol w:w="802"/>
        <w:gridCol w:w="934"/>
        <w:gridCol w:w="934"/>
        <w:gridCol w:w="1070"/>
        <w:gridCol w:w="1312"/>
      </w:tblGrid>
      <w:tr w:rsidR="00D978DE" w:rsidRPr="00F70BD6" w:rsidTr="00D978DE">
        <w:trPr>
          <w:trHeight w:val="2695"/>
          <w:tblHeader/>
        </w:trPr>
        <w:tc>
          <w:tcPr>
            <w:tcW w:w="2029" w:type="pct"/>
            <w:shd w:val="clear" w:color="auto" w:fill="auto"/>
            <w:noWrap/>
            <w:vAlign w:val="center"/>
            <w:hideMark/>
          </w:tcPr>
          <w:p w:rsidR="00D978DE" w:rsidRPr="00F70BD6" w:rsidRDefault="00D978DE" w:rsidP="004218ED">
            <w:pPr>
              <w:spacing w:after="0" w:line="240" w:lineRule="auto"/>
              <w:jc w:val="center"/>
              <w:rPr>
                <w:rFonts w:ascii="Times New Roman" w:eastAsia="Times New Roman" w:hAnsi="Times New Roman"/>
                <w:b/>
                <w:sz w:val="24"/>
                <w:szCs w:val="24"/>
                <w:lang w:eastAsia="ru-RU"/>
              </w:rPr>
            </w:pPr>
            <w:r w:rsidRPr="00F70BD6">
              <w:rPr>
                <w:rFonts w:ascii="Times New Roman" w:eastAsia="Times New Roman" w:hAnsi="Times New Roman"/>
                <w:b/>
                <w:sz w:val="24"/>
                <w:szCs w:val="24"/>
                <w:lang w:eastAsia="ru-RU"/>
              </w:rPr>
              <w:t>Вариант ответа</w:t>
            </w:r>
          </w:p>
        </w:tc>
        <w:tc>
          <w:tcPr>
            <w:tcW w:w="407"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Обрабатывающие производства</w:t>
            </w:r>
          </w:p>
        </w:tc>
        <w:tc>
          <w:tcPr>
            <w:tcW w:w="407"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Строительство</w:t>
            </w:r>
          </w:p>
        </w:tc>
        <w:tc>
          <w:tcPr>
            <w:tcW w:w="474"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Оптовая и розничная торговля; ремонт автотранспорта …</w:t>
            </w:r>
          </w:p>
        </w:tc>
        <w:tc>
          <w:tcPr>
            <w:tcW w:w="474"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Транспорт и связь</w:t>
            </w:r>
          </w:p>
        </w:tc>
        <w:tc>
          <w:tcPr>
            <w:tcW w:w="543"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 xml:space="preserve">Операции с недвижимостью, аренда </w:t>
            </w:r>
          </w:p>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и предоставление услуг</w:t>
            </w:r>
          </w:p>
        </w:tc>
        <w:tc>
          <w:tcPr>
            <w:tcW w:w="666"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Предоставление прочих коммунальных, социальных и персональных услуг</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Сложность получения доступа к земельным участкам</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Нестабильность российского законодательства, регулирующего предпринимательскую деятельность</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12,9%</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13,9%</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3,7%</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2,9%</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2,2%</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 xml:space="preserve">Коррупция </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9,7%</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47,2%</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11,2%</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30,8%</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25,7%</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19,6%</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Сложность/затянутость процедуры получения лицензий</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12,9%</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11,1%</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10,3%</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23,1%</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8,6%</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10,9%</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Высокие налоги</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45,2%</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19,4%</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62,6%</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38,5%</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54,3%</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56,5%</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Необходимость установления партнерских отношений с органами власти</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2,8%</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3,8%</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2,9%</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2,2%</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Ограничение/сложность доступа к закупкам компаний с госучастием и субъектов естественных монополий</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6,5%</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5,6%</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5,6%</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2,9%</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4,3%</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Ограничение/сложность доступа к поставке товаров, оказанию услуг и выполнению работ в рамках госзакупок</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3,2%</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2,8%</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1,9%</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3,8%</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Ограничение органами власти инициатив по организации совместной деятельности малых предприятий</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3,2%</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Иные действия/давление со стороны органов власти, препятствующее ведению бизнеса на рынке или входу на рынок новых</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3,2%</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2,9%</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Силовое давление со стороны правоохранительных органов</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eastAsia="Times New Roman" w:hAnsi="Times New Roman"/>
                <w:color w:val="000000"/>
                <w:sz w:val="24"/>
                <w:szCs w:val="24"/>
                <w:lang w:eastAsia="ru-RU"/>
              </w:rPr>
            </w:pPr>
            <w:r w:rsidRPr="00F70BD6">
              <w:rPr>
                <w:rFonts w:ascii="Times New Roman" w:eastAsia="Times New Roman" w:hAnsi="Times New Roman"/>
                <w:color w:val="000000"/>
                <w:sz w:val="24"/>
                <w:szCs w:val="24"/>
                <w:lang w:eastAsia="ru-RU"/>
              </w:rPr>
              <w:t>Нет ограничений</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3,2%</w:t>
            </w:r>
          </w:p>
        </w:tc>
        <w:tc>
          <w:tcPr>
            <w:tcW w:w="407"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1,9%</w:t>
            </w:r>
          </w:p>
        </w:tc>
        <w:tc>
          <w:tcPr>
            <w:tcW w:w="474"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666" w:type="pct"/>
            <w:shd w:val="clear" w:color="auto" w:fill="auto"/>
            <w:noWrap/>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4,3%</w:t>
            </w:r>
          </w:p>
        </w:tc>
      </w:tr>
    </w:tbl>
    <w:p w:rsidR="00D978DE" w:rsidRDefault="00D978DE" w:rsidP="00D978DE">
      <w:pPr>
        <w:ind w:firstLine="680"/>
        <w:jc w:val="both"/>
        <w:rPr>
          <w:szCs w:val="24"/>
        </w:rPr>
      </w:pPr>
    </w:p>
    <w:p w:rsidR="00D978DE" w:rsidRPr="00F70BD6" w:rsidRDefault="00D978DE" w:rsidP="00F70BD6">
      <w:pPr>
        <w:spacing w:after="0" w:line="240" w:lineRule="auto"/>
        <w:ind w:firstLine="680"/>
        <w:jc w:val="both"/>
        <w:rPr>
          <w:rFonts w:ascii="Times New Roman" w:hAnsi="Times New Roman"/>
          <w:sz w:val="28"/>
          <w:szCs w:val="28"/>
        </w:rPr>
      </w:pPr>
      <w:r w:rsidRPr="00F70BD6">
        <w:rPr>
          <w:rFonts w:ascii="Times New Roman" w:hAnsi="Times New Roman"/>
          <w:sz w:val="28"/>
          <w:szCs w:val="28"/>
        </w:rPr>
        <w:t>На вопрос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34% респондентов ответили, что существуют административные барьеры, которые преодолимы при осуществлении значительных затрат (</w:t>
      </w:r>
      <w:fldSimple w:instr=" REF _Ref6906826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8</w:t>
        </w:r>
      </w:fldSimple>
      <w:r w:rsidRPr="00F70BD6">
        <w:rPr>
          <w:rFonts w:ascii="Times New Roman" w:hAnsi="Times New Roman"/>
          <w:sz w:val="28"/>
          <w:szCs w:val="28"/>
        </w:rPr>
        <w:t>). 30% опрошенных затруднились дать свою оценку.</w:t>
      </w:r>
    </w:p>
    <w:p w:rsidR="00D978DE" w:rsidRDefault="00D978DE" w:rsidP="00D978DE">
      <w:pPr>
        <w:keepNext/>
        <w:spacing w:line="240" w:lineRule="auto"/>
        <w:ind w:firstLine="426"/>
        <w:jc w:val="center"/>
      </w:pPr>
      <w:r w:rsidRPr="00F950B8">
        <w:rPr>
          <w:noProof/>
          <w:sz w:val="24"/>
          <w:szCs w:val="24"/>
          <w:lang w:eastAsia="ru-RU"/>
        </w:rPr>
        <w:drawing>
          <wp:inline distT="0" distB="0" distL="0" distR="0">
            <wp:extent cx="6305550" cy="2679405"/>
            <wp:effectExtent l="0" t="0" r="0" b="6985"/>
            <wp:docPr id="1378"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978DE" w:rsidRDefault="00D978DE" w:rsidP="00D978DE">
      <w:pPr>
        <w:pStyle w:val="af9"/>
        <w:rPr>
          <w:b w:val="0"/>
          <w:color w:val="auto"/>
          <w:sz w:val="20"/>
          <w:szCs w:val="20"/>
        </w:rPr>
      </w:pPr>
      <w:bookmarkStart w:id="20" w:name="_Ref6906826"/>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8</w:t>
      </w:r>
      <w:r w:rsidR="00D218CC" w:rsidRPr="00191D12">
        <w:rPr>
          <w:b w:val="0"/>
          <w:noProof/>
          <w:color w:val="auto"/>
          <w:sz w:val="20"/>
          <w:szCs w:val="20"/>
        </w:rPr>
        <w:fldChar w:fldCharType="end"/>
      </w:r>
      <w:bookmarkEnd w:id="20"/>
      <w:r w:rsidRPr="00191D12">
        <w:rPr>
          <w:b w:val="0"/>
          <w:color w:val="auto"/>
          <w:sz w:val="20"/>
          <w:szCs w:val="20"/>
        </w:rPr>
        <w:t xml:space="preserve"> —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территориальный срез</w:t>
      </w:r>
    </w:p>
    <w:p w:rsidR="00191D12" w:rsidRPr="00191D12" w:rsidRDefault="00191D12" w:rsidP="00191D12">
      <w:pPr>
        <w:rPr>
          <w:lang w:eastAsia="ru-RU"/>
        </w:rPr>
      </w:pPr>
    </w:p>
    <w:p w:rsidR="00D978DE" w:rsidRPr="00F70BD6" w:rsidRDefault="00D978DE" w:rsidP="00F70BD6">
      <w:pPr>
        <w:spacing w:after="0" w:line="240" w:lineRule="auto"/>
        <w:ind w:firstLine="680"/>
        <w:jc w:val="both"/>
        <w:rPr>
          <w:rFonts w:ascii="Times New Roman" w:hAnsi="Times New Roman"/>
          <w:sz w:val="28"/>
          <w:szCs w:val="28"/>
        </w:rPr>
      </w:pPr>
      <w:r w:rsidRPr="00F70BD6">
        <w:rPr>
          <w:rFonts w:ascii="Times New Roman" w:hAnsi="Times New Roman"/>
          <w:sz w:val="28"/>
          <w:szCs w:val="28"/>
        </w:rPr>
        <w:t xml:space="preserve">Рассматривая динамику за 2017 – 2019 годы, можно отметить, что растёт доля респондентов, которые подтверждают наличие барьеров, преодолимых при осуществлении значительных затрат (рост на 8% к 2017 году, </w:t>
      </w:r>
      <w:fldSimple w:instr=" REF _Ref6908780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9</w:t>
        </w:r>
      </w:fldSimple>
      <w:r w:rsidRPr="00F70BD6">
        <w:rPr>
          <w:rFonts w:ascii="Times New Roman" w:hAnsi="Times New Roman"/>
          <w:sz w:val="28"/>
          <w:szCs w:val="28"/>
        </w:rPr>
        <w:t xml:space="preserve">). Доля респондентов, полагающих, что административных барьеров нет, снизилась за это время на 7%. </w:t>
      </w:r>
    </w:p>
    <w:p w:rsidR="00D978DE" w:rsidRDefault="00D978DE" w:rsidP="00D978DE">
      <w:pPr>
        <w:keepNext/>
        <w:jc w:val="center"/>
      </w:pPr>
      <w:r>
        <w:rPr>
          <w:noProof/>
          <w:lang w:eastAsia="ru-RU"/>
        </w:rPr>
        <w:drawing>
          <wp:inline distT="0" distB="0" distL="0" distR="0">
            <wp:extent cx="6614160" cy="2339340"/>
            <wp:effectExtent l="0" t="0" r="15240" b="3810"/>
            <wp:docPr id="13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978DE" w:rsidRDefault="00D978DE" w:rsidP="00D978DE">
      <w:pPr>
        <w:pStyle w:val="af9"/>
        <w:rPr>
          <w:b w:val="0"/>
          <w:color w:val="auto"/>
          <w:sz w:val="20"/>
          <w:szCs w:val="20"/>
        </w:rPr>
      </w:pPr>
      <w:bookmarkStart w:id="21" w:name="_Ref6908780"/>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9</w:t>
      </w:r>
      <w:r w:rsidR="00D218CC" w:rsidRPr="00191D12">
        <w:rPr>
          <w:b w:val="0"/>
          <w:noProof/>
          <w:color w:val="auto"/>
          <w:sz w:val="20"/>
          <w:szCs w:val="20"/>
        </w:rPr>
        <w:fldChar w:fldCharType="end"/>
      </w:r>
      <w:bookmarkEnd w:id="21"/>
      <w:r w:rsidRPr="00191D12">
        <w:rPr>
          <w:b w:val="0"/>
          <w:color w:val="auto"/>
          <w:sz w:val="20"/>
          <w:szCs w:val="20"/>
        </w:rPr>
        <w:t xml:space="preserve"> — «По вашей оценке, насколько преодолимы административные барьеры для ведения текущей деятельности и открытия нового бизнеса на рынке, основном для бизнеса, который Вы представляете?», динамика с 2017 по 2019 годы</w:t>
      </w:r>
    </w:p>
    <w:p w:rsidR="00191D12" w:rsidRPr="00191D12" w:rsidRDefault="00191D12" w:rsidP="00191D12">
      <w:pPr>
        <w:rPr>
          <w:lang w:eastAsia="ru-RU"/>
        </w:rPr>
      </w:pPr>
    </w:p>
    <w:p w:rsidR="00D978DE" w:rsidRPr="00F70BD6" w:rsidRDefault="00D978DE" w:rsidP="00F70BD6">
      <w:pPr>
        <w:tabs>
          <w:tab w:val="left" w:pos="4536"/>
        </w:tabs>
        <w:spacing w:after="0" w:line="240" w:lineRule="auto"/>
        <w:ind w:firstLine="680"/>
        <w:jc w:val="both"/>
        <w:rPr>
          <w:rFonts w:ascii="Times New Roman" w:eastAsia="Times New Roman" w:hAnsi="Times New Roman"/>
          <w:sz w:val="28"/>
          <w:szCs w:val="28"/>
          <w:lang w:eastAsia="ru-RU"/>
        </w:rPr>
      </w:pPr>
      <w:r w:rsidRPr="00F70BD6">
        <w:rPr>
          <w:rFonts w:ascii="Times New Roman" w:eastAsia="Times New Roman" w:hAnsi="Times New Roman"/>
          <w:sz w:val="28"/>
          <w:szCs w:val="28"/>
          <w:lang w:eastAsia="ru-RU"/>
        </w:rPr>
        <w:t xml:space="preserve">При оценке изменения уровня административных барьеров 32% опрошенных полагает, что «бизнесу стало сложнее преодолевать административные барьеры, чем раньше», это на 8% больше, чем в 2018, и на 10% – чем в 2017 году. В тоже самое время, 24% считают, что «уровень и количество административных барьеров не изменилось» (что практически соответствует показателю прежних лет). Ответ «бизнесу стало проще преодолевать административные барьеры, чем раньше» также даёт примерно одинаковое число опрошенных. Вариант «административные барьеры отсутствуют, как и ранее» выбрали  только 3% опрошенных (в 2018 году примерно столько же, однако в 2017 году – 8%; </w:t>
      </w:r>
      <w:fldSimple w:instr=" REF _Ref6912370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10</w:t>
        </w:r>
      </w:fldSimple>
      <w:r w:rsidRPr="00F70BD6">
        <w:rPr>
          <w:rFonts w:ascii="Times New Roman" w:eastAsia="Times New Roman" w:hAnsi="Times New Roman"/>
          <w:sz w:val="28"/>
          <w:szCs w:val="28"/>
          <w:lang w:eastAsia="ru-RU"/>
        </w:rPr>
        <w:t>).</w:t>
      </w:r>
    </w:p>
    <w:p w:rsidR="00D978DE" w:rsidRDefault="00D978DE" w:rsidP="00D978DE">
      <w:pPr>
        <w:keepNext/>
        <w:tabs>
          <w:tab w:val="left" w:pos="4536"/>
        </w:tabs>
        <w:jc w:val="center"/>
      </w:pPr>
      <w:r>
        <w:rPr>
          <w:noProof/>
          <w:lang w:eastAsia="ru-RU"/>
        </w:rPr>
        <w:drawing>
          <wp:inline distT="0" distB="0" distL="0" distR="0">
            <wp:extent cx="6598920" cy="3505200"/>
            <wp:effectExtent l="19050" t="0" r="11430" b="0"/>
            <wp:docPr id="138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78DE" w:rsidRDefault="00D978DE" w:rsidP="00D978DE">
      <w:pPr>
        <w:pStyle w:val="af9"/>
        <w:rPr>
          <w:b w:val="0"/>
          <w:color w:val="auto"/>
          <w:sz w:val="20"/>
          <w:szCs w:val="20"/>
        </w:rPr>
      </w:pPr>
      <w:bookmarkStart w:id="22" w:name="_Ref6912370"/>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10</w:t>
      </w:r>
      <w:r w:rsidR="00D218CC" w:rsidRPr="00191D12">
        <w:rPr>
          <w:b w:val="0"/>
          <w:noProof/>
          <w:color w:val="auto"/>
          <w:sz w:val="20"/>
          <w:szCs w:val="20"/>
        </w:rPr>
        <w:fldChar w:fldCharType="end"/>
      </w:r>
      <w:bookmarkEnd w:id="22"/>
      <w:r w:rsidRPr="00191D12">
        <w:rPr>
          <w:b w:val="0"/>
          <w:color w:val="auto"/>
          <w:sz w:val="20"/>
          <w:szCs w:val="20"/>
        </w:rPr>
        <w:t xml:space="preserve"> — «Как изменился уровень административных барьеров на рынке, основном для бизнеса, который Вы представляете в течение последних 3 лет?», динамика с 2017 по 2019 годы</w:t>
      </w:r>
    </w:p>
    <w:p w:rsidR="004218ED" w:rsidRPr="004218ED" w:rsidRDefault="004218ED" w:rsidP="004218ED">
      <w:pPr>
        <w:rPr>
          <w:lang w:eastAsia="ru-RU"/>
        </w:rPr>
      </w:pPr>
    </w:p>
    <w:p w:rsidR="00D978DE" w:rsidRPr="003236E5" w:rsidRDefault="00D978DE" w:rsidP="00D978DE">
      <w:pPr>
        <w:tabs>
          <w:tab w:val="left" w:pos="4536"/>
        </w:tabs>
        <w:ind w:firstLine="680"/>
        <w:jc w:val="both"/>
        <w:rPr>
          <w:rFonts w:eastAsia="Times New Roman"/>
          <w:szCs w:val="28"/>
          <w:lang w:eastAsia="ru-RU"/>
        </w:rPr>
      </w:pPr>
      <w:r w:rsidRPr="00F70BD6">
        <w:rPr>
          <w:rFonts w:ascii="Times New Roman" w:eastAsia="Times New Roman" w:hAnsi="Times New Roman"/>
          <w:sz w:val="28"/>
          <w:szCs w:val="28"/>
          <w:lang w:eastAsia="ru-RU"/>
        </w:rPr>
        <w:t>В территориальном разрезе изменения выглядят следующим образом (</w:t>
      </w:r>
      <w:fldSimple w:instr=" REF _Ref6913234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7</w:t>
        </w:r>
      </w:fldSimple>
      <w:r>
        <w:rPr>
          <w:rFonts w:eastAsia="Times New Roman"/>
          <w:szCs w:val="28"/>
          <w:lang w:eastAsia="ru-RU"/>
        </w:rPr>
        <w:t>).</w:t>
      </w:r>
    </w:p>
    <w:p w:rsidR="00D978DE" w:rsidRPr="00191D12" w:rsidRDefault="00D978DE" w:rsidP="00D978DE">
      <w:pPr>
        <w:pStyle w:val="af9"/>
        <w:rPr>
          <w:b w:val="0"/>
          <w:color w:val="auto"/>
          <w:sz w:val="20"/>
          <w:szCs w:val="20"/>
        </w:rPr>
      </w:pPr>
      <w:bookmarkStart w:id="23" w:name="_Ref6913234"/>
      <w:bookmarkStart w:id="24" w:name="_Toc6485254"/>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7</w:t>
      </w:r>
      <w:r w:rsidR="00D218CC" w:rsidRPr="00191D12">
        <w:rPr>
          <w:b w:val="0"/>
          <w:noProof/>
          <w:color w:val="auto"/>
          <w:sz w:val="20"/>
          <w:szCs w:val="20"/>
        </w:rPr>
        <w:fldChar w:fldCharType="end"/>
      </w:r>
      <w:bookmarkEnd w:id="23"/>
      <w:r w:rsidRPr="00191D12">
        <w:rPr>
          <w:b w:val="0"/>
          <w:color w:val="auto"/>
          <w:sz w:val="20"/>
          <w:szCs w:val="20"/>
        </w:rPr>
        <w:t xml:space="preserve"> — «Как изменился уровень административных барьеров на рынке, основном для бизнеса, который Вы представляете в течение последних 3 лет?», территориальный срез</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71"/>
        <w:gridCol w:w="810"/>
        <w:gridCol w:w="809"/>
        <w:gridCol w:w="809"/>
        <w:gridCol w:w="809"/>
        <w:gridCol w:w="809"/>
        <w:gridCol w:w="809"/>
        <w:gridCol w:w="809"/>
        <w:gridCol w:w="809"/>
        <w:gridCol w:w="809"/>
      </w:tblGrid>
      <w:tr w:rsidR="00D978DE" w:rsidRPr="00F70BD6" w:rsidTr="00D978DE">
        <w:trPr>
          <w:trHeight w:val="20"/>
          <w:tblHeader/>
        </w:trPr>
        <w:tc>
          <w:tcPr>
            <w:tcW w:w="2760" w:type="dxa"/>
            <w:vMerge w:val="restart"/>
            <w:tcBorders>
              <w:left w:val="single" w:sz="4" w:space="0" w:color="auto"/>
              <w:right w:val="single" w:sz="4" w:space="0" w:color="auto"/>
            </w:tcBorders>
            <w:shd w:val="clear" w:color="auto" w:fill="auto"/>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Вариант ответа</w:t>
            </w:r>
          </w:p>
        </w:tc>
        <w:tc>
          <w:tcPr>
            <w:tcW w:w="25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Вологда</w:t>
            </w:r>
          </w:p>
        </w:tc>
        <w:tc>
          <w:tcPr>
            <w:tcW w:w="2565" w:type="dxa"/>
            <w:gridSpan w:val="3"/>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Череповец</w:t>
            </w:r>
          </w:p>
        </w:tc>
        <w:tc>
          <w:tcPr>
            <w:tcW w:w="2565" w:type="dxa"/>
            <w:gridSpan w:val="3"/>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Районы</w:t>
            </w:r>
          </w:p>
        </w:tc>
      </w:tr>
      <w:tr w:rsidR="00D978DE" w:rsidRPr="00F70BD6" w:rsidTr="00D978DE">
        <w:trPr>
          <w:trHeight w:val="20"/>
          <w:tblHeader/>
        </w:trPr>
        <w:tc>
          <w:tcPr>
            <w:tcW w:w="2760" w:type="dxa"/>
            <w:vMerge/>
            <w:tcBorders>
              <w:left w:val="single" w:sz="4" w:space="0" w:color="auto"/>
              <w:right w:val="single" w:sz="4" w:space="0" w:color="auto"/>
            </w:tcBorders>
            <w:shd w:val="clear" w:color="auto" w:fill="auto"/>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r>
      <w:tr w:rsidR="00D978DE" w:rsidRPr="00F70BD6" w:rsidTr="00D978DE">
        <w:trPr>
          <w:trHeight w:val="20"/>
        </w:trPr>
        <w:tc>
          <w:tcPr>
            <w:tcW w:w="2760" w:type="dxa"/>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contextualSpacing/>
              <w:rPr>
                <w:rFonts w:ascii="Times New Roman" w:hAnsi="Times New Roman"/>
                <w:sz w:val="24"/>
                <w:szCs w:val="24"/>
              </w:rPr>
            </w:pPr>
            <w:r w:rsidRPr="00F70BD6">
              <w:rPr>
                <w:rFonts w:ascii="Times New Roman" w:hAnsi="Times New Roman"/>
                <w:sz w:val="24"/>
                <w:szCs w:val="24"/>
              </w:rPr>
              <w:t>Административные барьеры были полностью устранены</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1,5%</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0,0%</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1,7%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0,6%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3,3%</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0,5%</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0"/>
        </w:trPr>
        <w:tc>
          <w:tcPr>
            <w:tcW w:w="2760" w:type="dxa"/>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contextualSpacing/>
              <w:rPr>
                <w:rFonts w:ascii="Times New Roman" w:hAnsi="Times New Roman"/>
                <w:sz w:val="24"/>
                <w:szCs w:val="24"/>
              </w:rPr>
            </w:pPr>
            <w:r w:rsidRPr="00F70BD6">
              <w:rPr>
                <w:rFonts w:ascii="Times New Roman" w:hAnsi="Times New Roman"/>
                <w:sz w:val="24"/>
                <w:szCs w:val="24"/>
              </w:rPr>
              <w:t>Бизнесу стало проще преодолевать административные барьеры, чем раньше</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8,0%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5,5%</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4,0%</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10,0%</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5,0%</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4,4%</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6,7%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8,2%</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8,0%</w:t>
            </w:r>
          </w:p>
        </w:tc>
      </w:tr>
      <w:tr w:rsidR="00D978DE" w:rsidRPr="00F70BD6" w:rsidTr="00D978DE">
        <w:trPr>
          <w:trHeight w:val="20"/>
        </w:trPr>
        <w:tc>
          <w:tcPr>
            <w:tcW w:w="2760" w:type="dxa"/>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contextualSpacing/>
              <w:rPr>
                <w:rFonts w:ascii="Times New Roman" w:hAnsi="Times New Roman"/>
                <w:sz w:val="24"/>
                <w:szCs w:val="24"/>
              </w:rPr>
            </w:pPr>
            <w:r w:rsidRPr="00F70BD6">
              <w:rPr>
                <w:rFonts w:ascii="Times New Roman" w:hAnsi="Times New Roman"/>
                <w:sz w:val="24"/>
                <w:szCs w:val="24"/>
              </w:rPr>
              <w:t>Уровень и количество административных барьеров не изменилось</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24,5%</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23,6%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23,4%</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17,8%</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18,6%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27,9%</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25,0%</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23,2%</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20,7%</w:t>
            </w:r>
          </w:p>
        </w:tc>
      </w:tr>
      <w:tr w:rsidR="00D978DE" w:rsidRPr="00F70BD6" w:rsidTr="00D978DE">
        <w:trPr>
          <w:trHeight w:val="20"/>
        </w:trPr>
        <w:tc>
          <w:tcPr>
            <w:tcW w:w="2760" w:type="dxa"/>
            <w:tcBorders>
              <w:top w:val="single" w:sz="4" w:space="0" w:color="auto"/>
              <w:left w:val="single" w:sz="4" w:space="0" w:color="auto"/>
              <w:bottom w:val="single" w:sz="4" w:space="0" w:color="auto"/>
              <w:right w:val="single" w:sz="4" w:space="0" w:color="auto"/>
            </w:tcBorders>
            <w:shd w:val="clear" w:color="auto" w:fill="auto"/>
            <w:noWrap/>
          </w:tcPr>
          <w:p w:rsidR="00D978DE" w:rsidRPr="00F70BD6" w:rsidRDefault="00D978DE" w:rsidP="004218ED">
            <w:pPr>
              <w:spacing w:after="0" w:line="240" w:lineRule="auto"/>
              <w:contextualSpacing/>
              <w:rPr>
                <w:rFonts w:ascii="Times New Roman" w:hAnsi="Times New Roman"/>
                <w:sz w:val="24"/>
                <w:szCs w:val="24"/>
              </w:rPr>
            </w:pPr>
            <w:r w:rsidRPr="00F70BD6">
              <w:rPr>
                <w:rFonts w:ascii="Times New Roman" w:hAnsi="Times New Roman"/>
                <w:sz w:val="24"/>
                <w:szCs w:val="24"/>
              </w:rPr>
              <w:t>Бизнесу стало сложнее преодолевать административные барьеры, чем раньше</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18,0%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17,6%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38,3%</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26,7%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34,2%</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30,9%</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23,3%</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20,6%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27,1%</w:t>
            </w:r>
          </w:p>
        </w:tc>
      </w:tr>
      <w:tr w:rsidR="00D978DE" w:rsidRPr="00F70BD6" w:rsidTr="00D978DE">
        <w:trPr>
          <w:trHeight w:val="20"/>
        </w:trPr>
        <w:tc>
          <w:tcPr>
            <w:tcW w:w="2760" w:type="dxa"/>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contextualSpacing/>
              <w:rPr>
                <w:rFonts w:ascii="Times New Roman" w:hAnsi="Times New Roman"/>
                <w:sz w:val="24"/>
                <w:szCs w:val="24"/>
              </w:rPr>
            </w:pPr>
            <w:r w:rsidRPr="00F70BD6">
              <w:rPr>
                <w:rFonts w:ascii="Times New Roman" w:hAnsi="Times New Roman"/>
                <w:sz w:val="24"/>
                <w:szCs w:val="24"/>
              </w:rPr>
              <w:t>Ранее административные барьеры отсутствовали, однако сейчас появились</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1,0%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8,9%</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1,2%</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5,1%</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1,7%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1,0%</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1,1%</w:t>
            </w:r>
          </w:p>
        </w:tc>
      </w:tr>
      <w:tr w:rsidR="00D978DE" w:rsidRPr="00F70BD6" w:rsidTr="00D978DE">
        <w:trPr>
          <w:trHeight w:val="20"/>
        </w:trPr>
        <w:tc>
          <w:tcPr>
            <w:tcW w:w="2760" w:type="dxa"/>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contextualSpacing/>
              <w:rPr>
                <w:rFonts w:ascii="Times New Roman" w:hAnsi="Times New Roman"/>
                <w:sz w:val="24"/>
                <w:szCs w:val="24"/>
              </w:rPr>
            </w:pPr>
            <w:r w:rsidRPr="00F70BD6">
              <w:rPr>
                <w:rFonts w:ascii="Times New Roman" w:hAnsi="Times New Roman"/>
                <w:sz w:val="24"/>
                <w:szCs w:val="24"/>
              </w:rPr>
              <w:t>Административные барьеры отсутствуют, как и ранее</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8,0%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0,5%</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1,7%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9,4%</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7,5%</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5,1%</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6,7%</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3,1%</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2,7%</w:t>
            </w:r>
          </w:p>
        </w:tc>
      </w:tr>
      <w:tr w:rsidR="00D978DE" w:rsidRPr="00F70BD6" w:rsidTr="00D978DE">
        <w:trPr>
          <w:trHeight w:val="20"/>
        </w:trPr>
        <w:tc>
          <w:tcPr>
            <w:tcW w:w="2760" w:type="dxa"/>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contextualSpacing/>
              <w:rPr>
                <w:rFonts w:ascii="Times New Roman" w:hAnsi="Times New Roman"/>
                <w:sz w:val="24"/>
                <w:szCs w:val="24"/>
              </w:rPr>
            </w:pPr>
            <w:r w:rsidRPr="00F70BD6">
              <w:rPr>
                <w:rFonts w:ascii="Times New Roman" w:hAnsi="Times New Roman"/>
                <w:sz w:val="24"/>
                <w:szCs w:val="24"/>
              </w:rPr>
              <w:t>Затрудняюсь ответить</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39,0%</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51,1%</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31,4%</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25,6%</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32,9%</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26,5%</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sz w:val="24"/>
                <w:szCs w:val="24"/>
              </w:rPr>
            </w:pPr>
            <w:r w:rsidRPr="00F70BD6">
              <w:rPr>
                <w:rFonts w:ascii="Times New Roman" w:hAnsi="Times New Roman"/>
                <w:sz w:val="24"/>
                <w:szCs w:val="24"/>
              </w:rPr>
              <w:t>33,3%</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43,3%</w:t>
            </w:r>
          </w:p>
        </w:tc>
        <w:tc>
          <w:tcPr>
            <w:tcW w:w="855" w:type="dxa"/>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40,4%</w:t>
            </w:r>
          </w:p>
        </w:tc>
      </w:tr>
    </w:tbl>
    <w:p w:rsidR="00D978DE" w:rsidRDefault="00D978DE" w:rsidP="00D978DE">
      <w:pPr>
        <w:tabs>
          <w:tab w:val="left" w:pos="4536"/>
        </w:tabs>
        <w:spacing w:line="240" w:lineRule="auto"/>
        <w:jc w:val="both"/>
        <w:rPr>
          <w:rFonts w:eastAsia="Times New Roman"/>
          <w:b/>
          <w:sz w:val="24"/>
          <w:szCs w:val="28"/>
          <w:highlight w:val="cyan"/>
          <w:lang w:eastAsia="ru-RU"/>
        </w:rPr>
      </w:pPr>
    </w:p>
    <w:p w:rsidR="00D978DE" w:rsidRDefault="00D978DE" w:rsidP="00F70BD6">
      <w:pPr>
        <w:tabs>
          <w:tab w:val="left" w:pos="4536"/>
        </w:tabs>
        <w:spacing w:after="0" w:line="240" w:lineRule="auto"/>
        <w:ind w:firstLine="680"/>
        <w:jc w:val="both"/>
        <w:rPr>
          <w:rFonts w:ascii="Times New Roman" w:eastAsia="Times New Roman" w:hAnsi="Times New Roman"/>
          <w:sz w:val="28"/>
          <w:szCs w:val="28"/>
          <w:lang w:eastAsia="ru-RU"/>
        </w:rPr>
      </w:pPr>
      <w:r w:rsidRPr="00F70BD6">
        <w:rPr>
          <w:rFonts w:ascii="Times New Roman" w:eastAsia="Times New Roman" w:hAnsi="Times New Roman"/>
          <w:sz w:val="28"/>
          <w:szCs w:val="28"/>
          <w:lang w:eastAsia="ru-RU"/>
        </w:rPr>
        <w:t>О том, что бизнесу стало сложнее преодолевать административные барьеры, чем раньше наиболее часто говорят представители сферы транспорта и связи (46%), недвижимости (42%) и обрабатывающих производств (36%). Представители сферы строительства (36%) продолжают</w:t>
      </w:r>
      <w:r>
        <w:rPr>
          <w:rFonts w:eastAsia="Times New Roman"/>
          <w:szCs w:val="28"/>
          <w:lang w:eastAsia="ru-RU"/>
        </w:rPr>
        <w:t xml:space="preserve"> </w:t>
      </w:r>
      <w:r w:rsidRPr="00F70BD6">
        <w:rPr>
          <w:rFonts w:ascii="Times New Roman" w:eastAsia="Times New Roman" w:hAnsi="Times New Roman"/>
          <w:sz w:val="28"/>
          <w:szCs w:val="28"/>
          <w:lang w:eastAsia="ru-RU"/>
        </w:rPr>
        <w:t>считать, что уровень и количество административных барьеров не изменились (</w:t>
      </w:r>
      <w:fldSimple w:instr=" REF _Ref6914826 \h  \* MERGEFORMAT ">
        <w:r w:rsidR="00CC30ED" w:rsidRPr="00CC30ED">
          <w:rPr>
            <w:rFonts w:ascii="Times New Roman" w:eastAsia="Times New Roman" w:hAnsi="Times New Roman"/>
            <w:sz w:val="28"/>
            <w:szCs w:val="28"/>
            <w:lang w:eastAsia="ru-RU"/>
          </w:rPr>
          <w:t>Таблица 8</w:t>
        </w:r>
      </w:fldSimple>
      <w:r w:rsidRPr="00F70BD6">
        <w:rPr>
          <w:rFonts w:ascii="Times New Roman" w:eastAsia="Times New Roman" w:hAnsi="Times New Roman"/>
          <w:sz w:val="28"/>
          <w:szCs w:val="28"/>
          <w:lang w:eastAsia="ru-RU"/>
        </w:rPr>
        <w:t>).</w:t>
      </w:r>
    </w:p>
    <w:p w:rsidR="00F70BD6" w:rsidRPr="00F70BD6" w:rsidRDefault="00F70BD6" w:rsidP="00F70BD6">
      <w:pPr>
        <w:tabs>
          <w:tab w:val="left" w:pos="4536"/>
        </w:tabs>
        <w:spacing w:after="0" w:line="240" w:lineRule="auto"/>
        <w:ind w:firstLine="680"/>
        <w:jc w:val="both"/>
        <w:rPr>
          <w:rFonts w:ascii="Times New Roman" w:eastAsia="Times New Roman" w:hAnsi="Times New Roman"/>
          <w:sz w:val="28"/>
          <w:szCs w:val="28"/>
          <w:lang w:eastAsia="ru-RU"/>
        </w:rPr>
      </w:pPr>
    </w:p>
    <w:p w:rsidR="00D978DE" w:rsidRPr="00191D12" w:rsidRDefault="00D978DE" w:rsidP="00D978DE">
      <w:pPr>
        <w:pStyle w:val="af9"/>
        <w:rPr>
          <w:b w:val="0"/>
          <w:color w:val="auto"/>
          <w:sz w:val="20"/>
          <w:szCs w:val="20"/>
        </w:rPr>
      </w:pPr>
      <w:bookmarkStart w:id="25" w:name="_Ref6914826"/>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8</w:t>
      </w:r>
      <w:r w:rsidR="00D218CC" w:rsidRPr="00191D12">
        <w:rPr>
          <w:b w:val="0"/>
          <w:noProof/>
          <w:color w:val="auto"/>
          <w:sz w:val="20"/>
          <w:szCs w:val="20"/>
        </w:rPr>
        <w:fldChar w:fldCharType="end"/>
      </w:r>
      <w:bookmarkEnd w:id="25"/>
      <w:r w:rsidRPr="00191D12">
        <w:rPr>
          <w:b w:val="0"/>
          <w:color w:val="auto"/>
          <w:sz w:val="20"/>
          <w:szCs w:val="20"/>
        </w:rPr>
        <w:t xml:space="preserve"> — Рейтинг административных барьеров в разрезе основных видов деятельности предприятий</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99"/>
        <w:gridCol w:w="802"/>
        <w:gridCol w:w="802"/>
        <w:gridCol w:w="934"/>
        <w:gridCol w:w="934"/>
        <w:gridCol w:w="1070"/>
        <w:gridCol w:w="1312"/>
      </w:tblGrid>
      <w:tr w:rsidR="00D978DE" w:rsidRPr="00F70BD6" w:rsidTr="00D978DE">
        <w:trPr>
          <w:trHeight w:val="2695"/>
          <w:tblHeader/>
        </w:trPr>
        <w:tc>
          <w:tcPr>
            <w:tcW w:w="2029" w:type="pct"/>
            <w:shd w:val="clear" w:color="auto" w:fill="auto"/>
            <w:noWrap/>
            <w:vAlign w:val="center"/>
            <w:hideMark/>
          </w:tcPr>
          <w:p w:rsidR="00D978DE" w:rsidRPr="00F70BD6" w:rsidRDefault="00D978DE" w:rsidP="004218ED">
            <w:pPr>
              <w:spacing w:after="0" w:line="240" w:lineRule="auto"/>
              <w:jc w:val="center"/>
              <w:rPr>
                <w:rFonts w:ascii="Times New Roman" w:eastAsia="Times New Roman" w:hAnsi="Times New Roman"/>
                <w:b/>
                <w:sz w:val="24"/>
                <w:szCs w:val="24"/>
                <w:lang w:eastAsia="ru-RU"/>
              </w:rPr>
            </w:pPr>
            <w:r w:rsidRPr="00F70BD6">
              <w:rPr>
                <w:rFonts w:ascii="Times New Roman" w:eastAsia="Times New Roman" w:hAnsi="Times New Roman"/>
                <w:b/>
                <w:sz w:val="24"/>
                <w:szCs w:val="24"/>
                <w:lang w:eastAsia="ru-RU"/>
              </w:rPr>
              <w:t>Вариант ответа</w:t>
            </w:r>
          </w:p>
        </w:tc>
        <w:tc>
          <w:tcPr>
            <w:tcW w:w="407"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Обрабатывающие производства</w:t>
            </w:r>
          </w:p>
        </w:tc>
        <w:tc>
          <w:tcPr>
            <w:tcW w:w="407"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Строительство</w:t>
            </w:r>
          </w:p>
        </w:tc>
        <w:tc>
          <w:tcPr>
            <w:tcW w:w="474"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Оптовая и розничная торговля; ремонт автотранспорта …</w:t>
            </w:r>
          </w:p>
        </w:tc>
        <w:tc>
          <w:tcPr>
            <w:tcW w:w="474"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Транспорт и связь</w:t>
            </w:r>
          </w:p>
        </w:tc>
        <w:tc>
          <w:tcPr>
            <w:tcW w:w="543"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 xml:space="preserve">Операции с недвижимостью, аренда </w:t>
            </w:r>
          </w:p>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и предоставление услуг</w:t>
            </w:r>
          </w:p>
        </w:tc>
        <w:tc>
          <w:tcPr>
            <w:tcW w:w="666" w:type="pct"/>
            <w:shd w:val="clear" w:color="auto" w:fill="auto"/>
            <w:textDirection w:val="btLr"/>
            <w:vAlign w:val="center"/>
            <w:hideMark/>
          </w:tcPr>
          <w:p w:rsidR="00D978DE" w:rsidRPr="00F70BD6" w:rsidRDefault="00D978DE" w:rsidP="004218ED">
            <w:pPr>
              <w:spacing w:after="0" w:line="240" w:lineRule="auto"/>
              <w:contextualSpacing/>
              <w:jc w:val="center"/>
              <w:rPr>
                <w:rFonts w:ascii="Times New Roman" w:eastAsia="Times New Roman" w:hAnsi="Times New Roman"/>
                <w:b/>
                <w:color w:val="000000"/>
                <w:sz w:val="24"/>
                <w:szCs w:val="24"/>
                <w:lang w:eastAsia="ru-RU"/>
              </w:rPr>
            </w:pPr>
            <w:r w:rsidRPr="00F70BD6">
              <w:rPr>
                <w:rFonts w:ascii="Times New Roman" w:eastAsia="Times New Roman" w:hAnsi="Times New Roman"/>
                <w:b/>
                <w:color w:val="000000"/>
                <w:sz w:val="24"/>
                <w:szCs w:val="24"/>
                <w:lang w:eastAsia="ru-RU"/>
              </w:rPr>
              <w:t>Предоставление прочих коммунальных, социальных и персональных услуг</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Административные барьеры были полностью устранены</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1,9%</w:t>
            </w:r>
          </w:p>
        </w:tc>
        <w:tc>
          <w:tcPr>
            <w:tcW w:w="666"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Бизнесу стало проще преодолевать административные барьеры, чем раньше</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6,8%</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4,3%</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5,8%</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3,0%</w:t>
            </w:r>
          </w:p>
        </w:tc>
        <w:tc>
          <w:tcPr>
            <w:tcW w:w="543"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5,8%</w:t>
            </w:r>
          </w:p>
        </w:tc>
        <w:tc>
          <w:tcPr>
            <w:tcW w:w="666"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5,7%</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Уровень и количество административных барьеров не изменилось</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31,8%</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36,2%</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25,0%</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18,2%</w:t>
            </w:r>
          </w:p>
        </w:tc>
        <w:tc>
          <w:tcPr>
            <w:tcW w:w="543"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15,4%</w:t>
            </w:r>
          </w:p>
        </w:tc>
        <w:tc>
          <w:tcPr>
            <w:tcW w:w="666"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20,0%</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Бизнесу стало сложнее преодолевать административные барьеры, чем раньше</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36,4%</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34,0%</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27,9%</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45,5%</w:t>
            </w:r>
          </w:p>
        </w:tc>
        <w:tc>
          <w:tcPr>
            <w:tcW w:w="543"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42,3%</w:t>
            </w:r>
          </w:p>
        </w:tc>
        <w:tc>
          <w:tcPr>
            <w:tcW w:w="666"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21,4%</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Ранее административные барьеры отсутствовали, однако сейчас появились</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4,1%</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3,0%</w:t>
            </w:r>
          </w:p>
        </w:tc>
        <w:tc>
          <w:tcPr>
            <w:tcW w:w="543"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666"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1,4%</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Административные барьеры отсутствуют, как и ранее</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4,5%</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4,3%</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2,9%</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543"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0,0%</w:t>
            </w:r>
          </w:p>
        </w:tc>
        <w:tc>
          <w:tcPr>
            <w:tcW w:w="666"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5,7%</w:t>
            </w:r>
          </w:p>
        </w:tc>
      </w:tr>
      <w:tr w:rsidR="00D978DE" w:rsidRPr="00F70BD6" w:rsidTr="00D978DE">
        <w:trPr>
          <w:trHeight w:val="20"/>
        </w:trPr>
        <w:tc>
          <w:tcPr>
            <w:tcW w:w="2029" w:type="pct"/>
            <w:shd w:val="clear" w:color="auto" w:fill="auto"/>
            <w:hideMark/>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Затрудняюсь ответить</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20,5%</w:t>
            </w:r>
          </w:p>
        </w:tc>
        <w:tc>
          <w:tcPr>
            <w:tcW w:w="407"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21,3%</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34,3%</w:t>
            </w:r>
          </w:p>
        </w:tc>
        <w:tc>
          <w:tcPr>
            <w:tcW w:w="474"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30,3%</w:t>
            </w:r>
          </w:p>
        </w:tc>
        <w:tc>
          <w:tcPr>
            <w:tcW w:w="543"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34,6%</w:t>
            </w:r>
          </w:p>
        </w:tc>
        <w:tc>
          <w:tcPr>
            <w:tcW w:w="666" w:type="pct"/>
            <w:shd w:val="clear" w:color="auto" w:fill="auto"/>
            <w:noWrap/>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45,7%</w:t>
            </w:r>
          </w:p>
        </w:tc>
      </w:tr>
    </w:tbl>
    <w:p w:rsidR="00D978DE" w:rsidRDefault="00D978DE" w:rsidP="00D978DE">
      <w:pPr>
        <w:ind w:firstLine="680"/>
        <w:jc w:val="both"/>
        <w:rPr>
          <w:szCs w:val="24"/>
        </w:rPr>
      </w:pPr>
    </w:p>
    <w:p w:rsidR="00D978DE" w:rsidRPr="00F70BD6" w:rsidRDefault="00D978DE" w:rsidP="00F70BD6">
      <w:pPr>
        <w:spacing w:after="0" w:line="240" w:lineRule="auto"/>
        <w:ind w:firstLine="680"/>
        <w:jc w:val="both"/>
        <w:rPr>
          <w:rFonts w:ascii="Times New Roman" w:hAnsi="Times New Roman"/>
          <w:sz w:val="28"/>
          <w:szCs w:val="28"/>
        </w:rPr>
      </w:pPr>
      <w:r w:rsidRPr="00F70BD6">
        <w:rPr>
          <w:rFonts w:ascii="Times New Roman" w:hAnsi="Times New Roman"/>
          <w:sz w:val="28"/>
          <w:szCs w:val="28"/>
        </w:rPr>
        <w:t>Существенная динамика в оценке уровня конкуренции (</w:t>
      </w:r>
      <w:fldSimple w:instr=" REF _Ref6916579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11</w:t>
        </w:r>
      </w:fldSimple>
      <w:r w:rsidRPr="00F70BD6">
        <w:rPr>
          <w:rFonts w:ascii="Times New Roman" w:hAnsi="Times New Roman"/>
          <w:sz w:val="28"/>
          <w:szCs w:val="28"/>
        </w:rPr>
        <w:t xml:space="preserve">) практически отсутствует. Большинство субъектов малого и среднего бизнеса, как и в 2018 году, полагают, что работают в высоко конкурентной среде (75%). Нет конкурентов лишь менее, чем у 3% предпринимателей. </w:t>
      </w:r>
    </w:p>
    <w:p w:rsidR="00D978DE" w:rsidRDefault="00D978DE" w:rsidP="00D978DE">
      <w:pPr>
        <w:keepNext/>
        <w:jc w:val="center"/>
      </w:pPr>
      <w:r>
        <w:rPr>
          <w:noProof/>
          <w:lang w:eastAsia="ru-RU"/>
        </w:rPr>
        <w:drawing>
          <wp:inline distT="0" distB="0" distL="0" distR="0">
            <wp:extent cx="6294120" cy="2156460"/>
            <wp:effectExtent l="0" t="0" r="11430" b="15240"/>
            <wp:docPr id="138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978DE" w:rsidRPr="00191D12" w:rsidRDefault="00D978DE" w:rsidP="00D978DE">
      <w:pPr>
        <w:pStyle w:val="af9"/>
        <w:rPr>
          <w:b w:val="0"/>
          <w:color w:val="auto"/>
          <w:szCs w:val="28"/>
        </w:rPr>
      </w:pPr>
      <w:bookmarkStart w:id="26" w:name="_Ref6916579"/>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11</w:t>
      </w:r>
      <w:r w:rsidR="00D218CC" w:rsidRPr="00191D12">
        <w:rPr>
          <w:b w:val="0"/>
          <w:noProof/>
          <w:color w:val="auto"/>
          <w:sz w:val="20"/>
          <w:szCs w:val="20"/>
        </w:rPr>
        <w:fldChar w:fldCharType="end"/>
      </w:r>
      <w:bookmarkEnd w:id="26"/>
      <w:r w:rsidRPr="00191D12">
        <w:rPr>
          <w:b w:val="0"/>
          <w:color w:val="auto"/>
          <w:sz w:val="20"/>
          <w:szCs w:val="20"/>
        </w:rPr>
        <w:t xml:space="preserve"> — «Оцените примерное количество конкурентов бизнеса, который Вы представляете, предлагающих аналогичную продукцию</w:t>
      </w:r>
      <w:r w:rsidRPr="00191D12">
        <w:rPr>
          <w:b w:val="0"/>
          <w:color w:val="auto"/>
        </w:rPr>
        <w:t xml:space="preserve"> (товар, работу, услугу) или ее заменители, на основном для него рынке?», динамика с 2017 по 2019 годы</w:t>
      </w:r>
    </w:p>
    <w:p w:rsidR="00BB2B33" w:rsidRDefault="00BB2B33" w:rsidP="00F70BD6">
      <w:pPr>
        <w:spacing w:after="0" w:line="240" w:lineRule="auto"/>
        <w:ind w:firstLine="680"/>
        <w:jc w:val="both"/>
        <w:rPr>
          <w:rFonts w:ascii="Times New Roman" w:hAnsi="Times New Roman"/>
          <w:sz w:val="28"/>
          <w:szCs w:val="28"/>
        </w:rPr>
      </w:pPr>
    </w:p>
    <w:p w:rsidR="00D978DE" w:rsidRDefault="00D978DE" w:rsidP="00F70BD6">
      <w:pPr>
        <w:spacing w:after="0" w:line="240" w:lineRule="auto"/>
        <w:ind w:firstLine="680"/>
        <w:jc w:val="both"/>
        <w:rPr>
          <w:rFonts w:ascii="Times New Roman" w:hAnsi="Times New Roman"/>
          <w:sz w:val="28"/>
          <w:szCs w:val="28"/>
        </w:rPr>
      </w:pPr>
      <w:r w:rsidRPr="00F70BD6">
        <w:rPr>
          <w:rFonts w:ascii="Times New Roman" w:hAnsi="Times New Roman"/>
          <w:sz w:val="28"/>
          <w:szCs w:val="28"/>
        </w:rPr>
        <w:t>Конкуренция значительно выше в крупных городах, чем в сельской местности (</w:t>
      </w:r>
      <w:fldSimple w:instr=" REF _Ref6917642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9</w:t>
        </w:r>
      </w:fldSimple>
      <w:r w:rsidRPr="00F70BD6">
        <w:rPr>
          <w:rFonts w:ascii="Times New Roman" w:hAnsi="Times New Roman"/>
          <w:sz w:val="28"/>
          <w:szCs w:val="28"/>
        </w:rPr>
        <w:t>). Количество предприятий, работающих в высоко конкурентной среде, в Вологде возросла на 15% по сравнению с 2018 и на 11% по сравнению с 2017 годом. В г. Череповце, напротив, число таких предпринимателей обнаруживает ещё более значительные колебания (за два года – сначала рост на 13%, затем снижение на 16%), в районах остаётся практически на уровне прошлого года, но превышает показатель 2017 года на 10%.</w:t>
      </w:r>
    </w:p>
    <w:p w:rsidR="00F70BD6" w:rsidRPr="00F70BD6" w:rsidRDefault="00F70BD6" w:rsidP="00F70BD6">
      <w:pPr>
        <w:spacing w:after="0" w:line="240" w:lineRule="auto"/>
        <w:ind w:firstLine="680"/>
        <w:jc w:val="both"/>
        <w:rPr>
          <w:rFonts w:ascii="Times New Roman" w:hAnsi="Times New Roman"/>
          <w:sz w:val="28"/>
          <w:szCs w:val="28"/>
        </w:rPr>
      </w:pPr>
    </w:p>
    <w:p w:rsidR="00D978DE" w:rsidRPr="00191D12" w:rsidRDefault="00D978DE" w:rsidP="00D978DE">
      <w:pPr>
        <w:pStyle w:val="af9"/>
        <w:rPr>
          <w:b w:val="0"/>
          <w:color w:val="auto"/>
          <w:sz w:val="20"/>
          <w:szCs w:val="20"/>
        </w:rPr>
      </w:pPr>
      <w:bookmarkStart w:id="27" w:name="_Ref6917642"/>
      <w:bookmarkStart w:id="28" w:name="_Toc6485256"/>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9</w:t>
      </w:r>
      <w:r w:rsidR="00D218CC" w:rsidRPr="00191D12">
        <w:rPr>
          <w:b w:val="0"/>
          <w:noProof/>
          <w:color w:val="auto"/>
          <w:sz w:val="20"/>
          <w:szCs w:val="20"/>
        </w:rPr>
        <w:fldChar w:fldCharType="end"/>
      </w:r>
      <w:bookmarkEnd w:id="27"/>
      <w:r w:rsidRPr="00191D12">
        <w:rPr>
          <w:b w:val="0"/>
          <w:color w:val="auto"/>
          <w:sz w:val="20"/>
          <w:szCs w:val="20"/>
        </w:rPr>
        <w:t xml:space="preserve"> — «Оцените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 территориальный срез</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9"/>
        <w:gridCol w:w="828"/>
        <w:gridCol w:w="936"/>
        <w:gridCol w:w="934"/>
        <w:gridCol w:w="802"/>
        <w:gridCol w:w="802"/>
        <w:gridCol w:w="934"/>
        <w:gridCol w:w="936"/>
        <w:gridCol w:w="936"/>
        <w:gridCol w:w="906"/>
      </w:tblGrid>
      <w:tr w:rsidR="00D978DE" w:rsidRPr="00F70BD6" w:rsidTr="00D978DE">
        <w:trPr>
          <w:trHeight w:val="20"/>
        </w:trPr>
        <w:tc>
          <w:tcPr>
            <w:tcW w:w="933" w:type="pct"/>
            <w:vMerge w:val="restart"/>
            <w:tcBorders>
              <w:left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Вариант ответа</w:t>
            </w:r>
          </w:p>
        </w:tc>
        <w:tc>
          <w:tcPr>
            <w:tcW w:w="1369" w:type="pct"/>
            <w:gridSpan w:val="3"/>
            <w:tcBorders>
              <w:top w:val="single" w:sz="4" w:space="0" w:color="auto"/>
              <w:left w:val="single" w:sz="4" w:space="0" w:color="auto"/>
              <w:bottom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Вологда</w:t>
            </w:r>
          </w:p>
        </w:tc>
        <w:tc>
          <w:tcPr>
            <w:tcW w:w="1288" w:type="pct"/>
            <w:gridSpan w:val="3"/>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Череповец</w:t>
            </w:r>
          </w:p>
        </w:tc>
        <w:tc>
          <w:tcPr>
            <w:tcW w:w="1410" w:type="pct"/>
            <w:gridSpan w:val="3"/>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Районы</w:t>
            </w:r>
          </w:p>
        </w:tc>
      </w:tr>
      <w:tr w:rsidR="00D978DE" w:rsidRPr="00F70BD6" w:rsidTr="00D978DE">
        <w:trPr>
          <w:trHeight w:val="20"/>
        </w:trPr>
        <w:tc>
          <w:tcPr>
            <w:tcW w:w="933" w:type="pct"/>
            <w:vMerge/>
            <w:tcBorders>
              <w:left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p>
        </w:tc>
        <w:tc>
          <w:tcPr>
            <w:tcW w:w="420" w:type="pct"/>
            <w:tcBorders>
              <w:top w:val="single" w:sz="4" w:space="0" w:color="auto"/>
              <w:left w:val="single" w:sz="4" w:space="0" w:color="auto"/>
              <w:bottom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474" w:type="pct"/>
            <w:tcBorders>
              <w:top w:val="single" w:sz="4" w:space="0" w:color="auto"/>
              <w:left w:val="single" w:sz="4" w:space="0" w:color="auto"/>
              <w:bottom w:val="single" w:sz="4" w:space="0" w:color="auto"/>
              <w:right w:val="single" w:sz="4" w:space="0" w:color="auto"/>
            </w:tcBorders>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474" w:type="pct"/>
            <w:tcBorders>
              <w:top w:val="single" w:sz="4" w:space="0" w:color="auto"/>
              <w:left w:val="single" w:sz="4" w:space="0" w:color="auto"/>
              <w:bottom w:val="single" w:sz="4" w:space="0" w:color="auto"/>
              <w:right w:val="single" w:sz="4" w:space="0" w:color="auto"/>
            </w:tcBorders>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460" w:type="pct"/>
            <w:tcBorders>
              <w:top w:val="single" w:sz="4" w:space="0" w:color="auto"/>
              <w:left w:val="single" w:sz="4" w:space="0" w:color="auto"/>
              <w:bottom w:val="single" w:sz="4" w:space="0" w:color="auto"/>
              <w:right w:val="single" w:sz="4" w:space="0" w:color="auto"/>
            </w:tcBorders>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r>
      <w:tr w:rsidR="00D978DE" w:rsidRPr="00F70BD6" w:rsidTr="00D978DE">
        <w:trPr>
          <w:trHeight w:val="20"/>
        </w:trPr>
        <w:tc>
          <w:tcPr>
            <w:tcW w:w="933"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Нет конкурентов</w:t>
            </w:r>
          </w:p>
        </w:tc>
        <w:tc>
          <w:tcPr>
            <w:tcW w:w="420" w:type="pct"/>
            <w:tcBorders>
              <w:top w:val="single" w:sz="4" w:space="0" w:color="000000"/>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3,0%</w:t>
            </w:r>
          </w:p>
        </w:tc>
        <w:tc>
          <w:tcPr>
            <w:tcW w:w="475" w:type="pct"/>
            <w:tcBorders>
              <w:top w:val="single" w:sz="4" w:space="0" w:color="000000"/>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2,7%</w:t>
            </w:r>
          </w:p>
        </w:tc>
        <w:tc>
          <w:tcPr>
            <w:tcW w:w="474"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0,6%</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3,9%</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1,2%</w:t>
            </w:r>
          </w:p>
        </w:tc>
        <w:tc>
          <w:tcPr>
            <w:tcW w:w="474"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5,1%</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7,5%</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4,1%</w:t>
            </w:r>
          </w:p>
        </w:tc>
        <w:tc>
          <w:tcPr>
            <w:tcW w:w="460"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2,7%</w:t>
            </w:r>
          </w:p>
        </w:tc>
      </w:tr>
      <w:tr w:rsidR="00D978DE" w:rsidRPr="00F70BD6" w:rsidTr="00D978DE">
        <w:trPr>
          <w:trHeight w:val="20"/>
        </w:trPr>
        <w:tc>
          <w:tcPr>
            <w:tcW w:w="933"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От 1 до 3 конкурентов</w:t>
            </w:r>
          </w:p>
        </w:tc>
        <w:tc>
          <w:tcPr>
            <w:tcW w:w="420"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9,5%</w:t>
            </w:r>
          </w:p>
        </w:tc>
        <w:tc>
          <w:tcPr>
            <w:tcW w:w="475"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18,1%</w:t>
            </w:r>
          </w:p>
        </w:tc>
        <w:tc>
          <w:tcPr>
            <w:tcW w:w="474"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2,3%</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11,7%</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5,6%</w:t>
            </w:r>
          </w:p>
        </w:tc>
        <w:tc>
          <w:tcPr>
            <w:tcW w:w="474"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10,9%</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27,5%</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19,1%</w:t>
            </w:r>
          </w:p>
        </w:tc>
        <w:tc>
          <w:tcPr>
            <w:tcW w:w="460"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25,5%</w:t>
            </w:r>
          </w:p>
        </w:tc>
      </w:tr>
      <w:tr w:rsidR="00D978DE" w:rsidRPr="00F70BD6" w:rsidTr="00D978DE">
        <w:trPr>
          <w:trHeight w:val="227"/>
        </w:trPr>
        <w:tc>
          <w:tcPr>
            <w:tcW w:w="933"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От 4 и более конкурентов</w:t>
            </w:r>
          </w:p>
        </w:tc>
        <w:tc>
          <w:tcPr>
            <w:tcW w:w="420"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79,0%</w:t>
            </w:r>
          </w:p>
        </w:tc>
        <w:tc>
          <w:tcPr>
            <w:tcW w:w="475"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74,7%</w:t>
            </w:r>
          </w:p>
        </w:tc>
        <w:tc>
          <w:tcPr>
            <w:tcW w:w="474"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89,7%</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73,4%</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86,3%</w:t>
            </w:r>
          </w:p>
        </w:tc>
        <w:tc>
          <w:tcPr>
            <w:tcW w:w="474"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70,1%</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55,8%</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67,0%</w:t>
            </w:r>
          </w:p>
        </w:tc>
        <w:tc>
          <w:tcPr>
            <w:tcW w:w="460"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65,4%</w:t>
            </w:r>
          </w:p>
        </w:tc>
      </w:tr>
      <w:tr w:rsidR="00D978DE" w:rsidRPr="00F70BD6" w:rsidTr="00D978DE">
        <w:trPr>
          <w:trHeight w:val="20"/>
        </w:trPr>
        <w:tc>
          <w:tcPr>
            <w:tcW w:w="933"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Затрудняюсь ответить</w:t>
            </w:r>
          </w:p>
        </w:tc>
        <w:tc>
          <w:tcPr>
            <w:tcW w:w="420"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8,5%</w:t>
            </w:r>
          </w:p>
        </w:tc>
        <w:tc>
          <w:tcPr>
            <w:tcW w:w="475"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4,4%</w:t>
            </w:r>
          </w:p>
        </w:tc>
        <w:tc>
          <w:tcPr>
            <w:tcW w:w="474"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7,4%</w:t>
            </w:r>
          </w:p>
        </w:tc>
        <w:tc>
          <w:tcPr>
            <w:tcW w:w="407"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11,1%</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6,8%</w:t>
            </w:r>
          </w:p>
        </w:tc>
        <w:tc>
          <w:tcPr>
            <w:tcW w:w="474"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13,9%</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contextualSpacing/>
              <w:jc w:val="center"/>
              <w:rPr>
                <w:rFonts w:ascii="Times New Roman" w:hAnsi="Times New Roman"/>
                <w:color w:val="000000"/>
                <w:sz w:val="24"/>
                <w:szCs w:val="24"/>
              </w:rPr>
            </w:pPr>
            <w:r w:rsidRPr="00F70BD6">
              <w:rPr>
                <w:rFonts w:ascii="Times New Roman" w:hAnsi="Times New Roman"/>
                <w:color w:val="000000"/>
                <w:sz w:val="24"/>
                <w:szCs w:val="24"/>
              </w:rPr>
              <w:t>9,2%</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9,8%</w:t>
            </w:r>
          </w:p>
        </w:tc>
        <w:tc>
          <w:tcPr>
            <w:tcW w:w="460"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6,4%</w:t>
            </w:r>
          </w:p>
        </w:tc>
      </w:tr>
    </w:tbl>
    <w:p w:rsidR="00D978DE" w:rsidRDefault="00D978DE" w:rsidP="00D978DE">
      <w:pPr>
        <w:spacing w:line="240" w:lineRule="auto"/>
        <w:ind w:firstLine="680"/>
        <w:jc w:val="both"/>
        <w:rPr>
          <w:rFonts w:eastAsia="Times New Roman"/>
          <w:szCs w:val="28"/>
          <w:lang w:eastAsia="ru-RU"/>
        </w:rPr>
      </w:pPr>
    </w:p>
    <w:p w:rsidR="00D978DE" w:rsidRPr="00F70BD6" w:rsidRDefault="00D978DE" w:rsidP="00F70BD6">
      <w:pPr>
        <w:spacing w:after="0" w:line="240" w:lineRule="auto"/>
        <w:ind w:firstLine="680"/>
        <w:jc w:val="both"/>
        <w:rPr>
          <w:rFonts w:ascii="Times New Roman" w:hAnsi="Times New Roman"/>
          <w:sz w:val="28"/>
          <w:szCs w:val="28"/>
        </w:rPr>
      </w:pPr>
      <w:r w:rsidRPr="00F70BD6">
        <w:rPr>
          <w:rFonts w:ascii="Times New Roman" w:eastAsia="Times New Roman" w:hAnsi="Times New Roman"/>
          <w:sz w:val="28"/>
          <w:szCs w:val="28"/>
          <w:lang w:eastAsia="ru-RU"/>
        </w:rPr>
        <w:t xml:space="preserve">Среди опрошенных 41% отмечают </w:t>
      </w:r>
      <w:r w:rsidRPr="00F70BD6">
        <w:rPr>
          <w:rFonts w:ascii="Times New Roman" w:hAnsi="Times New Roman"/>
          <w:sz w:val="28"/>
          <w:szCs w:val="28"/>
        </w:rPr>
        <w:t>увеличение конкуренции на рынке в последние 3 года (</w:t>
      </w:r>
      <w:fldSimple w:instr=" REF _Ref6918579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12</w:t>
        </w:r>
      </w:fldSimple>
      <w:r w:rsidRPr="00F70BD6">
        <w:rPr>
          <w:rFonts w:ascii="Times New Roman" w:hAnsi="Times New Roman"/>
          <w:sz w:val="28"/>
          <w:szCs w:val="28"/>
        </w:rPr>
        <w:t>). Из них 25% утверждают, что количество конкурентов существенно возросло. О том, что количество конкурентов не изменилось заявляет 28% респондентов. За последние два года динамика данного показателя не изменилась, однако существенно возросло число не определившихся – в 2019 году оно на 8% больше, чем в 2017.</w:t>
      </w:r>
    </w:p>
    <w:p w:rsidR="00D978DE" w:rsidRDefault="00D978DE" w:rsidP="00D978DE">
      <w:pPr>
        <w:keepNext/>
        <w:jc w:val="center"/>
      </w:pPr>
      <w:r>
        <w:rPr>
          <w:noProof/>
          <w:lang w:eastAsia="ru-RU"/>
        </w:rPr>
        <w:drawing>
          <wp:inline distT="0" distB="0" distL="0" distR="0">
            <wp:extent cx="6286500" cy="2522220"/>
            <wp:effectExtent l="0" t="0" r="0" b="11430"/>
            <wp:docPr id="138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78DE" w:rsidRPr="00191D12" w:rsidRDefault="00D978DE" w:rsidP="00D978DE">
      <w:pPr>
        <w:pStyle w:val="af9"/>
        <w:rPr>
          <w:b w:val="0"/>
          <w:color w:val="auto"/>
          <w:sz w:val="20"/>
          <w:szCs w:val="20"/>
        </w:rPr>
      </w:pPr>
      <w:bookmarkStart w:id="29" w:name="_Ref6918579"/>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12</w:t>
      </w:r>
      <w:r w:rsidR="00D218CC" w:rsidRPr="00191D12">
        <w:rPr>
          <w:b w:val="0"/>
          <w:noProof/>
          <w:color w:val="auto"/>
          <w:sz w:val="20"/>
          <w:szCs w:val="20"/>
        </w:rPr>
        <w:fldChar w:fldCharType="end"/>
      </w:r>
      <w:bookmarkEnd w:id="29"/>
      <w:r w:rsidRPr="00191D12">
        <w:rPr>
          <w:b w:val="0"/>
          <w:color w:val="auto"/>
          <w:sz w:val="20"/>
          <w:szCs w:val="20"/>
        </w:rPr>
        <w:t xml:space="preserve"> — «Как изменилось число конкурентов бизнеса, который Вы представляете, на основном рынке товаров и услуг за последние 3 года?», динамика с 2017 по 2019 годы</w:t>
      </w:r>
    </w:p>
    <w:p w:rsidR="00F70BD6" w:rsidRPr="00F70BD6" w:rsidRDefault="00F70BD6" w:rsidP="00F70BD6">
      <w:pPr>
        <w:rPr>
          <w:lang w:eastAsia="ru-RU"/>
        </w:rPr>
      </w:pPr>
    </w:p>
    <w:p w:rsidR="00D978DE" w:rsidRPr="00F70BD6" w:rsidRDefault="00D978DE" w:rsidP="00D978DE">
      <w:pPr>
        <w:ind w:firstLine="680"/>
        <w:jc w:val="both"/>
        <w:rPr>
          <w:rFonts w:ascii="Times New Roman" w:hAnsi="Times New Roman"/>
          <w:sz w:val="28"/>
          <w:szCs w:val="28"/>
        </w:rPr>
      </w:pPr>
      <w:r w:rsidRPr="00F70BD6">
        <w:rPr>
          <w:rFonts w:ascii="Times New Roman" w:hAnsi="Times New Roman"/>
          <w:sz w:val="28"/>
          <w:szCs w:val="28"/>
        </w:rPr>
        <w:t>В территориальном разрезе динамика представлена далее (</w:t>
      </w:r>
      <w:fldSimple w:instr=" REF _Ref6918762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10</w:t>
        </w:r>
      </w:fldSimple>
      <w:r w:rsidRPr="00F70BD6">
        <w:rPr>
          <w:rFonts w:ascii="Times New Roman" w:hAnsi="Times New Roman"/>
          <w:sz w:val="28"/>
          <w:szCs w:val="28"/>
        </w:rPr>
        <w:t>).</w:t>
      </w:r>
    </w:p>
    <w:p w:rsidR="00D978DE" w:rsidRPr="00191D12" w:rsidRDefault="00D978DE" w:rsidP="00D978DE">
      <w:pPr>
        <w:pStyle w:val="af9"/>
        <w:rPr>
          <w:b w:val="0"/>
          <w:color w:val="auto"/>
          <w:sz w:val="20"/>
          <w:szCs w:val="20"/>
        </w:rPr>
      </w:pPr>
      <w:bookmarkStart w:id="30" w:name="_Ref6918762"/>
      <w:bookmarkStart w:id="31" w:name="_Toc6485257"/>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10</w:t>
      </w:r>
      <w:r w:rsidR="00D218CC" w:rsidRPr="00191D12">
        <w:rPr>
          <w:b w:val="0"/>
          <w:noProof/>
          <w:color w:val="auto"/>
          <w:sz w:val="20"/>
          <w:szCs w:val="20"/>
        </w:rPr>
        <w:fldChar w:fldCharType="end"/>
      </w:r>
      <w:bookmarkEnd w:id="30"/>
      <w:r w:rsidRPr="00191D12">
        <w:rPr>
          <w:b w:val="0"/>
          <w:color w:val="auto"/>
          <w:sz w:val="20"/>
          <w:szCs w:val="20"/>
        </w:rPr>
        <w:t xml:space="preserve"> — «Как изменилось число конкурентов бизнеса, который Вы представляете, на основном рынке товаров и услуг за последние 3 года?», территориальный срез</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800"/>
        <w:gridCol w:w="800"/>
        <w:gridCol w:w="936"/>
        <w:gridCol w:w="800"/>
        <w:gridCol w:w="802"/>
        <w:gridCol w:w="936"/>
        <w:gridCol w:w="800"/>
        <w:gridCol w:w="802"/>
        <w:gridCol w:w="908"/>
      </w:tblGrid>
      <w:tr w:rsidR="00D978DE" w:rsidRPr="00F70BD6" w:rsidTr="00D978DE">
        <w:trPr>
          <w:trHeight w:val="20"/>
        </w:trPr>
        <w:tc>
          <w:tcPr>
            <w:tcW w:w="1151" w:type="pct"/>
            <w:vMerge w:val="restart"/>
            <w:tcBorders>
              <w:left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Вариант ответа</w:t>
            </w:r>
          </w:p>
        </w:tc>
        <w:tc>
          <w:tcPr>
            <w:tcW w:w="1287" w:type="pct"/>
            <w:gridSpan w:val="3"/>
            <w:tcBorders>
              <w:top w:val="single" w:sz="4" w:space="0" w:color="auto"/>
              <w:left w:val="single" w:sz="4" w:space="0" w:color="auto"/>
              <w:bottom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Вологда</w:t>
            </w:r>
          </w:p>
        </w:tc>
        <w:tc>
          <w:tcPr>
            <w:tcW w:w="1288" w:type="pct"/>
            <w:gridSpan w:val="3"/>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Череповец</w:t>
            </w:r>
          </w:p>
        </w:tc>
        <w:tc>
          <w:tcPr>
            <w:tcW w:w="1274" w:type="pct"/>
            <w:gridSpan w:val="3"/>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F70BD6">
              <w:rPr>
                <w:rFonts w:ascii="Times New Roman" w:hAnsi="Times New Roman"/>
                <w:b/>
                <w:bCs/>
                <w:sz w:val="24"/>
                <w:szCs w:val="24"/>
              </w:rPr>
              <w:t>Районы</w:t>
            </w:r>
          </w:p>
        </w:tc>
      </w:tr>
      <w:tr w:rsidR="00D978DE" w:rsidRPr="00F70BD6" w:rsidTr="00D978DE">
        <w:trPr>
          <w:trHeight w:val="20"/>
        </w:trPr>
        <w:tc>
          <w:tcPr>
            <w:tcW w:w="1151" w:type="pct"/>
            <w:vMerge/>
            <w:tcBorders>
              <w:left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p>
        </w:tc>
        <w:tc>
          <w:tcPr>
            <w:tcW w:w="406" w:type="pct"/>
            <w:tcBorders>
              <w:top w:val="single" w:sz="4" w:space="0" w:color="auto"/>
              <w:left w:val="single" w:sz="4" w:space="0" w:color="auto"/>
              <w:bottom w:val="single" w:sz="4" w:space="0" w:color="auto"/>
              <w:right w:val="single" w:sz="4" w:space="0" w:color="auto"/>
            </w:tcBorders>
            <w:noWrap/>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475" w:type="pct"/>
            <w:tcBorders>
              <w:top w:val="single" w:sz="4" w:space="0" w:color="auto"/>
              <w:left w:val="single" w:sz="4" w:space="0" w:color="auto"/>
              <w:bottom w:val="single" w:sz="4" w:space="0" w:color="auto"/>
              <w:right w:val="single" w:sz="4" w:space="0" w:color="auto"/>
            </w:tcBorders>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475" w:type="pct"/>
            <w:tcBorders>
              <w:top w:val="single" w:sz="4" w:space="0" w:color="auto"/>
              <w:left w:val="single" w:sz="4" w:space="0" w:color="auto"/>
              <w:bottom w:val="single" w:sz="4" w:space="0" w:color="auto"/>
              <w:right w:val="single" w:sz="4" w:space="0" w:color="auto"/>
            </w:tcBorders>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2017</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2018</w:t>
            </w:r>
          </w:p>
        </w:tc>
        <w:tc>
          <w:tcPr>
            <w:tcW w:w="461" w:type="pct"/>
            <w:tcBorders>
              <w:top w:val="single" w:sz="4" w:space="0" w:color="auto"/>
              <w:left w:val="single" w:sz="4" w:space="0" w:color="auto"/>
              <w:bottom w:val="single" w:sz="4" w:space="0" w:color="auto"/>
              <w:right w:val="single" w:sz="4" w:space="0" w:color="auto"/>
            </w:tcBorders>
          </w:tcPr>
          <w:p w:rsidR="00D978DE" w:rsidRPr="00F70BD6"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F70BD6">
              <w:rPr>
                <w:rFonts w:ascii="Times New Roman" w:hAnsi="Times New Roman"/>
                <w:b/>
                <w:color w:val="000000"/>
                <w:sz w:val="24"/>
                <w:szCs w:val="24"/>
              </w:rPr>
              <w:t>2019</w:t>
            </w:r>
          </w:p>
        </w:tc>
      </w:tr>
      <w:tr w:rsidR="00D978DE" w:rsidRPr="00F70BD6" w:rsidTr="00D978DE">
        <w:trPr>
          <w:trHeight w:val="20"/>
        </w:trPr>
        <w:tc>
          <w:tcPr>
            <w:tcW w:w="1151"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Увеличилось на 1-3 конкурента</w:t>
            </w:r>
          </w:p>
        </w:tc>
        <w:tc>
          <w:tcPr>
            <w:tcW w:w="406" w:type="pct"/>
            <w:tcBorders>
              <w:top w:val="single" w:sz="4" w:space="0" w:color="000000"/>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16,5%</w:t>
            </w:r>
          </w:p>
        </w:tc>
        <w:tc>
          <w:tcPr>
            <w:tcW w:w="406" w:type="pct"/>
            <w:tcBorders>
              <w:top w:val="single" w:sz="4" w:space="0" w:color="000000"/>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19,2%</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12,6%</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8,9%</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16,1%</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8,8%</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24,2%</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20,6%</w:t>
            </w:r>
          </w:p>
        </w:tc>
        <w:tc>
          <w:tcPr>
            <w:tcW w:w="461"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25,0%</w:t>
            </w:r>
          </w:p>
        </w:tc>
      </w:tr>
      <w:tr w:rsidR="00D978DE" w:rsidRPr="00F70BD6" w:rsidTr="00D978DE">
        <w:trPr>
          <w:trHeight w:val="20"/>
        </w:trPr>
        <w:tc>
          <w:tcPr>
            <w:tcW w:w="1151"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Увеличилось более чем на 4 конкурента</w:t>
            </w:r>
          </w:p>
        </w:tc>
        <w:tc>
          <w:tcPr>
            <w:tcW w:w="406"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31,0%</w:t>
            </w:r>
          </w:p>
        </w:tc>
        <w:tc>
          <w:tcPr>
            <w:tcW w:w="406"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32,4%</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23,4%</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30,6%</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24,8%</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25,7%</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17,5%</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20,6%</w:t>
            </w:r>
          </w:p>
        </w:tc>
        <w:tc>
          <w:tcPr>
            <w:tcW w:w="461"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25,0%</w:t>
            </w:r>
          </w:p>
        </w:tc>
      </w:tr>
      <w:tr w:rsidR="00D978DE" w:rsidRPr="00F70BD6" w:rsidTr="00D978DE">
        <w:trPr>
          <w:trHeight w:val="20"/>
        </w:trPr>
        <w:tc>
          <w:tcPr>
            <w:tcW w:w="1151"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Сократилось на 1-3 конкурента</w:t>
            </w:r>
          </w:p>
        </w:tc>
        <w:tc>
          <w:tcPr>
            <w:tcW w:w="406"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7,0%</w:t>
            </w:r>
          </w:p>
        </w:tc>
        <w:tc>
          <w:tcPr>
            <w:tcW w:w="406"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4,9%</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5,1%</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8,9%</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6,2%</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5,1%</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10,0%</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6,2%</w:t>
            </w:r>
          </w:p>
        </w:tc>
        <w:tc>
          <w:tcPr>
            <w:tcW w:w="461"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4,3%</w:t>
            </w:r>
          </w:p>
        </w:tc>
      </w:tr>
      <w:tr w:rsidR="00D978DE" w:rsidRPr="00F70BD6" w:rsidTr="00D978DE">
        <w:trPr>
          <w:trHeight w:val="20"/>
        </w:trPr>
        <w:tc>
          <w:tcPr>
            <w:tcW w:w="1151"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Сократилось более чем на 4 конкурента</w:t>
            </w:r>
          </w:p>
        </w:tc>
        <w:tc>
          <w:tcPr>
            <w:tcW w:w="406"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3,5%</w:t>
            </w:r>
          </w:p>
        </w:tc>
        <w:tc>
          <w:tcPr>
            <w:tcW w:w="406"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4,9%</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3,4%</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5,0%</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1,9%</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0,7%</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1,7%</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1,0%</w:t>
            </w:r>
          </w:p>
        </w:tc>
        <w:tc>
          <w:tcPr>
            <w:tcW w:w="461"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1,6%</w:t>
            </w:r>
          </w:p>
        </w:tc>
      </w:tr>
      <w:tr w:rsidR="00D978DE" w:rsidRPr="00F70BD6" w:rsidTr="00D978DE">
        <w:trPr>
          <w:trHeight w:val="20"/>
        </w:trPr>
        <w:tc>
          <w:tcPr>
            <w:tcW w:w="1151"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Не изменилось</w:t>
            </w:r>
          </w:p>
        </w:tc>
        <w:tc>
          <w:tcPr>
            <w:tcW w:w="406"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24,5%</w:t>
            </w:r>
          </w:p>
        </w:tc>
        <w:tc>
          <w:tcPr>
            <w:tcW w:w="406"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25,3%</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33,1%</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30,6%</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24,2%</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20,6%</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32,5%</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33,5%</w:t>
            </w:r>
          </w:p>
        </w:tc>
        <w:tc>
          <w:tcPr>
            <w:tcW w:w="461"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27,7%</w:t>
            </w:r>
          </w:p>
        </w:tc>
      </w:tr>
      <w:tr w:rsidR="00D978DE" w:rsidRPr="00F70BD6" w:rsidTr="00D978DE">
        <w:trPr>
          <w:trHeight w:val="20"/>
        </w:trPr>
        <w:tc>
          <w:tcPr>
            <w:tcW w:w="1151" w:type="pct"/>
            <w:tcBorders>
              <w:top w:val="single" w:sz="4" w:space="0" w:color="auto"/>
              <w:left w:val="single" w:sz="4" w:space="0" w:color="auto"/>
              <w:bottom w:val="single" w:sz="4" w:space="0" w:color="auto"/>
              <w:right w:val="single" w:sz="4" w:space="0" w:color="auto"/>
            </w:tcBorders>
            <w:noWrap/>
          </w:tcPr>
          <w:p w:rsidR="00D978DE" w:rsidRPr="00F70BD6" w:rsidRDefault="00D978DE" w:rsidP="004218ED">
            <w:pPr>
              <w:spacing w:after="0" w:line="240" w:lineRule="auto"/>
              <w:rPr>
                <w:rFonts w:ascii="Times New Roman" w:hAnsi="Times New Roman"/>
                <w:sz w:val="24"/>
                <w:szCs w:val="24"/>
              </w:rPr>
            </w:pPr>
            <w:r w:rsidRPr="00F70BD6">
              <w:rPr>
                <w:rFonts w:ascii="Times New Roman" w:hAnsi="Times New Roman"/>
                <w:sz w:val="24"/>
                <w:szCs w:val="24"/>
              </w:rPr>
              <w:t>Затрудняюсь ответить.</w:t>
            </w:r>
          </w:p>
        </w:tc>
        <w:tc>
          <w:tcPr>
            <w:tcW w:w="406" w:type="pct"/>
            <w:tcBorders>
              <w:top w:val="nil"/>
              <w:left w:val="nil"/>
              <w:bottom w:val="single" w:sz="4" w:space="0" w:color="000000"/>
              <w:right w:val="single" w:sz="4" w:space="0" w:color="000000"/>
            </w:tcBorders>
            <w:shd w:val="clear" w:color="auto" w:fill="auto"/>
            <w:noWrap/>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17,5%</w:t>
            </w:r>
          </w:p>
        </w:tc>
        <w:tc>
          <w:tcPr>
            <w:tcW w:w="406" w:type="pct"/>
            <w:tcBorders>
              <w:top w:val="nil"/>
              <w:left w:val="nil"/>
              <w:bottom w:val="single" w:sz="4" w:space="0" w:color="000000"/>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13,2%</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sz w:val="24"/>
                <w:szCs w:val="24"/>
              </w:rPr>
            </w:pPr>
            <w:r w:rsidRPr="00F70BD6">
              <w:rPr>
                <w:rFonts w:ascii="Times New Roman" w:hAnsi="Times New Roman"/>
                <w:sz w:val="24"/>
                <w:szCs w:val="24"/>
              </w:rPr>
              <w:t>22,3%</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16,1%</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26,7%</w:t>
            </w:r>
          </w:p>
        </w:tc>
        <w:tc>
          <w:tcPr>
            <w:tcW w:w="475"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39,0%</w:t>
            </w:r>
          </w:p>
        </w:tc>
        <w:tc>
          <w:tcPr>
            <w:tcW w:w="406"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14,2%</w:t>
            </w:r>
          </w:p>
        </w:tc>
        <w:tc>
          <w:tcPr>
            <w:tcW w:w="407"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18,0%</w:t>
            </w:r>
          </w:p>
        </w:tc>
        <w:tc>
          <w:tcPr>
            <w:tcW w:w="461" w:type="pct"/>
            <w:tcBorders>
              <w:top w:val="single" w:sz="4" w:space="0" w:color="auto"/>
              <w:left w:val="single" w:sz="4" w:space="0" w:color="auto"/>
              <w:bottom w:val="single" w:sz="4" w:space="0" w:color="auto"/>
              <w:right w:val="single" w:sz="4" w:space="0" w:color="auto"/>
            </w:tcBorders>
            <w:vAlign w:val="center"/>
          </w:tcPr>
          <w:p w:rsidR="00D978DE" w:rsidRPr="00F70BD6" w:rsidRDefault="00D978DE" w:rsidP="004218ED">
            <w:pPr>
              <w:spacing w:after="0" w:line="240" w:lineRule="auto"/>
              <w:jc w:val="center"/>
              <w:rPr>
                <w:rFonts w:ascii="Times New Roman" w:hAnsi="Times New Roman"/>
                <w:color w:val="000000"/>
                <w:sz w:val="24"/>
                <w:szCs w:val="24"/>
              </w:rPr>
            </w:pPr>
            <w:r w:rsidRPr="00F70BD6">
              <w:rPr>
                <w:rFonts w:ascii="Times New Roman" w:hAnsi="Times New Roman"/>
                <w:color w:val="000000"/>
                <w:sz w:val="24"/>
                <w:szCs w:val="24"/>
              </w:rPr>
              <w:t>16,5%</w:t>
            </w:r>
          </w:p>
        </w:tc>
      </w:tr>
    </w:tbl>
    <w:p w:rsidR="00D978DE" w:rsidRDefault="00D978DE" w:rsidP="00D978DE">
      <w:pPr>
        <w:tabs>
          <w:tab w:val="left" w:pos="4536"/>
        </w:tabs>
        <w:spacing w:line="240" w:lineRule="auto"/>
        <w:jc w:val="both"/>
        <w:rPr>
          <w:rFonts w:eastAsia="Times New Roman"/>
          <w:szCs w:val="28"/>
          <w:highlight w:val="yellow"/>
          <w:lang w:eastAsia="ru-RU"/>
        </w:rPr>
      </w:pPr>
    </w:p>
    <w:p w:rsidR="00D978DE" w:rsidRDefault="00E305D5" w:rsidP="00E305D5">
      <w:pPr>
        <w:tabs>
          <w:tab w:val="left" w:pos="-7371"/>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sz w:val="28"/>
          <w:szCs w:val="28"/>
          <w:lang w:eastAsia="ru-RU"/>
        </w:rPr>
        <w:tab/>
      </w:r>
      <w:r w:rsidR="00D978DE" w:rsidRPr="00F70BD6">
        <w:rPr>
          <w:rFonts w:ascii="Times New Roman" w:eastAsia="Times New Roman" w:hAnsi="Times New Roman"/>
          <w:sz w:val="28"/>
          <w:szCs w:val="28"/>
          <w:lang w:eastAsia="ru-RU"/>
        </w:rPr>
        <w:t>Во всех отраслях респонденты оценивают конкуренцию как достаточно высокую</w:t>
      </w:r>
      <w:r w:rsidR="00D978DE" w:rsidRPr="00F70BD6">
        <w:rPr>
          <w:rFonts w:ascii="Times New Roman" w:eastAsia="Times New Roman" w:hAnsi="Times New Roman"/>
          <w:color w:val="000000"/>
          <w:sz w:val="28"/>
          <w:szCs w:val="28"/>
          <w:lang w:eastAsia="ru-RU"/>
        </w:rPr>
        <w:t xml:space="preserve"> (</w:t>
      </w:r>
      <w:fldSimple w:instr=" REF _Ref6992905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11</w:t>
        </w:r>
      </w:fldSimple>
      <w:r w:rsidR="00D978DE" w:rsidRPr="00F70BD6">
        <w:rPr>
          <w:rFonts w:ascii="Times New Roman" w:eastAsia="Times New Roman" w:hAnsi="Times New Roman"/>
          <w:color w:val="000000"/>
          <w:sz w:val="28"/>
          <w:szCs w:val="28"/>
          <w:lang w:eastAsia="ru-RU"/>
        </w:rPr>
        <w:t xml:space="preserve">). В динамике за 3 года оценка конкуренции как выросшей преобладает в сфере оптовой и розничной торговли, транспорта и связи и оказания коммунальных и социальных услуг. В строительстве большинство опрошенных считают, что количество конкурентов не изменилось, в сферах обрабатывающих производств и операций с недвижимостью мнения о динамике конкуренции разделились поровну между </w:t>
      </w:r>
      <w:r w:rsidR="00D978DE" w:rsidRPr="00F70BD6">
        <w:rPr>
          <w:rFonts w:ascii="Times New Roman" w:eastAsia="Times New Roman" w:hAnsi="Times New Roman"/>
          <w:i/>
          <w:color w:val="000000"/>
          <w:sz w:val="28"/>
          <w:szCs w:val="28"/>
          <w:lang w:eastAsia="ru-RU"/>
        </w:rPr>
        <w:t>увеличилась</w:t>
      </w:r>
      <w:r w:rsidR="00D978DE" w:rsidRPr="00F70BD6">
        <w:rPr>
          <w:rFonts w:ascii="Times New Roman" w:eastAsia="Times New Roman" w:hAnsi="Times New Roman"/>
          <w:color w:val="000000"/>
          <w:sz w:val="28"/>
          <w:szCs w:val="28"/>
          <w:lang w:eastAsia="ru-RU"/>
        </w:rPr>
        <w:t xml:space="preserve"> и </w:t>
      </w:r>
      <w:r w:rsidR="00D978DE" w:rsidRPr="00F70BD6">
        <w:rPr>
          <w:rFonts w:ascii="Times New Roman" w:eastAsia="Times New Roman" w:hAnsi="Times New Roman"/>
          <w:i/>
          <w:color w:val="000000"/>
          <w:sz w:val="28"/>
          <w:szCs w:val="28"/>
          <w:lang w:eastAsia="ru-RU"/>
        </w:rPr>
        <w:t>осталась прежней</w:t>
      </w:r>
      <w:r w:rsidR="00D978DE" w:rsidRPr="00F70BD6">
        <w:rPr>
          <w:rFonts w:ascii="Times New Roman" w:eastAsia="Times New Roman" w:hAnsi="Times New Roman"/>
          <w:color w:val="000000"/>
          <w:sz w:val="28"/>
          <w:szCs w:val="28"/>
          <w:lang w:eastAsia="ru-RU"/>
        </w:rPr>
        <w:t>.</w:t>
      </w:r>
    </w:p>
    <w:p w:rsidR="00F70BD6" w:rsidRDefault="00F70BD6" w:rsidP="00F70BD6">
      <w:pPr>
        <w:tabs>
          <w:tab w:val="left" w:pos="4536"/>
        </w:tabs>
        <w:spacing w:after="0" w:line="240" w:lineRule="auto"/>
        <w:jc w:val="both"/>
        <w:rPr>
          <w:rFonts w:ascii="Times New Roman" w:eastAsia="Times New Roman" w:hAnsi="Times New Roman"/>
          <w:color w:val="000000"/>
          <w:sz w:val="28"/>
          <w:szCs w:val="28"/>
          <w:lang w:eastAsia="ru-RU"/>
        </w:rPr>
      </w:pPr>
    </w:p>
    <w:p w:rsidR="004218ED" w:rsidRDefault="004218ED" w:rsidP="00F70BD6">
      <w:pPr>
        <w:tabs>
          <w:tab w:val="left" w:pos="4536"/>
        </w:tabs>
        <w:spacing w:after="0" w:line="240" w:lineRule="auto"/>
        <w:jc w:val="both"/>
        <w:rPr>
          <w:rFonts w:ascii="Times New Roman" w:eastAsia="Times New Roman" w:hAnsi="Times New Roman"/>
          <w:color w:val="000000"/>
          <w:sz w:val="28"/>
          <w:szCs w:val="28"/>
          <w:lang w:eastAsia="ru-RU"/>
        </w:rPr>
      </w:pPr>
    </w:p>
    <w:p w:rsidR="004218ED" w:rsidRDefault="004218ED" w:rsidP="00F70BD6">
      <w:pPr>
        <w:tabs>
          <w:tab w:val="left" w:pos="4536"/>
        </w:tabs>
        <w:spacing w:after="0" w:line="240" w:lineRule="auto"/>
        <w:jc w:val="both"/>
        <w:rPr>
          <w:rFonts w:ascii="Times New Roman" w:eastAsia="Times New Roman" w:hAnsi="Times New Roman"/>
          <w:color w:val="000000"/>
          <w:sz w:val="28"/>
          <w:szCs w:val="28"/>
          <w:lang w:eastAsia="ru-RU"/>
        </w:rPr>
      </w:pPr>
    </w:p>
    <w:p w:rsidR="004218ED" w:rsidRPr="00F70BD6" w:rsidRDefault="004218ED" w:rsidP="00F70BD6">
      <w:pPr>
        <w:tabs>
          <w:tab w:val="left" w:pos="4536"/>
        </w:tabs>
        <w:spacing w:after="0" w:line="240" w:lineRule="auto"/>
        <w:jc w:val="both"/>
        <w:rPr>
          <w:rFonts w:ascii="Times New Roman" w:eastAsia="Times New Roman" w:hAnsi="Times New Roman"/>
          <w:color w:val="000000"/>
          <w:sz w:val="28"/>
          <w:szCs w:val="28"/>
          <w:lang w:eastAsia="ru-RU"/>
        </w:rPr>
      </w:pPr>
    </w:p>
    <w:p w:rsidR="00D978DE" w:rsidRPr="00191D12" w:rsidRDefault="00D978DE" w:rsidP="00D978DE">
      <w:pPr>
        <w:pStyle w:val="af9"/>
        <w:rPr>
          <w:b w:val="0"/>
          <w:color w:val="auto"/>
          <w:sz w:val="20"/>
          <w:szCs w:val="20"/>
        </w:rPr>
      </w:pPr>
      <w:bookmarkStart w:id="32" w:name="_Ref6992905"/>
      <w:r w:rsidRPr="00191D12">
        <w:rPr>
          <w:b w:val="0"/>
          <w:color w:val="auto"/>
          <w:sz w:val="20"/>
          <w:szCs w:val="20"/>
        </w:rPr>
        <w:t xml:space="preserve">Таблица </w:t>
      </w:r>
      <w:r w:rsidR="00D218CC" w:rsidRPr="00191D12">
        <w:rPr>
          <w:b w:val="0"/>
          <w:noProof/>
          <w:color w:val="auto"/>
          <w:sz w:val="20"/>
          <w:szCs w:val="20"/>
        </w:rPr>
        <w:fldChar w:fldCharType="begin"/>
      </w:r>
      <w:r w:rsidRPr="00191D12">
        <w:rPr>
          <w:b w:val="0"/>
          <w:noProof/>
          <w:color w:val="auto"/>
          <w:sz w:val="20"/>
          <w:szCs w:val="20"/>
        </w:rPr>
        <w:instrText xml:space="preserve"> SEQ Таблица \* ARABIC </w:instrText>
      </w:r>
      <w:r w:rsidR="00D218CC" w:rsidRPr="00191D12">
        <w:rPr>
          <w:b w:val="0"/>
          <w:noProof/>
          <w:color w:val="auto"/>
          <w:sz w:val="20"/>
          <w:szCs w:val="20"/>
        </w:rPr>
        <w:fldChar w:fldCharType="separate"/>
      </w:r>
      <w:r w:rsidR="00CC30ED">
        <w:rPr>
          <w:b w:val="0"/>
          <w:noProof/>
          <w:color w:val="auto"/>
          <w:sz w:val="20"/>
          <w:szCs w:val="20"/>
        </w:rPr>
        <w:t>11</w:t>
      </w:r>
      <w:r w:rsidR="00D218CC" w:rsidRPr="00191D12">
        <w:rPr>
          <w:b w:val="0"/>
          <w:noProof/>
          <w:color w:val="auto"/>
          <w:sz w:val="20"/>
          <w:szCs w:val="20"/>
        </w:rPr>
        <w:fldChar w:fldCharType="end"/>
      </w:r>
      <w:bookmarkEnd w:id="32"/>
      <w:r w:rsidRPr="00191D12">
        <w:rPr>
          <w:b w:val="0"/>
          <w:color w:val="auto"/>
          <w:sz w:val="20"/>
          <w:szCs w:val="20"/>
        </w:rPr>
        <w:t xml:space="preserve"> — Оценка конкурентной среды, в разрезе основных видов деятельности предприятий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8"/>
        <w:gridCol w:w="1068"/>
        <w:gridCol w:w="934"/>
        <w:gridCol w:w="1070"/>
        <w:gridCol w:w="936"/>
        <w:gridCol w:w="1072"/>
        <w:gridCol w:w="1305"/>
      </w:tblGrid>
      <w:tr w:rsidR="00D978DE" w:rsidRPr="000C6006" w:rsidTr="00D978DE">
        <w:trPr>
          <w:trHeight w:val="2702"/>
        </w:trPr>
        <w:tc>
          <w:tcPr>
            <w:tcW w:w="1760" w:type="pct"/>
            <w:shd w:val="clear" w:color="auto" w:fill="auto"/>
            <w:noWrap/>
            <w:vAlign w:val="center"/>
            <w:hideMark/>
          </w:tcPr>
          <w:p w:rsidR="00D978DE" w:rsidRPr="000C6006" w:rsidRDefault="00D978DE" w:rsidP="004218ED">
            <w:pPr>
              <w:spacing w:after="0" w:line="240" w:lineRule="auto"/>
              <w:jc w:val="center"/>
              <w:rPr>
                <w:rFonts w:ascii="Times New Roman" w:eastAsia="Times New Roman" w:hAnsi="Times New Roman"/>
                <w:color w:val="000000"/>
                <w:lang w:eastAsia="ru-RU"/>
              </w:rPr>
            </w:pPr>
            <w:r w:rsidRPr="000C6006">
              <w:rPr>
                <w:rFonts w:ascii="Times New Roman" w:hAnsi="Times New Roman"/>
                <w:b/>
                <w:color w:val="000000"/>
              </w:rPr>
              <w:t>Вариант ответа</w:t>
            </w:r>
          </w:p>
        </w:tc>
        <w:tc>
          <w:tcPr>
            <w:tcW w:w="542" w:type="pct"/>
            <w:shd w:val="clear" w:color="auto" w:fill="auto"/>
            <w:textDirection w:val="btLr"/>
            <w:vAlign w:val="center"/>
            <w:hideMark/>
          </w:tcPr>
          <w:p w:rsidR="00D978DE" w:rsidRPr="000C6006" w:rsidRDefault="00D978DE" w:rsidP="004218ED">
            <w:pPr>
              <w:spacing w:after="0" w:line="240" w:lineRule="auto"/>
              <w:jc w:val="center"/>
              <w:rPr>
                <w:rFonts w:ascii="Times New Roman" w:eastAsia="Times New Roman" w:hAnsi="Times New Roman"/>
                <w:b/>
                <w:color w:val="000000"/>
                <w:lang w:eastAsia="ru-RU"/>
              </w:rPr>
            </w:pPr>
            <w:r w:rsidRPr="000C6006">
              <w:rPr>
                <w:rFonts w:ascii="Times New Roman" w:eastAsia="Times New Roman" w:hAnsi="Times New Roman"/>
                <w:b/>
                <w:color w:val="000000"/>
                <w:lang w:eastAsia="ru-RU"/>
              </w:rPr>
              <w:t>Обрабатывающие производства</w:t>
            </w:r>
          </w:p>
        </w:tc>
        <w:tc>
          <w:tcPr>
            <w:tcW w:w="474" w:type="pct"/>
            <w:shd w:val="clear" w:color="auto" w:fill="auto"/>
            <w:textDirection w:val="btLr"/>
            <w:vAlign w:val="center"/>
            <w:hideMark/>
          </w:tcPr>
          <w:p w:rsidR="00D978DE" w:rsidRPr="000C6006" w:rsidRDefault="00D978DE" w:rsidP="004218ED">
            <w:pPr>
              <w:spacing w:after="0" w:line="240" w:lineRule="auto"/>
              <w:jc w:val="center"/>
              <w:rPr>
                <w:rFonts w:ascii="Times New Roman" w:eastAsia="Times New Roman" w:hAnsi="Times New Roman"/>
                <w:b/>
                <w:color w:val="000000"/>
                <w:lang w:eastAsia="ru-RU"/>
              </w:rPr>
            </w:pPr>
            <w:r w:rsidRPr="000C6006">
              <w:rPr>
                <w:rFonts w:ascii="Times New Roman" w:eastAsia="Times New Roman" w:hAnsi="Times New Roman"/>
                <w:b/>
                <w:color w:val="000000"/>
                <w:lang w:eastAsia="ru-RU"/>
              </w:rPr>
              <w:t>Строительство</w:t>
            </w:r>
          </w:p>
        </w:tc>
        <w:tc>
          <w:tcPr>
            <w:tcW w:w="543" w:type="pct"/>
            <w:shd w:val="clear" w:color="auto" w:fill="auto"/>
            <w:textDirection w:val="btLr"/>
            <w:vAlign w:val="center"/>
            <w:hideMark/>
          </w:tcPr>
          <w:p w:rsidR="00D978DE" w:rsidRPr="000C6006" w:rsidRDefault="00D978DE" w:rsidP="004218ED">
            <w:pPr>
              <w:spacing w:after="0" w:line="240" w:lineRule="auto"/>
              <w:jc w:val="center"/>
              <w:rPr>
                <w:rFonts w:ascii="Times New Roman" w:eastAsia="Times New Roman" w:hAnsi="Times New Roman"/>
                <w:b/>
                <w:color w:val="000000"/>
                <w:lang w:eastAsia="ru-RU"/>
              </w:rPr>
            </w:pPr>
            <w:r w:rsidRPr="000C6006">
              <w:rPr>
                <w:rFonts w:ascii="Times New Roman" w:eastAsia="Times New Roman" w:hAnsi="Times New Roman"/>
                <w:b/>
                <w:color w:val="000000"/>
                <w:lang w:eastAsia="ru-RU"/>
              </w:rPr>
              <w:t>Оптовая и розничная торговля; ремонт автотранспорта …</w:t>
            </w:r>
          </w:p>
        </w:tc>
        <w:tc>
          <w:tcPr>
            <w:tcW w:w="475" w:type="pct"/>
            <w:shd w:val="clear" w:color="auto" w:fill="auto"/>
            <w:textDirection w:val="btLr"/>
            <w:vAlign w:val="center"/>
            <w:hideMark/>
          </w:tcPr>
          <w:p w:rsidR="00D978DE" w:rsidRPr="000C6006" w:rsidRDefault="00D978DE" w:rsidP="004218ED">
            <w:pPr>
              <w:spacing w:after="0" w:line="240" w:lineRule="auto"/>
              <w:jc w:val="center"/>
              <w:rPr>
                <w:rFonts w:ascii="Times New Roman" w:eastAsia="Times New Roman" w:hAnsi="Times New Roman"/>
                <w:b/>
                <w:color w:val="000000"/>
                <w:lang w:eastAsia="ru-RU"/>
              </w:rPr>
            </w:pPr>
            <w:r w:rsidRPr="000C6006">
              <w:rPr>
                <w:rFonts w:ascii="Times New Roman" w:eastAsia="Times New Roman" w:hAnsi="Times New Roman"/>
                <w:b/>
                <w:color w:val="000000"/>
                <w:lang w:eastAsia="ru-RU"/>
              </w:rPr>
              <w:t>Транспорт и связь</w:t>
            </w:r>
          </w:p>
        </w:tc>
        <w:tc>
          <w:tcPr>
            <w:tcW w:w="544" w:type="pct"/>
            <w:shd w:val="clear" w:color="auto" w:fill="auto"/>
            <w:textDirection w:val="btLr"/>
            <w:vAlign w:val="center"/>
            <w:hideMark/>
          </w:tcPr>
          <w:p w:rsidR="00D978DE" w:rsidRPr="000C6006" w:rsidRDefault="00D978DE" w:rsidP="004218ED">
            <w:pPr>
              <w:spacing w:after="0" w:line="240" w:lineRule="auto"/>
              <w:jc w:val="center"/>
              <w:rPr>
                <w:rFonts w:ascii="Times New Roman" w:eastAsia="Times New Roman" w:hAnsi="Times New Roman"/>
                <w:b/>
                <w:color w:val="000000"/>
                <w:lang w:eastAsia="ru-RU"/>
              </w:rPr>
            </w:pPr>
            <w:r w:rsidRPr="000C6006">
              <w:rPr>
                <w:rFonts w:ascii="Times New Roman" w:eastAsia="Times New Roman" w:hAnsi="Times New Roman"/>
                <w:b/>
                <w:color w:val="000000"/>
                <w:lang w:eastAsia="ru-RU"/>
              </w:rPr>
              <w:t>Операции с недвижимостью, аренда и предоставление услуг</w:t>
            </w:r>
          </w:p>
        </w:tc>
        <w:tc>
          <w:tcPr>
            <w:tcW w:w="662" w:type="pct"/>
            <w:shd w:val="clear" w:color="auto" w:fill="auto"/>
            <w:textDirection w:val="btLr"/>
            <w:vAlign w:val="center"/>
            <w:hideMark/>
          </w:tcPr>
          <w:p w:rsidR="00D978DE" w:rsidRPr="000C6006" w:rsidRDefault="00D978DE" w:rsidP="004218ED">
            <w:pPr>
              <w:spacing w:after="0" w:line="240" w:lineRule="auto"/>
              <w:jc w:val="center"/>
              <w:rPr>
                <w:rFonts w:ascii="Times New Roman" w:eastAsia="Times New Roman" w:hAnsi="Times New Roman"/>
                <w:b/>
                <w:color w:val="000000"/>
                <w:lang w:eastAsia="ru-RU"/>
              </w:rPr>
            </w:pPr>
            <w:r w:rsidRPr="000C6006">
              <w:rPr>
                <w:rFonts w:ascii="Times New Roman" w:eastAsia="Times New Roman" w:hAnsi="Times New Roman"/>
                <w:b/>
                <w:color w:val="000000"/>
                <w:lang w:eastAsia="ru-RU"/>
              </w:rPr>
              <w:t>Предоставление прочих коммунальных, социальных и персональных услуг</w:t>
            </w:r>
          </w:p>
        </w:tc>
      </w:tr>
      <w:tr w:rsidR="00D978DE" w:rsidRPr="000C6006" w:rsidTr="00D978DE">
        <w:trPr>
          <w:trHeight w:val="315"/>
        </w:trPr>
        <w:tc>
          <w:tcPr>
            <w:tcW w:w="5000" w:type="pct"/>
            <w:gridSpan w:val="7"/>
            <w:shd w:val="clear" w:color="auto" w:fill="auto"/>
          </w:tcPr>
          <w:p w:rsidR="00D978DE" w:rsidRPr="000C6006" w:rsidRDefault="00D978DE" w:rsidP="004218ED">
            <w:pPr>
              <w:spacing w:after="0" w:line="240" w:lineRule="auto"/>
              <w:jc w:val="center"/>
              <w:rPr>
                <w:rFonts w:ascii="Times New Roman" w:hAnsi="Times New Roman"/>
                <w:b/>
                <w:i/>
                <w:color w:val="000000"/>
              </w:rPr>
            </w:pPr>
            <w:r w:rsidRPr="000C6006">
              <w:rPr>
                <w:rFonts w:ascii="Times New Roman" w:hAnsi="Times New Roman"/>
                <w:b/>
                <w:i/>
                <w:color w:val="000000"/>
              </w:rPr>
              <w:t>Оцените примерное количество конкурентов бизнеса, который Вы представляете, предлагающих аналогичную продукцию (товар, работу, услугу) или ее заменители, на основном для него рынке?</w:t>
            </w:r>
          </w:p>
        </w:tc>
      </w:tr>
      <w:tr w:rsidR="00D978DE" w:rsidRPr="000C6006" w:rsidTr="00D978DE">
        <w:trPr>
          <w:trHeight w:val="315"/>
        </w:trPr>
        <w:tc>
          <w:tcPr>
            <w:tcW w:w="1760" w:type="pct"/>
            <w:shd w:val="clear" w:color="auto" w:fill="auto"/>
            <w:hideMark/>
          </w:tcPr>
          <w:p w:rsidR="00D978DE" w:rsidRPr="000C6006" w:rsidRDefault="00D978DE" w:rsidP="004218ED">
            <w:pPr>
              <w:spacing w:after="0" w:line="240" w:lineRule="auto"/>
              <w:rPr>
                <w:rFonts w:ascii="Times New Roman" w:eastAsia="Times New Roman" w:hAnsi="Times New Roman"/>
                <w:color w:val="000000"/>
                <w:lang w:eastAsia="ru-RU"/>
              </w:rPr>
            </w:pPr>
            <w:r w:rsidRPr="000C6006">
              <w:rPr>
                <w:rFonts w:ascii="Times New Roman" w:eastAsia="Times New Roman" w:hAnsi="Times New Roman"/>
                <w:color w:val="000000"/>
                <w:lang w:eastAsia="ru-RU"/>
              </w:rPr>
              <w:t>Нет конкурентов</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4,5%</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0,0%</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1,7%</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3,0%</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1,9%</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4,3%</w:t>
            </w:r>
          </w:p>
        </w:tc>
      </w:tr>
      <w:tr w:rsidR="00D978DE" w:rsidRPr="000C6006" w:rsidTr="00D978DE">
        <w:trPr>
          <w:trHeight w:val="315"/>
        </w:trPr>
        <w:tc>
          <w:tcPr>
            <w:tcW w:w="1760" w:type="pct"/>
            <w:shd w:val="clear" w:color="auto" w:fill="auto"/>
            <w:hideMark/>
          </w:tcPr>
          <w:p w:rsidR="00D978DE" w:rsidRPr="000C6006" w:rsidRDefault="00D978DE" w:rsidP="004218ED">
            <w:pPr>
              <w:spacing w:after="0" w:line="240" w:lineRule="auto"/>
              <w:rPr>
                <w:rFonts w:ascii="Times New Roman" w:eastAsia="Times New Roman" w:hAnsi="Times New Roman"/>
                <w:color w:val="000000"/>
                <w:lang w:eastAsia="ru-RU"/>
              </w:rPr>
            </w:pPr>
            <w:r w:rsidRPr="000C6006">
              <w:rPr>
                <w:rFonts w:ascii="Times New Roman" w:eastAsia="Times New Roman" w:hAnsi="Times New Roman"/>
                <w:color w:val="000000"/>
                <w:lang w:eastAsia="ru-RU"/>
              </w:rPr>
              <w:t>От 1 до 3 конкурентов</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9,1%</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6,4%</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12,2%</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21,2%</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9,6%</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17,1%</w:t>
            </w:r>
          </w:p>
        </w:tc>
      </w:tr>
      <w:tr w:rsidR="00D978DE" w:rsidRPr="000C6006" w:rsidTr="00D978DE">
        <w:trPr>
          <w:trHeight w:val="315"/>
        </w:trPr>
        <w:tc>
          <w:tcPr>
            <w:tcW w:w="1760" w:type="pct"/>
            <w:shd w:val="clear" w:color="auto" w:fill="auto"/>
            <w:hideMark/>
          </w:tcPr>
          <w:p w:rsidR="00D978DE" w:rsidRPr="000C6006" w:rsidRDefault="00D978DE" w:rsidP="004218ED">
            <w:pPr>
              <w:spacing w:after="0" w:line="240" w:lineRule="auto"/>
              <w:rPr>
                <w:rFonts w:ascii="Times New Roman" w:eastAsia="Times New Roman" w:hAnsi="Times New Roman"/>
                <w:color w:val="000000"/>
                <w:lang w:eastAsia="ru-RU"/>
              </w:rPr>
            </w:pPr>
            <w:r w:rsidRPr="000C6006">
              <w:rPr>
                <w:rFonts w:ascii="Times New Roman" w:eastAsia="Times New Roman" w:hAnsi="Times New Roman"/>
                <w:color w:val="000000"/>
                <w:lang w:eastAsia="ru-RU"/>
              </w:rPr>
              <w:t>4 и более конкурентов</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79,5%</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78,7%</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77,9%</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72,7%</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80,8%</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70,0%</w:t>
            </w:r>
          </w:p>
        </w:tc>
      </w:tr>
      <w:tr w:rsidR="00D978DE" w:rsidRPr="000C6006" w:rsidTr="00D978DE">
        <w:trPr>
          <w:trHeight w:val="315"/>
        </w:trPr>
        <w:tc>
          <w:tcPr>
            <w:tcW w:w="1760" w:type="pct"/>
            <w:shd w:val="clear" w:color="auto" w:fill="auto"/>
            <w:hideMark/>
          </w:tcPr>
          <w:p w:rsidR="00D978DE" w:rsidRPr="000C6006" w:rsidRDefault="00D978DE" w:rsidP="004218ED">
            <w:pPr>
              <w:spacing w:after="0" w:line="240" w:lineRule="auto"/>
              <w:rPr>
                <w:rFonts w:ascii="Times New Roman" w:eastAsia="Times New Roman" w:hAnsi="Times New Roman"/>
                <w:color w:val="000000"/>
                <w:lang w:eastAsia="ru-RU"/>
              </w:rPr>
            </w:pPr>
            <w:r w:rsidRPr="000C6006">
              <w:rPr>
                <w:rFonts w:ascii="Times New Roman" w:eastAsia="Times New Roman" w:hAnsi="Times New Roman"/>
                <w:color w:val="000000"/>
                <w:lang w:eastAsia="ru-RU"/>
              </w:rPr>
              <w:t>Затрудняюсь ответить</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6,8%</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14,9%</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8,1%</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3,0%</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7,7%</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8,6%</w:t>
            </w:r>
          </w:p>
        </w:tc>
      </w:tr>
      <w:tr w:rsidR="00D978DE" w:rsidRPr="000C6006" w:rsidTr="00D978DE">
        <w:trPr>
          <w:trHeight w:val="315"/>
        </w:trPr>
        <w:tc>
          <w:tcPr>
            <w:tcW w:w="5000" w:type="pct"/>
            <w:gridSpan w:val="7"/>
            <w:shd w:val="clear" w:color="auto" w:fill="auto"/>
          </w:tcPr>
          <w:p w:rsidR="00D978DE" w:rsidRPr="000C6006" w:rsidRDefault="00D978DE" w:rsidP="004218ED">
            <w:pPr>
              <w:spacing w:after="0" w:line="240" w:lineRule="auto"/>
              <w:jc w:val="center"/>
              <w:rPr>
                <w:rFonts w:ascii="Times New Roman" w:hAnsi="Times New Roman"/>
                <w:b/>
                <w:i/>
                <w:color w:val="000000"/>
              </w:rPr>
            </w:pPr>
            <w:r w:rsidRPr="000C6006">
              <w:rPr>
                <w:rFonts w:ascii="Times New Roman" w:hAnsi="Times New Roman"/>
                <w:b/>
                <w:i/>
                <w:color w:val="000000"/>
              </w:rPr>
              <w:t>Как изменилось число конкурентов бизнеса, который Вы представляете, на основном рынке товаров и услуг за последние 3 года?</w:t>
            </w:r>
          </w:p>
        </w:tc>
      </w:tr>
      <w:tr w:rsidR="00D978DE" w:rsidRPr="000C6006" w:rsidTr="00D978DE">
        <w:trPr>
          <w:trHeight w:val="315"/>
        </w:trPr>
        <w:tc>
          <w:tcPr>
            <w:tcW w:w="1760" w:type="pct"/>
            <w:shd w:val="clear" w:color="auto" w:fill="auto"/>
          </w:tcPr>
          <w:p w:rsidR="00D978DE" w:rsidRPr="000C6006" w:rsidRDefault="00D978DE" w:rsidP="004218ED">
            <w:pPr>
              <w:spacing w:after="0" w:line="240" w:lineRule="auto"/>
              <w:rPr>
                <w:rFonts w:ascii="Times New Roman" w:hAnsi="Times New Roman"/>
              </w:rPr>
            </w:pPr>
            <w:r w:rsidRPr="000C6006">
              <w:rPr>
                <w:rFonts w:ascii="Times New Roman" w:hAnsi="Times New Roman"/>
              </w:rPr>
              <w:t>Увеличилось на 1-3 конкурента</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15,9%</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12,8%</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18,1%</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21,2%</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9,6%</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17,1%</w:t>
            </w:r>
          </w:p>
        </w:tc>
      </w:tr>
      <w:tr w:rsidR="00D978DE" w:rsidRPr="000C6006" w:rsidTr="00D978DE">
        <w:trPr>
          <w:trHeight w:val="315"/>
        </w:trPr>
        <w:tc>
          <w:tcPr>
            <w:tcW w:w="1760" w:type="pct"/>
            <w:shd w:val="clear" w:color="auto" w:fill="auto"/>
          </w:tcPr>
          <w:p w:rsidR="00D978DE" w:rsidRPr="000C6006" w:rsidRDefault="00D978DE" w:rsidP="004218ED">
            <w:pPr>
              <w:spacing w:after="0" w:line="240" w:lineRule="auto"/>
              <w:rPr>
                <w:rFonts w:ascii="Times New Roman" w:hAnsi="Times New Roman"/>
              </w:rPr>
            </w:pPr>
            <w:r w:rsidRPr="000C6006">
              <w:rPr>
                <w:rFonts w:ascii="Times New Roman" w:hAnsi="Times New Roman"/>
              </w:rPr>
              <w:t>Увеличилось более чем на 4 конкурента</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18,2%</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12,8%</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30,4%</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21,2%</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28,8%</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24,3%</w:t>
            </w:r>
          </w:p>
        </w:tc>
      </w:tr>
      <w:tr w:rsidR="00D978DE" w:rsidRPr="000C6006" w:rsidTr="00D978DE">
        <w:trPr>
          <w:trHeight w:val="315"/>
        </w:trPr>
        <w:tc>
          <w:tcPr>
            <w:tcW w:w="1760" w:type="pct"/>
            <w:shd w:val="clear" w:color="auto" w:fill="auto"/>
          </w:tcPr>
          <w:p w:rsidR="00D978DE" w:rsidRPr="000C6006" w:rsidRDefault="00D978DE" w:rsidP="004218ED">
            <w:pPr>
              <w:spacing w:after="0" w:line="240" w:lineRule="auto"/>
              <w:rPr>
                <w:rFonts w:ascii="Times New Roman" w:hAnsi="Times New Roman"/>
              </w:rPr>
            </w:pPr>
            <w:r w:rsidRPr="000C6006">
              <w:rPr>
                <w:rFonts w:ascii="Times New Roman" w:hAnsi="Times New Roman"/>
              </w:rPr>
              <w:t>Сократилось на 1-3 конкурента</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0,0%</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17,0%</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5,3%</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6,1%</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1,9%</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2,9%</w:t>
            </w:r>
          </w:p>
        </w:tc>
      </w:tr>
      <w:tr w:rsidR="00D978DE" w:rsidRPr="000C6006" w:rsidTr="00D978DE">
        <w:trPr>
          <w:trHeight w:val="315"/>
        </w:trPr>
        <w:tc>
          <w:tcPr>
            <w:tcW w:w="1760" w:type="pct"/>
            <w:shd w:val="clear" w:color="auto" w:fill="auto"/>
          </w:tcPr>
          <w:p w:rsidR="00D978DE" w:rsidRPr="000C6006" w:rsidRDefault="00D978DE" w:rsidP="004218ED">
            <w:pPr>
              <w:spacing w:after="0" w:line="240" w:lineRule="auto"/>
              <w:rPr>
                <w:rFonts w:ascii="Times New Roman" w:hAnsi="Times New Roman"/>
              </w:rPr>
            </w:pPr>
            <w:r w:rsidRPr="000C6006">
              <w:rPr>
                <w:rFonts w:ascii="Times New Roman" w:hAnsi="Times New Roman"/>
              </w:rPr>
              <w:t>Сократилось более чем на 4 конкурента</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0,0%</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2,1%</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1,8%</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3,0%</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3,8%</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0,0%</w:t>
            </w:r>
          </w:p>
        </w:tc>
      </w:tr>
      <w:tr w:rsidR="00D978DE" w:rsidRPr="000C6006" w:rsidTr="00D978DE">
        <w:trPr>
          <w:trHeight w:val="315"/>
        </w:trPr>
        <w:tc>
          <w:tcPr>
            <w:tcW w:w="1760" w:type="pct"/>
            <w:shd w:val="clear" w:color="auto" w:fill="auto"/>
          </w:tcPr>
          <w:p w:rsidR="00D978DE" w:rsidRPr="000C6006" w:rsidRDefault="00D978DE" w:rsidP="004218ED">
            <w:pPr>
              <w:spacing w:after="0" w:line="240" w:lineRule="auto"/>
              <w:rPr>
                <w:rFonts w:ascii="Times New Roman" w:hAnsi="Times New Roman"/>
              </w:rPr>
            </w:pPr>
            <w:r w:rsidRPr="000C6006">
              <w:rPr>
                <w:rFonts w:ascii="Times New Roman" w:hAnsi="Times New Roman"/>
              </w:rPr>
              <w:t>Не изменилось</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34,1%</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27,7%</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23,4%</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27,3%</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38,5%</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24,3%</w:t>
            </w:r>
          </w:p>
        </w:tc>
      </w:tr>
      <w:tr w:rsidR="00D978DE" w:rsidRPr="000C6006" w:rsidTr="00D978DE">
        <w:trPr>
          <w:trHeight w:val="315"/>
        </w:trPr>
        <w:tc>
          <w:tcPr>
            <w:tcW w:w="1760" w:type="pct"/>
            <w:shd w:val="clear" w:color="auto" w:fill="auto"/>
          </w:tcPr>
          <w:p w:rsidR="00D978DE" w:rsidRPr="000C6006" w:rsidRDefault="00D978DE" w:rsidP="004218ED">
            <w:pPr>
              <w:spacing w:after="0" w:line="240" w:lineRule="auto"/>
              <w:rPr>
                <w:rFonts w:ascii="Times New Roman" w:hAnsi="Times New Roman"/>
              </w:rPr>
            </w:pPr>
            <w:r w:rsidRPr="000C6006">
              <w:rPr>
                <w:rFonts w:ascii="Times New Roman" w:hAnsi="Times New Roman"/>
              </w:rPr>
              <w:t>Затрудняюсь ответить</w:t>
            </w:r>
          </w:p>
        </w:tc>
        <w:tc>
          <w:tcPr>
            <w:tcW w:w="54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31,8%</w:t>
            </w:r>
          </w:p>
        </w:tc>
        <w:tc>
          <w:tcPr>
            <w:tcW w:w="47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27,7%</w:t>
            </w:r>
          </w:p>
        </w:tc>
        <w:tc>
          <w:tcPr>
            <w:tcW w:w="543"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21,1%</w:t>
            </w:r>
          </w:p>
        </w:tc>
        <w:tc>
          <w:tcPr>
            <w:tcW w:w="475"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21,2%</w:t>
            </w:r>
          </w:p>
        </w:tc>
        <w:tc>
          <w:tcPr>
            <w:tcW w:w="544"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17,3%</w:t>
            </w:r>
          </w:p>
        </w:tc>
        <w:tc>
          <w:tcPr>
            <w:tcW w:w="662" w:type="pct"/>
            <w:shd w:val="clear" w:color="auto" w:fill="auto"/>
            <w:noWrap/>
          </w:tcPr>
          <w:p w:rsidR="00D978DE" w:rsidRPr="000C6006" w:rsidRDefault="00D978DE" w:rsidP="004218ED">
            <w:pPr>
              <w:spacing w:after="0" w:line="240" w:lineRule="auto"/>
              <w:jc w:val="center"/>
              <w:rPr>
                <w:rFonts w:ascii="Times New Roman" w:hAnsi="Times New Roman"/>
              </w:rPr>
            </w:pPr>
            <w:r w:rsidRPr="000C6006">
              <w:rPr>
                <w:rFonts w:ascii="Times New Roman" w:hAnsi="Times New Roman"/>
              </w:rPr>
              <w:t>31,4%</w:t>
            </w:r>
          </w:p>
        </w:tc>
      </w:tr>
    </w:tbl>
    <w:p w:rsidR="000C6006" w:rsidRPr="000C6006" w:rsidRDefault="000C6006" w:rsidP="00F70BD6">
      <w:pPr>
        <w:shd w:val="clear" w:color="auto" w:fill="FFFFFF" w:themeFill="background1"/>
        <w:spacing w:after="0" w:line="240" w:lineRule="auto"/>
        <w:ind w:firstLine="680"/>
        <w:jc w:val="both"/>
        <w:rPr>
          <w:rFonts w:ascii="Times New Roman" w:hAnsi="Times New Roman"/>
          <w:sz w:val="16"/>
          <w:szCs w:val="16"/>
        </w:rPr>
      </w:pPr>
    </w:p>
    <w:p w:rsidR="00D978DE" w:rsidRPr="00F70BD6" w:rsidRDefault="00D978DE" w:rsidP="00F70BD6">
      <w:pPr>
        <w:shd w:val="clear" w:color="auto" w:fill="FFFFFF" w:themeFill="background1"/>
        <w:spacing w:after="0" w:line="240" w:lineRule="auto"/>
        <w:ind w:firstLine="680"/>
        <w:jc w:val="both"/>
        <w:rPr>
          <w:rFonts w:ascii="Times New Roman" w:hAnsi="Times New Roman"/>
          <w:sz w:val="28"/>
          <w:szCs w:val="28"/>
        </w:rPr>
      </w:pPr>
      <w:r w:rsidRPr="00F70BD6">
        <w:rPr>
          <w:rFonts w:ascii="Times New Roman" w:hAnsi="Times New Roman"/>
          <w:sz w:val="28"/>
          <w:szCs w:val="28"/>
        </w:rPr>
        <w:t>Инспекторских проверок, имевших место 1 раз в год и более, то есть в течение года между настоящим и предыдущим исследованиями, по мнению респондентов стало больше на 9,8% (</w:t>
      </w:r>
      <w:fldSimple w:instr=" REF _Ref6994965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13</w:t>
        </w:r>
      </w:fldSimple>
      <w:r w:rsidRPr="00F70BD6">
        <w:rPr>
          <w:rFonts w:ascii="Times New Roman" w:hAnsi="Times New Roman"/>
          <w:sz w:val="28"/>
          <w:szCs w:val="28"/>
        </w:rPr>
        <w:t>). Показательно, что на сопоставимую величину – на 8,2% – увеличилось в этом году число респондентов, назвавших инспекторские проверки в качестве направления административного регулирования, мешающего их бизнесу (</w:t>
      </w:r>
      <w:fldSimple w:instr=" REF _Ref6821217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6</w:t>
        </w:r>
      </w:fldSimple>
      <w:r w:rsidRPr="00F70BD6">
        <w:rPr>
          <w:rFonts w:ascii="Times New Roman" w:hAnsi="Times New Roman"/>
          <w:sz w:val="28"/>
          <w:szCs w:val="28"/>
        </w:rPr>
        <w:t xml:space="preserve"> на стр. </w:t>
      </w:r>
      <w:r w:rsidR="00D218CC" w:rsidRPr="00F70BD6">
        <w:rPr>
          <w:rFonts w:ascii="Times New Roman" w:hAnsi="Times New Roman"/>
          <w:sz w:val="28"/>
          <w:szCs w:val="28"/>
        </w:rPr>
        <w:fldChar w:fldCharType="begin"/>
      </w:r>
      <w:r w:rsidRPr="00F70BD6">
        <w:rPr>
          <w:rFonts w:ascii="Times New Roman" w:hAnsi="Times New Roman"/>
          <w:sz w:val="28"/>
          <w:szCs w:val="28"/>
        </w:rPr>
        <w:instrText xml:space="preserve"> PAGEREF _Ref6995191 \h </w:instrText>
      </w:r>
      <w:r w:rsidR="00D218CC" w:rsidRPr="00F70BD6">
        <w:rPr>
          <w:rFonts w:ascii="Times New Roman" w:hAnsi="Times New Roman"/>
          <w:sz w:val="28"/>
          <w:szCs w:val="28"/>
        </w:rPr>
      </w:r>
      <w:r w:rsidR="00D218CC" w:rsidRPr="00F70BD6">
        <w:rPr>
          <w:rFonts w:ascii="Times New Roman" w:hAnsi="Times New Roman"/>
          <w:sz w:val="28"/>
          <w:szCs w:val="28"/>
        </w:rPr>
        <w:fldChar w:fldCharType="separate"/>
      </w:r>
      <w:r w:rsidR="00CC30ED">
        <w:rPr>
          <w:rFonts w:ascii="Times New Roman" w:hAnsi="Times New Roman"/>
          <w:noProof/>
          <w:sz w:val="28"/>
          <w:szCs w:val="28"/>
        </w:rPr>
        <w:t>6</w:t>
      </w:r>
      <w:r w:rsidR="00D218CC" w:rsidRPr="00F70BD6">
        <w:rPr>
          <w:rFonts w:ascii="Times New Roman" w:hAnsi="Times New Roman"/>
          <w:sz w:val="28"/>
          <w:szCs w:val="28"/>
        </w:rPr>
        <w:fldChar w:fldCharType="end"/>
      </w:r>
      <w:r w:rsidRPr="00F70BD6">
        <w:rPr>
          <w:rFonts w:ascii="Times New Roman" w:hAnsi="Times New Roman"/>
          <w:sz w:val="28"/>
          <w:szCs w:val="28"/>
        </w:rPr>
        <w:t>).</w:t>
      </w:r>
    </w:p>
    <w:p w:rsidR="00D978DE" w:rsidRDefault="00D978DE" w:rsidP="00D978DE">
      <w:pPr>
        <w:keepNext/>
        <w:jc w:val="center"/>
      </w:pPr>
      <w:r>
        <w:rPr>
          <w:noProof/>
          <w:lang w:eastAsia="ru-RU"/>
        </w:rPr>
        <w:drawing>
          <wp:inline distT="0" distB="0" distL="0" distR="0">
            <wp:extent cx="5217077" cy="2536466"/>
            <wp:effectExtent l="19050" t="0" r="21673" b="0"/>
            <wp:docPr id="138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978DE" w:rsidRPr="00191D12" w:rsidRDefault="00D978DE" w:rsidP="00D978DE">
      <w:pPr>
        <w:pStyle w:val="af9"/>
        <w:rPr>
          <w:b w:val="0"/>
          <w:color w:val="auto"/>
          <w:sz w:val="20"/>
          <w:szCs w:val="20"/>
        </w:rPr>
      </w:pPr>
      <w:bookmarkStart w:id="33" w:name="_Ref6994965"/>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13</w:t>
      </w:r>
      <w:r w:rsidR="00D218CC" w:rsidRPr="00191D12">
        <w:rPr>
          <w:b w:val="0"/>
          <w:noProof/>
          <w:color w:val="auto"/>
          <w:sz w:val="20"/>
          <w:szCs w:val="20"/>
        </w:rPr>
        <w:fldChar w:fldCharType="end"/>
      </w:r>
      <w:bookmarkEnd w:id="33"/>
      <w:r w:rsidRPr="00191D12">
        <w:rPr>
          <w:b w:val="0"/>
          <w:color w:val="auto"/>
          <w:sz w:val="20"/>
          <w:szCs w:val="20"/>
        </w:rPr>
        <w:t xml:space="preserve"> — «Какова частота инспекторских проверок на Вашем предприятии?», динамика с 2017 по 2019 годы</w:t>
      </w:r>
    </w:p>
    <w:p w:rsidR="00D978DE" w:rsidRPr="00F70BD6" w:rsidRDefault="00D978DE" w:rsidP="00F70BD6">
      <w:pPr>
        <w:shd w:val="clear" w:color="auto" w:fill="FFFFFF" w:themeFill="background1"/>
        <w:spacing w:after="0" w:line="240" w:lineRule="auto"/>
        <w:ind w:firstLine="680"/>
        <w:jc w:val="both"/>
        <w:rPr>
          <w:rFonts w:ascii="Times New Roman" w:hAnsi="Times New Roman"/>
          <w:sz w:val="28"/>
          <w:szCs w:val="28"/>
          <w:lang w:eastAsia="ru-RU"/>
        </w:rPr>
      </w:pPr>
      <w:r w:rsidRPr="00F70BD6">
        <w:rPr>
          <w:rFonts w:ascii="Times New Roman" w:hAnsi="Times New Roman"/>
          <w:sz w:val="28"/>
          <w:szCs w:val="28"/>
        </w:rPr>
        <w:t>В разрезе организационно-правовых форм ведения бизнеса (</w:t>
      </w:r>
      <w:fldSimple w:instr=" REF _Ref6995775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14</w:t>
        </w:r>
      </w:fldSimple>
      <w:r w:rsidRPr="00F70BD6">
        <w:rPr>
          <w:rFonts w:ascii="Times New Roman" w:hAnsi="Times New Roman"/>
          <w:sz w:val="28"/>
          <w:szCs w:val="28"/>
        </w:rPr>
        <w:t>) ситуация выглядит следующим образом. Проверкам 1 раз в год и более подвергаются 3 из каждых 5 предпринимателей – юридических лиц (62%) и 2 из каждых 5 индивидуальных предпринимателей (40%).</w:t>
      </w:r>
    </w:p>
    <w:p w:rsidR="00D978DE" w:rsidRDefault="00D978DE" w:rsidP="00D978DE">
      <w:pPr>
        <w:keepNext/>
        <w:spacing w:line="240" w:lineRule="auto"/>
        <w:jc w:val="center"/>
      </w:pPr>
      <w:r w:rsidRPr="00586A22">
        <w:rPr>
          <w:noProof/>
          <w:sz w:val="24"/>
          <w:szCs w:val="24"/>
          <w:lang w:eastAsia="ru-RU"/>
        </w:rPr>
        <w:drawing>
          <wp:inline distT="0" distB="0" distL="0" distR="0">
            <wp:extent cx="5836257" cy="2409245"/>
            <wp:effectExtent l="0" t="0" r="0" b="0"/>
            <wp:docPr id="1384"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978DE" w:rsidRPr="00191D12" w:rsidRDefault="00D978DE" w:rsidP="00D978DE">
      <w:pPr>
        <w:pStyle w:val="af9"/>
        <w:rPr>
          <w:b w:val="0"/>
          <w:color w:val="auto"/>
          <w:sz w:val="20"/>
          <w:szCs w:val="20"/>
        </w:rPr>
      </w:pPr>
      <w:bookmarkStart w:id="34" w:name="_Ref6995775"/>
      <w:bookmarkStart w:id="35" w:name="_Toc6485185"/>
      <w:r w:rsidRPr="00191D12">
        <w:rPr>
          <w:b w:val="0"/>
          <w:color w:val="auto"/>
          <w:sz w:val="20"/>
          <w:szCs w:val="20"/>
        </w:rPr>
        <w:t xml:space="preserve">Рисунок </w:t>
      </w:r>
      <w:r w:rsidR="00D218CC" w:rsidRPr="00191D12">
        <w:rPr>
          <w:b w:val="0"/>
          <w:noProof/>
          <w:color w:val="auto"/>
          <w:sz w:val="20"/>
          <w:szCs w:val="20"/>
        </w:rPr>
        <w:fldChar w:fldCharType="begin"/>
      </w:r>
      <w:r w:rsidRPr="00191D12">
        <w:rPr>
          <w:b w:val="0"/>
          <w:noProof/>
          <w:color w:val="auto"/>
          <w:sz w:val="20"/>
          <w:szCs w:val="20"/>
        </w:rPr>
        <w:instrText xml:space="preserve"> SEQ Рисунок \* ARABIC </w:instrText>
      </w:r>
      <w:r w:rsidR="00D218CC" w:rsidRPr="00191D12">
        <w:rPr>
          <w:b w:val="0"/>
          <w:noProof/>
          <w:color w:val="auto"/>
          <w:sz w:val="20"/>
          <w:szCs w:val="20"/>
        </w:rPr>
        <w:fldChar w:fldCharType="separate"/>
      </w:r>
      <w:r w:rsidR="00CC30ED">
        <w:rPr>
          <w:b w:val="0"/>
          <w:noProof/>
          <w:color w:val="auto"/>
          <w:sz w:val="20"/>
          <w:szCs w:val="20"/>
        </w:rPr>
        <w:t>14</w:t>
      </w:r>
      <w:r w:rsidR="00D218CC" w:rsidRPr="00191D12">
        <w:rPr>
          <w:b w:val="0"/>
          <w:noProof/>
          <w:color w:val="auto"/>
          <w:sz w:val="20"/>
          <w:szCs w:val="20"/>
        </w:rPr>
        <w:fldChar w:fldCharType="end"/>
      </w:r>
      <w:bookmarkEnd w:id="34"/>
      <w:r w:rsidRPr="00191D12">
        <w:rPr>
          <w:b w:val="0"/>
          <w:color w:val="auto"/>
          <w:sz w:val="20"/>
          <w:szCs w:val="20"/>
        </w:rPr>
        <w:t xml:space="preserve"> — «Какова частота инспекторских проверок на Вашем предприятии?</w:t>
      </w:r>
      <w:bookmarkEnd w:id="35"/>
      <w:r w:rsidRPr="00191D12">
        <w:rPr>
          <w:b w:val="0"/>
          <w:color w:val="auto"/>
          <w:sz w:val="20"/>
          <w:szCs w:val="20"/>
        </w:rPr>
        <w:t>», организационно-правовые формы</w:t>
      </w:r>
    </w:p>
    <w:p w:rsidR="004218ED" w:rsidRDefault="004218ED" w:rsidP="00F70BD6">
      <w:pPr>
        <w:shd w:val="clear" w:color="auto" w:fill="FFFFFF" w:themeFill="background1"/>
        <w:spacing w:after="0" w:line="240" w:lineRule="auto"/>
        <w:ind w:firstLine="720"/>
        <w:jc w:val="both"/>
        <w:rPr>
          <w:rFonts w:ascii="Times New Roman" w:hAnsi="Times New Roman"/>
          <w:sz w:val="28"/>
          <w:szCs w:val="28"/>
        </w:rPr>
      </w:pPr>
    </w:p>
    <w:p w:rsidR="00D978DE" w:rsidRPr="00F70BD6" w:rsidRDefault="00D978DE" w:rsidP="00F70BD6">
      <w:pPr>
        <w:shd w:val="clear" w:color="auto" w:fill="FFFFFF" w:themeFill="background1"/>
        <w:spacing w:after="0" w:line="240" w:lineRule="auto"/>
        <w:ind w:firstLine="720"/>
        <w:jc w:val="both"/>
        <w:rPr>
          <w:rFonts w:ascii="Times New Roman" w:eastAsia="Times New Roman" w:hAnsi="Times New Roman"/>
          <w:color w:val="000000"/>
          <w:sz w:val="28"/>
          <w:szCs w:val="28"/>
          <w:lang w:eastAsia="ru-RU"/>
        </w:rPr>
      </w:pPr>
      <w:r w:rsidRPr="00F70BD6">
        <w:rPr>
          <w:rFonts w:ascii="Times New Roman" w:hAnsi="Times New Roman"/>
          <w:sz w:val="28"/>
          <w:szCs w:val="28"/>
        </w:rPr>
        <w:t>Среди мероприятий, которые необходимы для устранения административных барьеров в развитии малого и среднего бизнеса (</w:t>
      </w:r>
      <w:fldSimple w:instr=" REF _Ref6998246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12</w:t>
        </w:r>
      </w:fldSimple>
      <w:r w:rsidRPr="00F70BD6">
        <w:rPr>
          <w:rFonts w:ascii="Times New Roman" w:hAnsi="Times New Roman"/>
          <w:sz w:val="28"/>
          <w:szCs w:val="28"/>
        </w:rPr>
        <w:t xml:space="preserve">), предприниматели, как и в опросе 2018 года, выделяют прежде всего </w:t>
      </w:r>
      <w:r w:rsidRPr="00F70BD6">
        <w:rPr>
          <w:rFonts w:ascii="Times New Roman" w:eastAsia="Times New Roman" w:hAnsi="Times New Roman"/>
          <w:color w:val="000000"/>
          <w:sz w:val="28"/>
          <w:szCs w:val="28"/>
          <w:lang w:eastAsia="ru-RU"/>
        </w:rPr>
        <w:t>снижение предъявляемых требований (52%). По мнению опрошенных, необходимыми остаются также разработка четких и упорядоченных процедур и алгоритмов взаимодействия бизнеса с административными структурами (31%, в 2018 году – 26%), повышение прозрачности, ответственности органов власти за соблюдение временных рамок согласования, проверки и выдачи документов (30%).</w:t>
      </w:r>
    </w:p>
    <w:p w:rsidR="00D978DE" w:rsidRDefault="00D978DE" w:rsidP="00F70BD6">
      <w:pPr>
        <w:spacing w:after="0" w:line="240" w:lineRule="auto"/>
        <w:ind w:firstLine="720"/>
        <w:jc w:val="both"/>
        <w:rPr>
          <w:rFonts w:ascii="Times New Roman" w:eastAsia="Times New Roman" w:hAnsi="Times New Roman"/>
          <w:color w:val="000000"/>
          <w:sz w:val="28"/>
          <w:szCs w:val="28"/>
          <w:lang w:eastAsia="ru-RU"/>
        </w:rPr>
      </w:pPr>
      <w:r w:rsidRPr="00F70BD6">
        <w:rPr>
          <w:rFonts w:ascii="Times New Roman" w:eastAsia="Times New Roman" w:hAnsi="Times New Roman"/>
          <w:color w:val="000000"/>
          <w:sz w:val="28"/>
          <w:szCs w:val="28"/>
          <w:lang w:eastAsia="ru-RU"/>
        </w:rPr>
        <w:t>Как и ранее, из представителей малого и среднего бизнеса Череповца 19% считает, что следует сократить число лицензируемых видов деятельности, а 28% опрошенных полагают, что необходимо ограничить права ведомств по проверке предприятий. Такого мнения придерживаются 27% предпринимателей Вологды считают, а в районах этот показатель составляет 20%.</w:t>
      </w:r>
    </w:p>
    <w:p w:rsidR="00F70BD6" w:rsidRPr="00191D12" w:rsidRDefault="00F70BD6" w:rsidP="00F70BD6">
      <w:pPr>
        <w:spacing w:after="0" w:line="240" w:lineRule="auto"/>
        <w:ind w:firstLine="720"/>
        <w:jc w:val="both"/>
        <w:rPr>
          <w:rFonts w:ascii="Times New Roman" w:hAnsi="Times New Roman"/>
          <w:sz w:val="28"/>
          <w:szCs w:val="28"/>
        </w:rPr>
      </w:pPr>
    </w:p>
    <w:p w:rsidR="00D978DE" w:rsidRPr="0059347D" w:rsidRDefault="00D978DE" w:rsidP="00D978DE">
      <w:pPr>
        <w:pStyle w:val="af9"/>
        <w:rPr>
          <w:b w:val="0"/>
          <w:color w:val="auto"/>
          <w:sz w:val="20"/>
          <w:szCs w:val="20"/>
        </w:rPr>
      </w:pPr>
      <w:bookmarkStart w:id="36" w:name="_Ref6998246"/>
      <w:bookmarkStart w:id="37" w:name="_Toc6485259"/>
      <w:r w:rsidRPr="0059347D">
        <w:rPr>
          <w:b w:val="0"/>
          <w:color w:val="auto"/>
          <w:sz w:val="20"/>
          <w:szCs w:val="20"/>
        </w:rPr>
        <w:t xml:space="preserve">Таблица </w:t>
      </w:r>
      <w:r w:rsidR="00D218CC" w:rsidRPr="0059347D">
        <w:rPr>
          <w:b w:val="0"/>
          <w:noProof/>
          <w:color w:val="auto"/>
          <w:sz w:val="20"/>
          <w:szCs w:val="20"/>
        </w:rPr>
        <w:fldChar w:fldCharType="begin"/>
      </w:r>
      <w:r w:rsidRPr="0059347D">
        <w:rPr>
          <w:b w:val="0"/>
          <w:noProof/>
          <w:color w:val="auto"/>
          <w:sz w:val="20"/>
          <w:szCs w:val="20"/>
        </w:rPr>
        <w:instrText xml:space="preserve"> SEQ Таблица \* ARABIC </w:instrText>
      </w:r>
      <w:r w:rsidR="00D218CC" w:rsidRPr="0059347D">
        <w:rPr>
          <w:b w:val="0"/>
          <w:noProof/>
          <w:color w:val="auto"/>
          <w:sz w:val="20"/>
          <w:szCs w:val="20"/>
        </w:rPr>
        <w:fldChar w:fldCharType="separate"/>
      </w:r>
      <w:r w:rsidR="00CC30ED">
        <w:rPr>
          <w:b w:val="0"/>
          <w:noProof/>
          <w:color w:val="auto"/>
          <w:sz w:val="20"/>
          <w:szCs w:val="20"/>
        </w:rPr>
        <w:t>12</w:t>
      </w:r>
      <w:r w:rsidR="00D218CC" w:rsidRPr="0059347D">
        <w:rPr>
          <w:b w:val="0"/>
          <w:noProof/>
          <w:color w:val="auto"/>
          <w:sz w:val="20"/>
          <w:szCs w:val="20"/>
        </w:rPr>
        <w:fldChar w:fldCharType="end"/>
      </w:r>
      <w:bookmarkEnd w:id="36"/>
      <w:r w:rsidRPr="0059347D">
        <w:rPr>
          <w:b w:val="0"/>
          <w:color w:val="auto"/>
          <w:sz w:val="20"/>
          <w:szCs w:val="20"/>
        </w:rPr>
        <w:t xml:space="preserve"> — «Укажите наиболее действенные, на Ваш взгляд, меры для устранения административных барьеров в развитии малого бизнеса.», территориальный срез</w:t>
      </w:r>
      <w:bookmarkEnd w:id="37"/>
    </w:p>
    <w:tbl>
      <w:tblPr>
        <w:tblW w:w="5000" w:type="pct"/>
        <w:jc w:val="center"/>
        <w:tblLayout w:type="fixed"/>
        <w:tblLook w:val="04A0"/>
      </w:tblPr>
      <w:tblGrid>
        <w:gridCol w:w="5341"/>
        <w:gridCol w:w="1066"/>
        <w:gridCol w:w="1068"/>
        <w:gridCol w:w="1338"/>
        <w:gridCol w:w="1040"/>
      </w:tblGrid>
      <w:tr w:rsidR="00D978DE" w:rsidRPr="00D7009A" w:rsidTr="00D978DE">
        <w:trPr>
          <w:trHeight w:val="409"/>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DE" w:rsidRPr="00D7009A"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D7009A">
              <w:rPr>
                <w:rFonts w:ascii="Times New Roman" w:hAnsi="Times New Roman"/>
                <w:b/>
                <w:color w:val="000000"/>
                <w:sz w:val="24"/>
                <w:szCs w:val="24"/>
              </w:rPr>
              <w:t>Вариант ответа</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D978DE" w:rsidRPr="00D7009A"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D7009A">
              <w:rPr>
                <w:rFonts w:ascii="Times New Roman" w:hAnsi="Times New Roman"/>
                <w:b/>
                <w:color w:val="000000"/>
                <w:sz w:val="24"/>
                <w:szCs w:val="24"/>
              </w:rPr>
              <w:t>Область</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D978DE" w:rsidRPr="00D7009A" w:rsidRDefault="00D978DE" w:rsidP="004218ED">
            <w:pPr>
              <w:autoSpaceDE w:val="0"/>
              <w:autoSpaceDN w:val="0"/>
              <w:adjustRightInd w:val="0"/>
              <w:spacing w:after="0" w:line="240" w:lineRule="auto"/>
              <w:jc w:val="center"/>
              <w:rPr>
                <w:rFonts w:ascii="Times New Roman" w:hAnsi="Times New Roman"/>
                <w:b/>
                <w:color w:val="000000"/>
                <w:sz w:val="24"/>
                <w:szCs w:val="24"/>
              </w:rPr>
            </w:pPr>
            <w:r w:rsidRPr="00D7009A">
              <w:rPr>
                <w:rFonts w:ascii="Times New Roman" w:hAnsi="Times New Roman"/>
                <w:b/>
                <w:bCs/>
                <w:sz w:val="24"/>
                <w:szCs w:val="24"/>
              </w:rPr>
              <w:t>Вологда</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D978DE" w:rsidRPr="00D7009A" w:rsidRDefault="00D978DE" w:rsidP="004218ED">
            <w:pPr>
              <w:autoSpaceDE w:val="0"/>
              <w:autoSpaceDN w:val="0"/>
              <w:adjustRightInd w:val="0"/>
              <w:spacing w:after="0" w:line="240" w:lineRule="auto"/>
              <w:jc w:val="center"/>
              <w:rPr>
                <w:rFonts w:ascii="Times New Roman" w:hAnsi="Times New Roman"/>
                <w:b/>
                <w:bCs/>
                <w:sz w:val="24"/>
                <w:szCs w:val="24"/>
              </w:rPr>
            </w:pPr>
            <w:r w:rsidRPr="00D7009A">
              <w:rPr>
                <w:rFonts w:ascii="Times New Roman" w:hAnsi="Times New Roman"/>
                <w:b/>
                <w:bCs/>
                <w:sz w:val="24"/>
                <w:szCs w:val="24"/>
              </w:rPr>
              <w:t>Череповец</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D978DE" w:rsidRPr="00D7009A" w:rsidRDefault="00D978DE" w:rsidP="004218ED">
            <w:pPr>
              <w:autoSpaceDE w:val="0"/>
              <w:autoSpaceDN w:val="0"/>
              <w:adjustRightInd w:val="0"/>
              <w:spacing w:after="0" w:line="240" w:lineRule="auto"/>
              <w:jc w:val="center"/>
              <w:rPr>
                <w:rFonts w:ascii="Times New Roman" w:hAnsi="Times New Roman"/>
                <w:b/>
                <w:bCs/>
                <w:sz w:val="24"/>
                <w:szCs w:val="24"/>
              </w:rPr>
            </w:pPr>
            <w:r w:rsidRPr="00D7009A">
              <w:rPr>
                <w:rFonts w:ascii="Times New Roman" w:hAnsi="Times New Roman"/>
                <w:b/>
                <w:bCs/>
                <w:sz w:val="24"/>
                <w:szCs w:val="24"/>
              </w:rPr>
              <w:t>Районы</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Там, где это допустимо, снизить предъявляемые требования</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51,7%</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48,0%</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52,7%</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54,5%</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Разработать четкие и упорядоченные процедуры и алгоритмы взаимодействия бизнеса с административными</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31,7%</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38,0%</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29,8%</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27,0%</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Повысить прозрачность, ответственность органов власти за соблюдение временных рамок согласования, проверки и выдачи документов</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29,6%</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30,4%</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32,1%</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27,0%</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Ограничить права ведомств при проверке предприятий</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24,4%</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26,9%</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27,5%</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19,7%</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Сократить число лицензируемых видов деятельности</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15,0%</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13,5%</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19,1%</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13,5%</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Активизировать деятельность предпринимательских объединений</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13,3%</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12,3%</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14,5%</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13,5%</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Активизировать деятельность Комиссии по снятию административных барьеров при Правительстве Вологодской области</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10,8%</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12,9%</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10,7%</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9,0%</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Передать полномочия по решению вопросов лицензирования, сертификации местным органам власти</w:t>
            </w:r>
          </w:p>
        </w:tc>
        <w:tc>
          <w:tcPr>
            <w:tcW w:w="541"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6,7%</w:t>
            </w:r>
          </w:p>
        </w:tc>
        <w:tc>
          <w:tcPr>
            <w:tcW w:w="542"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4,7%</w:t>
            </w:r>
          </w:p>
        </w:tc>
        <w:tc>
          <w:tcPr>
            <w:tcW w:w="679"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7,6%</w:t>
            </w:r>
          </w:p>
        </w:tc>
        <w:tc>
          <w:tcPr>
            <w:tcW w:w="528" w:type="pct"/>
            <w:tcBorders>
              <w:top w:val="nil"/>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7,9%</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Снизить налоги</w:t>
            </w:r>
          </w:p>
        </w:tc>
        <w:tc>
          <w:tcPr>
            <w:tcW w:w="541"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0,6%</w:t>
            </w:r>
          </w:p>
        </w:tc>
        <w:tc>
          <w:tcPr>
            <w:tcW w:w="542"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0,0%</w:t>
            </w:r>
          </w:p>
        </w:tc>
        <w:tc>
          <w:tcPr>
            <w:tcW w:w="679"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0,0%</w:t>
            </w:r>
          </w:p>
        </w:tc>
        <w:tc>
          <w:tcPr>
            <w:tcW w:w="528"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1,7%</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Профессионализм власти</w:t>
            </w:r>
          </w:p>
        </w:tc>
        <w:tc>
          <w:tcPr>
            <w:tcW w:w="541"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0,2%</w:t>
            </w:r>
          </w:p>
        </w:tc>
        <w:tc>
          <w:tcPr>
            <w:tcW w:w="542"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0,0%</w:t>
            </w:r>
          </w:p>
        </w:tc>
        <w:tc>
          <w:tcPr>
            <w:tcW w:w="679"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0,0%</w:t>
            </w:r>
          </w:p>
        </w:tc>
        <w:tc>
          <w:tcPr>
            <w:tcW w:w="528"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0,6%</w:t>
            </w:r>
          </w:p>
        </w:tc>
      </w:tr>
      <w:tr w:rsidR="00D978DE" w:rsidRPr="00D7009A" w:rsidTr="00D978DE">
        <w:trPr>
          <w:trHeight w:val="2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D7009A" w:rsidRDefault="00D978DE" w:rsidP="004218ED">
            <w:pPr>
              <w:spacing w:after="0" w:line="240" w:lineRule="auto"/>
              <w:rPr>
                <w:rFonts w:ascii="Times New Roman" w:hAnsi="Times New Roman"/>
                <w:sz w:val="24"/>
                <w:szCs w:val="24"/>
              </w:rPr>
            </w:pPr>
            <w:r w:rsidRPr="00D7009A">
              <w:rPr>
                <w:rFonts w:ascii="Times New Roman" w:hAnsi="Times New Roman"/>
                <w:sz w:val="24"/>
                <w:szCs w:val="24"/>
              </w:rPr>
              <w:t>Другое</w:t>
            </w:r>
          </w:p>
        </w:tc>
        <w:tc>
          <w:tcPr>
            <w:tcW w:w="541"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1,0%</w:t>
            </w:r>
          </w:p>
        </w:tc>
        <w:tc>
          <w:tcPr>
            <w:tcW w:w="542"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0,6%</w:t>
            </w:r>
          </w:p>
        </w:tc>
        <w:tc>
          <w:tcPr>
            <w:tcW w:w="679"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1,5%</w:t>
            </w:r>
          </w:p>
        </w:tc>
        <w:tc>
          <w:tcPr>
            <w:tcW w:w="528" w:type="pct"/>
            <w:tcBorders>
              <w:top w:val="single" w:sz="4" w:space="0" w:color="auto"/>
              <w:left w:val="nil"/>
              <w:bottom w:val="single" w:sz="4" w:space="0" w:color="auto"/>
              <w:right w:val="single" w:sz="4" w:space="0" w:color="auto"/>
            </w:tcBorders>
            <w:shd w:val="clear" w:color="auto" w:fill="auto"/>
            <w:noWrap/>
          </w:tcPr>
          <w:p w:rsidR="00D978DE" w:rsidRPr="00D7009A" w:rsidRDefault="00D978DE" w:rsidP="004218ED">
            <w:pPr>
              <w:spacing w:after="0" w:line="240" w:lineRule="auto"/>
              <w:jc w:val="center"/>
              <w:rPr>
                <w:rFonts w:ascii="Times New Roman" w:hAnsi="Times New Roman"/>
                <w:sz w:val="24"/>
                <w:szCs w:val="24"/>
              </w:rPr>
            </w:pPr>
            <w:r w:rsidRPr="00D7009A">
              <w:rPr>
                <w:rFonts w:ascii="Times New Roman" w:hAnsi="Times New Roman"/>
                <w:sz w:val="24"/>
                <w:szCs w:val="24"/>
              </w:rPr>
              <w:t>1,1%</w:t>
            </w:r>
          </w:p>
        </w:tc>
      </w:tr>
    </w:tbl>
    <w:p w:rsidR="00D978DE" w:rsidRDefault="00D978DE" w:rsidP="00D978DE">
      <w:pPr>
        <w:spacing w:line="240" w:lineRule="auto"/>
        <w:rPr>
          <w:sz w:val="24"/>
          <w:szCs w:val="24"/>
        </w:rPr>
      </w:pPr>
    </w:p>
    <w:p w:rsidR="00D978DE" w:rsidRPr="00B4517C" w:rsidRDefault="00D978DE" w:rsidP="00B4517C">
      <w:pPr>
        <w:spacing w:after="0" w:line="240" w:lineRule="auto"/>
        <w:ind w:firstLine="708"/>
        <w:jc w:val="both"/>
        <w:rPr>
          <w:rFonts w:ascii="Times New Roman" w:hAnsi="Times New Roman"/>
          <w:sz w:val="28"/>
          <w:szCs w:val="28"/>
        </w:rPr>
      </w:pPr>
      <w:r w:rsidRPr="00B4517C">
        <w:rPr>
          <w:rFonts w:ascii="Times New Roman" w:hAnsi="Times New Roman"/>
          <w:sz w:val="28"/>
          <w:szCs w:val="28"/>
        </w:rPr>
        <w:t>Поддержку предпринимателей со стороны законодательных органов власти положительно оценивают 46% опрошенных (</w:t>
      </w:r>
      <w:fldSimple w:instr=" REF _Ref7000329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15</w:t>
        </w:r>
      </w:fldSimple>
      <w:r w:rsidRPr="00B4517C">
        <w:rPr>
          <w:rFonts w:ascii="Times New Roman" w:hAnsi="Times New Roman"/>
          <w:sz w:val="28"/>
          <w:szCs w:val="28"/>
        </w:rPr>
        <w:t>). Отличные оценки почти отсутствуют, а удовлетворительную выставили примерно 2 из каждых 5 респондентов (41,4%). Обозначили поддержку со стороны законодательных органов как отсутствующую или оценили неудовлетворительно  54% опрошенных. Эти данные практически не отличаются от оценки 2018 года, колебание составляет не более 1%.</w:t>
      </w:r>
    </w:p>
    <w:p w:rsidR="00D978DE" w:rsidRPr="00B4517C" w:rsidRDefault="00D978DE" w:rsidP="00B4517C">
      <w:pPr>
        <w:spacing w:after="0" w:line="240" w:lineRule="auto"/>
        <w:ind w:firstLine="708"/>
        <w:jc w:val="both"/>
        <w:rPr>
          <w:rFonts w:ascii="Times New Roman" w:hAnsi="Times New Roman"/>
          <w:sz w:val="28"/>
          <w:szCs w:val="28"/>
        </w:rPr>
      </w:pPr>
      <w:r w:rsidRPr="00B4517C">
        <w:rPr>
          <w:rFonts w:ascii="Times New Roman" w:hAnsi="Times New Roman"/>
          <w:sz w:val="28"/>
          <w:szCs w:val="28"/>
        </w:rPr>
        <w:t>В территориальном срезе общее соотношение положительных и отрицательных оценок работы законодательных органов не отличается (разница между Вологдой, Череповцом и районами не превышает 1,2%). Все отличные оценки приходятся на Вологду, она же является лидером по числу поставивших «удовлетворительно». В районах оценку «хорошо» выставили 8% опрошенных, в Череповце – 6%, в то время как в областной столице эта позиция не набрала и 1%.</w:t>
      </w:r>
    </w:p>
    <w:p w:rsidR="00D978DE" w:rsidRDefault="00D978DE" w:rsidP="00D978DE">
      <w:pPr>
        <w:ind w:firstLine="680"/>
        <w:rPr>
          <w:sz w:val="24"/>
          <w:szCs w:val="24"/>
        </w:rPr>
      </w:pPr>
    </w:p>
    <w:p w:rsidR="00D978DE" w:rsidRDefault="00D978DE" w:rsidP="00D978DE">
      <w:pPr>
        <w:keepNext/>
        <w:spacing w:line="240" w:lineRule="auto"/>
        <w:jc w:val="center"/>
      </w:pPr>
      <w:r>
        <w:rPr>
          <w:noProof/>
          <w:lang w:eastAsia="ru-RU"/>
        </w:rPr>
        <w:drawing>
          <wp:inline distT="0" distB="0" distL="0" distR="0">
            <wp:extent cx="6070987" cy="4293704"/>
            <wp:effectExtent l="19050" t="0" r="25013" b="0"/>
            <wp:docPr id="138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978DE" w:rsidRPr="00621580" w:rsidRDefault="00D978DE" w:rsidP="00D978DE">
      <w:pPr>
        <w:pStyle w:val="af9"/>
        <w:rPr>
          <w:b w:val="0"/>
          <w:color w:val="auto"/>
          <w:sz w:val="20"/>
          <w:szCs w:val="20"/>
        </w:rPr>
      </w:pPr>
      <w:bookmarkStart w:id="38" w:name="_Ref7000329"/>
      <w:r w:rsidRPr="00621580">
        <w:rPr>
          <w:b w:val="0"/>
          <w:color w:val="auto"/>
          <w:sz w:val="20"/>
          <w:szCs w:val="20"/>
        </w:rPr>
        <w:t xml:space="preserve">Рисунок </w:t>
      </w:r>
      <w:r w:rsidR="00D218CC" w:rsidRPr="00621580">
        <w:rPr>
          <w:b w:val="0"/>
          <w:noProof/>
          <w:color w:val="auto"/>
          <w:sz w:val="20"/>
          <w:szCs w:val="20"/>
        </w:rPr>
        <w:fldChar w:fldCharType="begin"/>
      </w:r>
      <w:r w:rsidRPr="00621580">
        <w:rPr>
          <w:b w:val="0"/>
          <w:noProof/>
          <w:color w:val="auto"/>
          <w:sz w:val="20"/>
          <w:szCs w:val="20"/>
        </w:rPr>
        <w:instrText xml:space="preserve"> SEQ Рисунок \* ARABIC </w:instrText>
      </w:r>
      <w:r w:rsidR="00D218CC" w:rsidRPr="00621580">
        <w:rPr>
          <w:b w:val="0"/>
          <w:noProof/>
          <w:color w:val="auto"/>
          <w:sz w:val="20"/>
          <w:szCs w:val="20"/>
        </w:rPr>
        <w:fldChar w:fldCharType="separate"/>
      </w:r>
      <w:r w:rsidR="00CC30ED">
        <w:rPr>
          <w:b w:val="0"/>
          <w:noProof/>
          <w:color w:val="auto"/>
          <w:sz w:val="20"/>
          <w:szCs w:val="20"/>
        </w:rPr>
        <w:t>15</w:t>
      </w:r>
      <w:r w:rsidR="00D218CC" w:rsidRPr="00621580">
        <w:rPr>
          <w:b w:val="0"/>
          <w:noProof/>
          <w:color w:val="auto"/>
          <w:sz w:val="20"/>
          <w:szCs w:val="20"/>
        </w:rPr>
        <w:fldChar w:fldCharType="end"/>
      </w:r>
      <w:bookmarkEnd w:id="38"/>
      <w:r w:rsidRPr="00621580">
        <w:rPr>
          <w:b w:val="0"/>
          <w:color w:val="auto"/>
          <w:sz w:val="20"/>
          <w:szCs w:val="20"/>
        </w:rPr>
        <w:t xml:space="preserve"> — «Как Вы оцениваете деятельность законодательных органов власти в области поддержки малого предпринимательства?», территориальный срез</w:t>
      </w:r>
    </w:p>
    <w:p w:rsidR="00D978DE" w:rsidRDefault="00D978DE" w:rsidP="00D978DE">
      <w:pPr>
        <w:spacing w:line="240" w:lineRule="auto"/>
        <w:rPr>
          <w:sz w:val="24"/>
          <w:szCs w:val="24"/>
        </w:rPr>
      </w:pPr>
    </w:p>
    <w:p w:rsidR="00D978DE" w:rsidRDefault="00D978DE" w:rsidP="00B4517C">
      <w:pPr>
        <w:spacing w:after="0" w:line="240" w:lineRule="auto"/>
        <w:ind w:firstLine="708"/>
        <w:jc w:val="both"/>
        <w:rPr>
          <w:rFonts w:ascii="Times New Roman" w:hAnsi="Times New Roman"/>
          <w:sz w:val="28"/>
          <w:szCs w:val="28"/>
        </w:rPr>
      </w:pPr>
      <w:r w:rsidRPr="00B4517C">
        <w:rPr>
          <w:rFonts w:ascii="Times New Roman" w:hAnsi="Times New Roman"/>
          <w:sz w:val="28"/>
          <w:szCs w:val="28"/>
        </w:rPr>
        <w:t>Опрос показал, что 73% предпринимателей положительно оценивает существующую систему налогообложения предприятий (</w:t>
      </w:r>
      <w:fldSimple w:instr=" REF _Ref7000826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13</w:t>
        </w:r>
      </w:fldSimple>
      <w:r w:rsidRPr="00B4517C">
        <w:rPr>
          <w:rFonts w:ascii="Times New Roman" w:hAnsi="Times New Roman"/>
          <w:sz w:val="28"/>
          <w:szCs w:val="28"/>
        </w:rPr>
        <w:t>), в том числе удовлетворительную оценку выставили 62% опрошенных. Не удовлетворены системой налогообложения 27% респондентов.</w:t>
      </w:r>
    </w:p>
    <w:p w:rsidR="00B4517C" w:rsidRPr="00B4517C" w:rsidRDefault="00B4517C" w:rsidP="00B4517C">
      <w:pPr>
        <w:spacing w:after="0" w:line="240" w:lineRule="auto"/>
        <w:ind w:firstLine="708"/>
        <w:jc w:val="both"/>
        <w:rPr>
          <w:rFonts w:ascii="Times New Roman" w:hAnsi="Times New Roman"/>
          <w:sz w:val="28"/>
          <w:szCs w:val="28"/>
        </w:rPr>
      </w:pPr>
    </w:p>
    <w:p w:rsidR="00D978DE" w:rsidRPr="00621580" w:rsidRDefault="00D978DE" w:rsidP="00D978DE">
      <w:pPr>
        <w:pStyle w:val="af9"/>
        <w:rPr>
          <w:b w:val="0"/>
          <w:color w:val="auto"/>
          <w:sz w:val="20"/>
          <w:szCs w:val="20"/>
        </w:rPr>
      </w:pPr>
      <w:bookmarkStart w:id="39" w:name="_Ref7000826"/>
      <w:bookmarkStart w:id="40" w:name="_Toc6485260"/>
      <w:r w:rsidRPr="00621580">
        <w:rPr>
          <w:b w:val="0"/>
          <w:color w:val="auto"/>
          <w:sz w:val="20"/>
          <w:szCs w:val="20"/>
        </w:rPr>
        <w:t xml:space="preserve">Таблица </w:t>
      </w:r>
      <w:r w:rsidR="00D218CC" w:rsidRPr="00621580">
        <w:rPr>
          <w:b w:val="0"/>
          <w:noProof/>
          <w:color w:val="auto"/>
          <w:sz w:val="20"/>
          <w:szCs w:val="20"/>
        </w:rPr>
        <w:fldChar w:fldCharType="begin"/>
      </w:r>
      <w:r w:rsidRPr="00621580">
        <w:rPr>
          <w:b w:val="0"/>
          <w:noProof/>
          <w:color w:val="auto"/>
          <w:sz w:val="20"/>
          <w:szCs w:val="20"/>
        </w:rPr>
        <w:instrText xml:space="preserve"> SEQ Таблица \* ARABIC </w:instrText>
      </w:r>
      <w:r w:rsidR="00D218CC" w:rsidRPr="00621580">
        <w:rPr>
          <w:b w:val="0"/>
          <w:noProof/>
          <w:color w:val="auto"/>
          <w:sz w:val="20"/>
          <w:szCs w:val="20"/>
        </w:rPr>
        <w:fldChar w:fldCharType="separate"/>
      </w:r>
      <w:r w:rsidR="00CC30ED">
        <w:rPr>
          <w:b w:val="0"/>
          <w:noProof/>
          <w:color w:val="auto"/>
          <w:sz w:val="20"/>
          <w:szCs w:val="20"/>
        </w:rPr>
        <w:t>13</w:t>
      </w:r>
      <w:r w:rsidR="00D218CC" w:rsidRPr="00621580">
        <w:rPr>
          <w:b w:val="0"/>
          <w:noProof/>
          <w:color w:val="auto"/>
          <w:sz w:val="20"/>
          <w:szCs w:val="20"/>
        </w:rPr>
        <w:fldChar w:fldCharType="end"/>
      </w:r>
      <w:bookmarkEnd w:id="39"/>
      <w:r w:rsidRPr="00621580">
        <w:rPr>
          <w:b w:val="0"/>
          <w:color w:val="auto"/>
          <w:sz w:val="20"/>
          <w:szCs w:val="20"/>
        </w:rPr>
        <w:t xml:space="preserve"> — «Оцените существующую систему налогообложения предприятия?», территориальный срез</w:t>
      </w:r>
      <w:bookmarkEnd w:id="40"/>
    </w:p>
    <w:tbl>
      <w:tblPr>
        <w:tblW w:w="5000" w:type="pct"/>
        <w:jc w:val="center"/>
        <w:tblLayout w:type="fixed"/>
        <w:tblLook w:val="04A0"/>
      </w:tblPr>
      <w:tblGrid>
        <w:gridCol w:w="5341"/>
        <w:gridCol w:w="1066"/>
        <w:gridCol w:w="1068"/>
        <w:gridCol w:w="1338"/>
        <w:gridCol w:w="1040"/>
      </w:tblGrid>
      <w:tr w:rsidR="00D978DE" w:rsidRPr="00B4517C" w:rsidTr="00D978DE">
        <w:trPr>
          <w:trHeight w:val="409"/>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DE" w:rsidRPr="00B4517C" w:rsidRDefault="00D978DE" w:rsidP="00D978DE">
            <w:pPr>
              <w:autoSpaceDE w:val="0"/>
              <w:autoSpaceDN w:val="0"/>
              <w:adjustRightInd w:val="0"/>
              <w:spacing w:line="240" w:lineRule="auto"/>
              <w:jc w:val="center"/>
              <w:rPr>
                <w:rFonts w:ascii="Times New Roman" w:hAnsi="Times New Roman"/>
                <w:b/>
                <w:color w:val="000000"/>
                <w:sz w:val="24"/>
                <w:szCs w:val="24"/>
              </w:rPr>
            </w:pPr>
            <w:r w:rsidRPr="00B4517C">
              <w:rPr>
                <w:rFonts w:ascii="Times New Roman" w:hAnsi="Times New Roman"/>
                <w:b/>
                <w:color w:val="000000"/>
                <w:sz w:val="24"/>
                <w:szCs w:val="24"/>
              </w:rPr>
              <w:t>Вариант ответа</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rsidR="00D978DE" w:rsidRPr="00B4517C" w:rsidRDefault="00D978DE" w:rsidP="00D978DE">
            <w:pPr>
              <w:autoSpaceDE w:val="0"/>
              <w:autoSpaceDN w:val="0"/>
              <w:adjustRightInd w:val="0"/>
              <w:spacing w:line="240" w:lineRule="auto"/>
              <w:jc w:val="center"/>
              <w:rPr>
                <w:rFonts w:ascii="Times New Roman" w:hAnsi="Times New Roman"/>
                <w:b/>
                <w:color w:val="000000"/>
                <w:sz w:val="24"/>
                <w:szCs w:val="24"/>
              </w:rPr>
            </w:pPr>
            <w:r w:rsidRPr="00B4517C">
              <w:rPr>
                <w:rFonts w:ascii="Times New Roman" w:hAnsi="Times New Roman"/>
                <w:b/>
                <w:color w:val="000000"/>
                <w:sz w:val="24"/>
                <w:szCs w:val="24"/>
              </w:rPr>
              <w:t>Область</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D978DE" w:rsidRPr="00B4517C" w:rsidRDefault="00D978DE" w:rsidP="00D978DE">
            <w:pPr>
              <w:autoSpaceDE w:val="0"/>
              <w:autoSpaceDN w:val="0"/>
              <w:adjustRightInd w:val="0"/>
              <w:spacing w:line="240" w:lineRule="auto"/>
              <w:jc w:val="center"/>
              <w:rPr>
                <w:rFonts w:ascii="Times New Roman" w:hAnsi="Times New Roman"/>
                <w:b/>
                <w:color w:val="000000"/>
                <w:sz w:val="24"/>
                <w:szCs w:val="24"/>
              </w:rPr>
            </w:pPr>
            <w:r w:rsidRPr="00B4517C">
              <w:rPr>
                <w:rFonts w:ascii="Times New Roman" w:hAnsi="Times New Roman"/>
                <w:b/>
                <w:bCs/>
                <w:sz w:val="24"/>
                <w:szCs w:val="24"/>
              </w:rPr>
              <w:t>Вологда</w:t>
            </w:r>
          </w:p>
        </w:tc>
        <w:tc>
          <w:tcPr>
            <w:tcW w:w="679" w:type="pct"/>
            <w:tcBorders>
              <w:top w:val="single" w:sz="4" w:space="0" w:color="auto"/>
              <w:left w:val="nil"/>
              <w:bottom w:val="single" w:sz="4" w:space="0" w:color="auto"/>
              <w:right w:val="single" w:sz="4" w:space="0" w:color="auto"/>
            </w:tcBorders>
            <w:shd w:val="clear" w:color="auto" w:fill="auto"/>
            <w:noWrap/>
            <w:vAlign w:val="center"/>
            <w:hideMark/>
          </w:tcPr>
          <w:p w:rsidR="00D978DE" w:rsidRPr="00B4517C" w:rsidRDefault="00D978DE" w:rsidP="00D978DE">
            <w:pPr>
              <w:autoSpaceDE w:val="0"/>
              <w:autoSpaceDN w:val="0"/>
              <w:adjustRightInd w:val="0"/>
              <w:spacing w:line="240" w:lineRule="auto"/>
              <w:jc w:val="center"/>
              <w:rPr>
                <w:rFonts w:ascii="Times New Roman" w:hAnsi="Times New Roman"/>
                <w:b/>
                <w:bCs/>
                <w:sz w:val="24"/>
                <w:szCs w:val="24"/>
              </w:rPr>
            </w:pPr>
            <w:r w:rsidRPr="00B4517C">
              <w:rPr>
                <w:rFonts w:ascii="Times New Roman" w:hAnsi="Times New Roman"/>
                <w:b/>
                <w:bCs/>
                <w:sz w:val="24"/>
                <w:szCs w:val="24"/>
              </w:rPr>
              <w:t>Череповец</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rsidR="00D978DE" w:rsidRPr="00B4517C" w:rsidRDefault="00D978DE" w:rsidP="00D978DE">
            <w:pPr>
              <w:autoSpaceDE w:val="0"/>
              <w:autoSpaceDN w:val="0"/>
              <w:adjustRightInd w:val="0"/>
              <w:spacing w:line="240" w:lineRule="auto"/>
              <w:jc w:val="center"/>
              <w:rPr>
                <w:rFonts w:ascii="Times New Roman" w:hAnsi="Times New Roman"/>
                <w:b/>
                <w:bCs/>
                <w:sz w:val="24"/>
                <w:szCs w:val="24"/>
              </w:rPr>
            </w:pPr>
            <w:r w:rsidRPr="00B4517C">
              <w:rPr>
                <w:rFonts w:ascii="Times New Roman" w:hAnsi="Times New Roman"/>
                <w:b/>
                <w:bCs/>
                <w:sz w:val="24"/>
                <w:szCs w:val="24"/>
              </w:rPr>
              <w:t>Районы</w:t>
            </w:r>
          </w:p>
        </w:tc>
      </w:tr>
      <w:tr w:rsidR="00D978DE" w:rsidRPr="00B4517C" w:rsidTr="00D978DE">
        <w:trPr>
          <w:trHeight w:val="310"/>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D978DE">
            <w:pPr>
              <w:pStyle w:val="a3"/>
              <w:rPr>
                <w:rFonts w:ascii="Times New Roman" w:hAnsi="Times New Roman"/>
                <w:sz w:val="24"/>
                <w:szCs w:val="24"/>
              </w:rPr>
            </w:pPr>
            <w:r w:rsidRPr="00B4517C">
              <w:rPr>
                <w:rFonts w:ascii="Times New Roman" w:hAnsi="Times New Roman"/>
                <w:sz w:val="24"/>
                <w:szCs w:val="24"/>
              </w:rPr>
              <w:t>Отлично</w:t>
            </w:r>
          </w:p>
        </w:tc>
        <w:tc>
          <w:tcPr>
            <w:tcW w:w="541"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1,8%</w:t>
            </w:r>
          </w:p>
        </w:tc>
        <w:tc>
          <w:tcPr>
            <w:tcW w:w="542"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0,0%</w:t>
            </w:r>
          </w:p>
        </w:tc>
        <w:tc>
          <w:tcPr>
            <w:tcW w:w="679"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5,9%</w:t>
            </w:r>
          </w:p>
        </w:tc>
        <w:tc>
          <w:tcPr>
            <w:tcW w:w="528"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0,5%</w:t>
            </w:r>
          </w:p>
        </w:tc>
      </w:tr>
      <w:tr w:rsidR="00D978DE" w:rsidRPr="00B4517C"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D978DE">
            <w:pPr>
              <w:pStyle w:val="a3"/>
              <w:rPr>
                <w:rFonts w:ascii="Times New Roman" w:hAnsi="Times New Roman"/>
                <w:sz w:val="24"/>
                <w:szCs w:val="24"/>
              </w:rPr>
            </w:pPr>
            <w:r w:rsidRPr="00B4517C">
              <w:rPr>
                <w:rFonts w:ascii="Times New Roman" w:hAnsi="Times New Roman"/>
                <w:sz w:val="24"/>
                <w:szCs w:val="24"/>
              </w:rPr>
              <w:t>Хорошо</w:t>
            </w:r>
          </w:p>
        </w:tc>
        <w:tc>
          <w:tcPr>
            <w:tcW w:w="541"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8,7%</w:t>
            </w:r>
          </w:p>
        </w:tc>
        <w:tc>
          <w:tcPr>
            <w:tcW w:w="542"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6,9%</w:t>
            </w:r>
          </w:p>
        </w:tc>
        <w:tc>
          <w:tcPr>
            <w:tcW w:w="679"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10,3%</w:t>
            </w:r>
          </w:p>
        </w:tc>
        <w:tc>
          <w:tcPr>
            <w:tcW w:w="528"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9,2%</w:t>
            </w:r>
          </w:p>
        </w:tc>
      </w:tr>
      <w:tr w:rsidR="00D978DE" w:rsidRPr="00B4517C"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D978DE">
            <w:pPr>
              <w:pStyle w:val="a3"/>
              <w:rPr>
                <w:rFonts w:ascii="Times New Roman" w:hAnsi="Times New Roman"/>
                <w:sz w:val="24"/>
                <w:szCs w:val="24"/>
              </w:rPr>
            </w:pPr>
            <w:r w:rsidRPr="00B4517C">
              <w:rPr>
                <w:rFonts w:ascii="Times New Roman" w:hAnsi="Times New Roman"/>
                <w:sz w:val="24"/>
                <w:szCs w:val="24"/>
              </w:rPr>
              <w:t>Удовлетворительно</w:t>
            </w:r>
          </w:p>
        </w:tc>
        <w:tc>
          <w:tcPr>
            <w:tcW w:w="541"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62,4%</w:t>
            </w:r>
          </w:p>
        </w:tc>
        <w:tc>
          <w:tcPr>
            <w:tcW w:w="542"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64,9%</w:t>
            </w:r>
          </w:p>
        </w:tc>
        <w:tc>
          <w:tcPr>
            <w:tcW w:w="679"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64,0%</w:t>
            </w:r>
          </w:p>
        </w:tc>
        <w:tc>
          <w:tcPr>
            <w:tcW w:w="528"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58,9%</w:t>
            </w:r>
          </w:p>
        </w:tc>
      </w:tr>
      <w:tr w:rsidR="00D978DE" w:rsidRPr="00B4517C" w:rsidTr="00D978DE">
        <w:trPr>
          <w:trHeight w:val="255"/>
          <w:jc w:val="center"/>
        </w:trPr>
        <w:tc>
          <w:tcPr>
            <w:tcW w:w="2710"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D978DE">
            <w:pPr>
              <w:pStyle w:val="a3"/>
              <w:rPr>
                <w:rFonts w:ascii="Times New Roman" w:hAnsi="Times New Roman"/>
                <w:sz w:val="24"/>
                <w:szCs w:val="24"/>
              </w:rPr>
            </w:pPr>
            <w:r w:rsidRPr="00B4517C">
              <w:rPr>
                <w:rFonts w:ascii="Times New Roman" w:hAnsi="Times New Roman"/>
                <w:sz w:val="24"/>
                <w:szCs w:val="24"/>
              </w:rPr>
              <w:t>Неудовлетворительно</w:t>
            </w:r>
          </w:p>
        </w:tc>
        <w:tc>
          <w:tcPr>
            <w:tcW w:w="541"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27,1%</w:t>
            </w:r>
          </w:p>
        </w:tc>
        <w:tc>
          <w:tcPr>
            <w:tcW w:w="542"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28,2%</w:t>
            </w:r>
          </w:p>
        </w:tc>
        <w:tc>
          <w:tcPr>
            <w:tcW w:w="679"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19,9%</w:t>
            </w:r>
          </w:p>
        </w:tc>
        <w:tc>
          <w:tcPr>
            <w:tcW w:w="528" w:type="pct"/>
            <w:tcBorders>
              <w:top w:val="nil"/>
              <w:left w:val="nil"/>
              <w:bottom w:val="single" w:sz="4" w:space="0" w:color="auto"/>
              <w:right w:val="single" w:sz="4" w:space="0" w:color="auto"/>
            </w:tcBorders>
            <w:shd w:val="clear" w:color="auto" w:fill="auto"/>
            <w:noWrap/>
          </w:tcPr>
          <w:p w:rsidR="00D978DE" w:rsidRPr="00B4517C" w:rsidRDefault="00D978DE" w:rsidP="00D978DE">
            <w:pPr>
              <w:pStyle w:val="a3"/>
              <w:jc w:val="center"/>
              <w:rPr>
                <w:rFonts w:ascii="Times New Roman" w:hAnsi="Times New Roman"/>
                <w:sz w:val="24"/>
                <w:szCs w:val="24"/>
              </w:rPr>
            </w:pPr>
            <w:r w:rsidRPr="00B4517C">
              <w:rPr>
                <w:rFonts w:ascii="Times New Roman" w:hAnsi="Times New Roman"/>
                <w:sz w:val="24"/>
                <w:szCs w:val="24"/>
              </w:rPr>
              <w:t>31,4%</w:t>
            </w:r>
          </w:p>
        </w:tc>
      </w:tr>
    </w:tbl>
    <w:p w:rsidR="00B4517C" w:rsidRDefault="00B4517C" w:rsidP="00B4517C">
      <w:pPr>
        <w:spacing w:after="0" w:line="240" w:lineRule="auto"/>
        <w:ind w:firstLine="680"/>
        <w:jc w:val="both"/>
        <w:rPr>
          <w:rFonts w:ascii="Times New Roman" w:hAnsi="Times New Roman"/>
          <w:sz w:val="28"/>
          <w:szCs w:val="28"/>
        </w:rPr>
      </w:pPr>
    </w:p>
    <w:p w:rsidR="00D978DE" w:rsidRPr="00B4517C" w:rsidRDefault="00D978DE" w:rsidP="00B4517C">
      <w:pPr>
        <w:spacing w:after="0" w:line="240" w:lineRule="auto"/>
        <w:ind w:firstLine="680"/>
        <w:jc w:val="both"/>
        <w:rPr>
          <w:rFonts w:ascii="Times New Roman" w:hAnsi="Times New Roman"/>
          <w:sz w:val="28"/>
          <w:szCs w:val="28"/>
        </w:rPr>
      </w:pPr>
      <w:r w:rsidRPr="00B4517C">
        <w:rPr>
          <w:rFonts w:ascii="Times New Roman" w:hAnsi="Times New Roman"/>
          <w:sz w:val="28"/>
          <w:szCs w:val="28"/>
        </w:rPr>
        <w:t>В разрезе организационно-правовых форм (</w:t>
      </w:r>
      <w:fldSimple w:instr=" REF _Ref7002238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16</w:t>
        </w:r>
      </w:fldSimple>
      <w:r w:rsidRPr="00B4517C">
        <w:rPr>
          <w:rFonts w:ascii="Times New Roman" w:hAnsi="Times New Roman"/>
          <w:sz w:val="28"/>
          <w:szCs w:val="28"/>
        </w:rPr>
        <w:t>) предприниматели, представляющие юридические лица, оценивают систему налогообложения более положительно – давшие такой ответ составляют 80% данной группы, тогда как среди индивидуальных предпринимателей этот показатель составляет 68%.</w:t>
      </w:r>
    </w:p>
    <w:p w:rsidR="00D978DE" w:rsidRDefault="00D978DE" w:rsidP="00D978DE">
      <w:pPr>
        <w:keepNext/>
        <w:spacing w:line="240" w:lineRule="auto"/>
        <w:jc w:val="center"/>
      </w:pPr>
      <w:r>
        <w:rPr>
          <w:noProof/>
          <w:lang w:eastAsia="ru-RU"/>
        </w:rPr>
        <w:drawing>
          <wp:inline distT="0" distB="0" distL="0" distR="0">
            <wp:extent cx="5434965" cy="2506028"/>
            <wp:effectExtent l="0" t="0" r="13335" b="8890"/>
            <wp:docPr id="138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978DE" w:rsidRPr="00621580" w:rsidRDefault="00D978DE" w:rsidP="00D978DE">
      <w:pPr>
        <w:pStyle w:val="af9"/>
        <w:rPr>
          <w:b w:val="0"/>
          <w:color w:val="auto"/>
          <w:sz w:val="20"/>
          <w:szCs w:val="20"/>
        </w:rPr>
      </w:pPr>
      <w:bookmarkStart w:id="41" w:name="_Ref7002238"/>
      <w:r w:rsidRPr="00621580">
        <w:rPr>
          <w:b w:val="0"/>
          <w:color w:val="auto"/>
          <w:sz w:val="20"/>
          <w:szCs w:val="20"/>
        </w:rPr>
        <w:t xml:space="preserve">Рисунок </w:t>
      </w:r>
      <w:r w:rsidR="00D218CC" w:rsidRPr="00621580">
        <w:rPr>
          <w:b w:val="0"/>
          <w:noProof/>
          <w:color w:val="auto"/>
          <w:sz w:val="20"/>
          <w:szCs w:val="20"/>
        </w:rPr>
        <w:fldChar w:fldCharType="begin"/>
      </w:r>
      <w:r w:rsidRPr="00621580">
        <w:rPr>
          <w:b w:val="0"/>
          <w:noProof/>
          <w:color w:val="auto"/>
          <w:sz w:val="20"/>
          <w:szCs w:val="20"/>
        </w:rPr>
        <w:instrText xml:space="preserve"> SEQ Рисунок \* ARABIC </w:instrText>
      </w:r>
      <w:r w:rsidR="00D218CC" w:rsidRPr="00621580">
        <w:rPr>
          <w:b w:val="0"/>
          <w:noProof/>
          <w:color w:val="auto"/>
          <w:sz w:val="20"/>
          <w:szCs w:val="20"/>
        </w:rPr>
        <w:fldChar w:fldCharType="separate"/>
      </w:r>
      <w:r w:rsidR="00CC30ED">
        <w:rPr>
          <w:b w:val="0"/>
          <w:noProof/>
          <w:color w:val="auto"/>
          <w:sz w:val="20"/>
          <w:szCs w:val="20"/>
        </w:rPr>
        <w:t>16</w:t>
      </w:r>
      <w:r w:rsidR="00D218CC" w:rsidRPr="00621580">
        <w:rPr>
          <w:b w:val="0"/>
          <w:noProof/>
          <w:color w:val="auto"/>
          <w:sz w:val="20"/>
          <w:szCs w:val="20"/>
        </w:rPr>
        <w:fldChar w:fldCharType="end"/>
      </w:r>
      <w:bookmarkEnd w:id="41"/>
      <w:r w:rsidRPr="00621580">
        <w:rPr>
          <w:b w:val="0"/>
          <w:color w:val="auto"/>
          <w:sz w:val="20"/>
          <w:szCs w:val="20"/>
        </w:rPr>
        <w:t xml:space="preserve"> — «Оцените существующую систему налогообложения предприятия?», в разрезе организационно-правовых форм ведения бизнеса</w:t>
      </w:r>
    </w:p>
    <w:p w:rsidR="00B4517C" w:rsidRPr="00B4517C" w:rsidRDefault="00B4517C" w:rsidP="00B4517C">
      <w:pPr>
        <w:rPr>
          <w:lang w:eastAsia="ru-RU"/>
        </w:rPr>
      </w:pPr>
    </w:p>
    <w:p w:rsidR="00D978DE" w:rsidRDefault="00D978DE" w:rsidP="00B4517C">
      <w:pPr>
        <w:spacing w:after="0" w:line="240" w:lineRule="auto"/>
        <w:ind w:firstLine="680"/>
        <w:jc w:val="both"/>
        <w:rPr>
          <w:rFonts w:ascii="Times New Roman" w:hAnsi="Times New Roman"/>
          <w:sz w:val="28"/>
          <w:szCs w:val="28"/>
        </w:rPr>
      </w:pPr>
      <w:r w:rsidRPr="00B4517C">
        <w:rPr>
          <w:rFonts w:ascii="Times New Roman" w:hAnsi="Times New Roman"/>
          <w:sz w:val="28"/>
          <w:szCs w:val="28"/>
        </w:rPr>
        <w:t>Согласно опросу этого года, 76% предпринимателей указали, что за последние 2 года уровень налоговой нагрузки на предприятие (</w:t>
      </w:r>
      <w:fldSimple w:instr=" REF _Ref7002984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14</w:t>
        </w:r>
      </w:fldSimple>
      <w:r w:rsidRPr="00B4517C">
        <w:rPr>
          <w:rFonts w:ascii="Times New Roman" w:hAnsi="Times New Roman"/>
          <w:sz w:val="28"/>
          <w:szCs w:val="28"/>
        </w:rPr>
        <w:t>) вырос в той или иной мере – это на 17% превышает число таких ответов в 2018 году. Не почувствовали изменения уровня налоговой нагрузки на предприятия 24% опрошенных, что на 13% меньше, чем в прошлом году. Всего 1% или менее говорят о снижении налоговой нагрузки.</w:t>
      </w:r>
    </w:p>
    <w:p w:rsidR="000C6006" w:rsidRPr="00B4517C" w:rsidRDefault="000C6006" w:rsidP="00B4517C">
      <w:pPr>
        <w:spacing w:after="0" w:line="240" w:lineRule="auto"/>
        <w:ind w:firstLine="680"/>
        <w:jc w:val="both"/>
        <w:rPr>
          <w:rFonts w:ascii="Times New Roman" w:hAnsi="Times New Roman"/>
          <w:sz w:val="28"/>
          <w:szCs w:val="28"/>
        </w:rPr>
      </w:pPr>
    </w:p>
    <w:p w:rsidR="00D978DE" w:rsidRPr="00621580" w:rsidRDefault="00D978DE" w:rsidP="00D978DE">
      <w:pPr>
        <w:pStyle w:val="af9"/>
        <w:rPr>
          <w:b w:val="0"/>
          <w:color w:val="auto"/>
          <w:sz w:val="20"/>
          <w:szCs w:val="20"/>
        </w:rPr>
      </w:pPr>
      <w:bookmarkStart w:id="42" w:name="_Ref7002984"/>
      <w:bookmarkStart w:id="43" w:name="_Toc6485261"/>
      <w:r w:rsidRPr="00621580">
        <w:rPr>
          <w:b w:val="0"/>
          <w:color w:val="auto"/>
          <w:sz w:val="20"/>
          <w:szCs w:val="20"/>
        </w:rPr>
        <w:t xml:space="preserve">Таблица </w:t>
      </w:r>
      <w:r w:rsidR="00D218CC" w:rsidRPr="00621580">
        <w:rPr>
          <w:b w:val="0"/>
          <w:noProof/>
          <w:color w:val="auto"/>
          <w:sz w:val="20"/>
          <w:szCs w:val="20"/>
        </w:rPr>
        <w:fldChar w:fldCharType="begin"/>
      </w:r>
      <w:r w:rsidRPr="00621580">
        <w:rPr>
          <w:b w:val="0"/>
          <w:noProof/>
          <w:color w:val="auto"/>
          <w:sz w:val="20"/>
          <w:szCs w:val="20"/>
        </w:rPr>
        <w:instrText xml:space="preserve"> SEQ Таблица \* ARABIC </w:instrText>
      </w:r>
      <w:r w:rsidR="00D218CC" w:rsidRPr="00621580">
        <w:rPr>
          <w:b w:val="0"/>
          <w:noProof/>
          <w:color w:val="auto"/>
          <w:sz w:val="20"/>
          <w:szCs w:val="20"/>
        </w:rPr>
        <w:fldChar w:fldCharType="separate"/>
      </w:r>
      <w:r w:rsidR="00CC30ED">
        <w:rPr>
          <w:b w:val="0"/>
          <w:noProof/>
          <w:color w:val="auto"/>
          <w:sz w:val="20"/>
          <w:szCs w:val="20"/>
        </w:rPr>
        <w:t>14</w:t>
      </w:r>
      <w:r w:rsidR="00D218CC" w:rsidRPr="00621580">
        <w:rPr>
          <w:b w:val="0"/>
          <w:noProof/>
          <w:color w:val="auto"/>
          <w:sz w:val="20"/>
          <w:szCs w:val="20"/>
        </w:rPr>
        <w:fldChar w:fldCharType="end"/>
      </w:r>
      <w:bookmarkEnd w:id="42"/>
      <w:r w:rsidRPr="00621580">
        <w:rPr>
          <w:b w:val="0"/>
          <w:color w:val="auto"/>
          <w:sz w:val="20"/>
          <w:szCs w:val="20"/>
        </w:rPr>
        <w:t xml:space="preserve"> — «Как изменился уровень налоговой нагрузки на Ваше предприятие за последние 2 года?»</w:t>
      </w:r>
      <w:bookmarkEnd w:id="43"/>
    </w:p>
    <w:tbl>
      <w:tblPr>
        <w:tblW w:w="5000" w:type="pct"/>
        <w:jc w:val="center"/>
        <w:tblLayout w:type="fixed"/>
        <w:tblLook w:val="04A0"/>
      </w:tblPr>
      <w:tblGrid>
        <w:gridCol w:w="3207"/>
        <w:gridCol w:w="988"/>
        <w:gridCol w:w="989"/>
        <w:gridCol w:w="989"/>
        <w:gridCol w:w="989"/>
        <w:gridCol w:w="1249"/>
        <w:gridCol w:w="1442"/>
      </w:tblGrid>
      <w:tr w:rsidR="00D978DE" w:rsidRPr="00B4517C" w:rsidTr="00D978DE">
        <w:trPr>
          <w:trHeight w:val="409"/>
          <w:jc w:val="center"/>
        </w:trPr>
        <w:tc>
          <w:tcPr>
            <w:tcW w:w="1627" w:type="pct"/>
            <w:vMerge w:val="restart"/>
            <w:tcBorders>
              <w:top w:val="single" w:sz="4" w:space="0" w:color="auto"/>
              <w:left w:val="single" w:sz="4" w:space="0" w:color="auto"/>
              <w:right w:val="single" w:sz="4" w:space="0" w:color="auto"/>
            </w:tcBorders>
            <w:shd w:val="clear" w:color="auto" w:fill="auto"/>
            <w:noWrap/>
            <w:vAlign w:val="center"/>
          </w:tcPr>
          <w:p w:rsidR="00D978DE" w:rsidRPr="00B4517C"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B4517C">
              <w:rPr>
                <w:rFonts w:ascii="Times New Roman" w:hAnsi="Times New Roman"/>
                <w:b/>
                <w:color w:val="000000"/>
                <w:sz w:val="24"/>
                <w:szCs w:val="24"/>
              </w:rPr>
              <w:t>Вариант ответа</w:t>
            </w:r>
          </w:p>
        </w:tc>
        <w:tc>
          <w:tcPr>
            <w:tcW w:w="2007" w:type="pct"/>
            <w:gridSpan w:val="4"/>
            <w:tcBorders>
              <w:top w:val="single" w:sz="4" w:space="0" w:color="auto"/>
              <w:left w:val="nil"/>
              <w:bottom w:val="single" w:sz="4" w:space="0" w:color="auto"/>
              <w:right w:val="single" w:sz="4" w:space="0" w:color="auto"/>
            </w:tcBorders>
            <w:shd w:val="clear" w:color="auto" w:fill="auto"/>
            <w:noWrap/>
            <w:vAlign w:val="center"/>
          </w:tcPr>
          <w:p w:rsidR="00D978DE" w:rsidRPr="00B4517C"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B4517C">
              <w:rPr>
                <w:rFonts w:ascii="Times New Roman" w:hAnsi="Times New Roman"/>
                <w:b/>
                <w:bCs/>
                <w:sz w:val="24"/>
                <w:szCs w:val="24"/>
              </w:rPr>
              <w:t>Территория</w:t>
            </w:r>
          </w:p>
        </w:tc>
        <w:tc>
          <w:tcPr>
            <w:tcW w:w="1365" w:type="pct"/>
            <w:gridSpan w:val="2"/>
            <w:tcBorders>
              <w:top w:val="single" w:sz="4" w:space="0" w:color="auto"/>
              <w:left w:val="nil"/>
              <w:bottom w:val="single" w:sz="4" w:space="0" w:color="auto"/>
              <w:right w:val="single" w:sz="4" w:space="0" w:color="auto"/>
            </w:tcBorders>
          </w:tcPr>
          <w:p w:rsidR="00D978DE" w:rsidRPr="00B4517C"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B4517C">
              <w:rPr>
                <w:rFonts w:ascii="Times New Roman" w:hAnsi="Times New Roman"/>
                <w:b/>
                <w:sz w:val="24"/>
                <w:szCs w:val="24"/>
              </w:rPr>
              <w:t>Организационно-правовая форма</w:t>
            </w:r>
          </w:p>
        </w:tc>
      </w:tr>
      <w:tr w:rsidR="00D978DE" w:rsidRPr="00B4517C" w:rsidTr="00D978DE">
        <w:trPr>
          <w:cantSplit/>
          <w:trHeight w:val="2258"/>
          <w:jc w:val="center"/>
        </w:trPr>
        <w:tc>
          <w:tcPr>
            <w:tcW w:w="1627" w:type="pct"/>
            <w:vMerge/>
            <w:tcBorders>
              <w:left w:val="single" w:sz="4" w:space="0" w:color="auto"/>
              <w:bottom w:val="single" w:sz="4" w:space="0" w:color="auto"/>
              <w:right w:val="single" w:sz="4" w:space="0" w:color="auto"/>
            </w:tcBorders>
            <w:shd w:val="clear" w:color="auto" w:fill="auto"/>
            <w:noWrap/>
            <w:vAlign w:val="center"/>
            <w:hideMark/>
          </w:tcPr>
          <w:p w:rsidR="00D978DE" w:rsidRPr="00B4517C"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p>
        </w:tc>
        <w:tc>
          <w:tcPr>
            <w:tcW w:w="501"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B4517C" w:rsidRDefault="00D978DE" w:rsidP="004218ED">
            <w:pPr>
              <w:autoSpaceDE w:val="0"/>
              <w:autoSpaceDN w:val="0"/>
              <w:adjustRightInd w:val="0"/>
              <w:spacing w:after="0" w:line="240" w:lineRule="auto"/>
              <w:ind w:left="113" w:right="113"/>
              <w:contextualSpacing/>
              <w:jc w:val="center"/>
              <w:rPr>
                <w:rFonts w:ascii="Times New Roman" w:hAnsi="Times New Roman"/>
                <w:b/>
                <w:color w:val="000000"/>
                <w:sz w:val="24"/>
                <w:szCs w:val="24"/>
              </w:rPr>
            </w:pPr>
            <w:r w:rsidRPr="00B4517C">
              <w:rPr>
                <w:rFonts w:ascii="Times New Roman" w:hAnsi="Times New Roman"/>
                <w:b/>
                <w:color w:val="000000"/>
                <w:sz w:val="24"/>
                <w:szCs w:val="24"/>
              </w:rPr>
              <w:t>Область</w:t>
            </w:r>
          </w:p>
        </w:tc>
        <w:tc>
          <w:tcPr>
            <w:tcW w:w="50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B4517C" w:rsidRDefault="00D978DE" w:rsidP="004218ED">
            <w:pPr>
              <w:autoSpaceDE w:val="0"/>
              <w:autoSpaceDN w:val="0"/>
              <w:adjustRightInd w:val="0"/>
              <w:spacing w:after="0" w:line="240" w:lineRule="auto"/>
              <w:ind w:left="113" w:right="113"/>
              <w:contextualSpacing/>
              <w:jc w:val="center"/>
              <w:rPr>
                <w:rFonts w:ascii="Times New Roman" w:hAnsi="Times New Roman"/>
                <w:b/>
                <w:color w:val="000000"/>
                <w:sz w:val="24"/>
                <w:szCs w:val="24"/>
              </w:rPr>
            </w:pPr>
            <w:r w:rsidRPr="00B4517C">
              <w:rPr>
                <w:rFonts w:ascii="Times New Roman" w:hAnsi="Times New Roman"/>
                <w:b/>
                <w:bCs/>
                <w:sz w:val="24"/>
                <w:szCs w:val="24"/>
              </w:rPr>
              <w:t>Вологда</w:t>
            </w:r>
          </w:p>
        </w:tc>
        <w:tc>
          <w:tcPr>
            <w:tcW w:w="50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B4517C" w:rsidRDefault="00D978DE" w:rsidP="004218ED">
            <w:pPr>
              <w:autoSpaceDE w:val="0"/>
              <w:autoSpaceDN w:val="0"/>
              <w:adjustRightInd w:val="0"/>
              <w:spacing w:after="0" w:line="240" w:lineRule="auto"/>
              <w:ind w:left="113" w:right="113"/>
              <w:contextualSpacing/>
              <w:jc w:val="center"/>
              <w:rPr>
                <w:rFonts w:ascii="Times New Roman" w:hAnsi="Times New Roman"/>
                <w:b/>
                <w:bCs/>
                <w:sz w:val="24"/>
                <w:szCs w:val="24"/>
              </w:rPr>
            </w:pPr>
            <w:r w:rsidRPr="00B4517C">
              <w:rPr>
                <w:rFonts w:ascii="Times New Roman" w:hAnsi="Times New Roman"/>
                <w:b/>
                <w:bCs/>
                <w:sz w:val="24"/>
                <w:szCs w:val="24"/>
              </w:rPr>
              <w:t>Череповец</w:t>
            </w:r>
          </w:p>
        </w:tc>
        <w:tc>
          <w:tcPr>
            <w:tcW w:w="502"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D978DE" w:rsidRPr="00B4517C" w:rsidRDefault="00D978DE" w:rsidP="004218ED">
            <w:pPr>
              <w:autoSpaceDE w:val="0"/>
              <w:autoSpaceDN w:val="0"/>
              <w:adjustRightInd w:val="0"/>
              <w:spacing w:after="0" w:line="240" w:lineRule="auto"/>
              <w:ind w:left="113" w:right="113"/>
              <w:contextualSpacing/>
              <w:jc w:val="center"/>
              <w:rPr>
                <w:rFonts w:ascii="Times New Roman" w:hAnsi="Times New Roman"/>
                <w:b/>
                <w:bCs/>
                <w:sz w:val="24"/>
                <w:szCs w:val="24"/>
              </w:rPr>
            </w:pPr>
            <w:r w:rsidRPr="00B4517C">
              <w:rPr>
                <w:rFonts w:ascii="Times New Roman" w:hAnsi="Times New Roman"/>
                <w:b/>
                <w:bCs/>
                <w:sz w:val="24"/>
                <w:szCs w:val="24"/>
              </w:rPr>
              <w:t>Районы</w:t>
            </w:r>
          </w:p>
        </w:tc>
        <w:tc>
          <w:tcPr>
            <w:tcW w:w="634" w:type="pct"/>
            <w:tcBorders>
              <w:top w:val="single" w:sz="4" w:space="0" w:color="auto"/>
              <w:left w:val="nil"/>
              <w:bottom w:val="single" w:sz="4" w:space="0" w:color="auto"/>
              <w:right w:val="single" w:sz="4" w:space="0" w:color="auto"/>
            </w:tcBorders>
            <w:textDirection w:val="btLr"/>
            <w:vAlign w:val="center"/>
          </w:tcPr>
          <w:p w:rsidR="00D978DE" w:rsidRPr="00B4517C" w:rsidRDefault="00D978DE" w:rsidP="004218ED">
            <w:pPr>
              <w:spacing w:after="0" w:line="240" w:lineRule="auto"/>
              <w:ind w:left="113" w:right="113"/>
              <w:contextualSpacing/>
              <w:jc w:val="center"/>
              <w:rPr>
                <w:rFonts w:ascii="Times New Roman" w:hAnsi="Times New Roman"/>
                <w:b/>
                <w:color w:val="000000"/>
                <w:sz w:val="24"/>
                <w:szCs w:val="24"/>
              </w:rPr>
            </w:pPr>
            <w:r w:rsidRPr="00B4517C">
              <w:rPr>
                <w:rFonts w:ascii="Times New Roman" w:hAnsi="Times New Roman"/>
                <w:b/>
                <w:color w:val="000000"/>
                <w:sz w:val="24"/>
                <w:szCs w:val="24"/>
              </w:rPr>
              <w:t>Юридическое лицо</w:t>
            </w:r>
          </w:p>
        </w:tc>
        <w:tc>
          <w:tcPr>
            <w:tcW w:w="732" w:type="pct"/>
            <w:tcBorders>
              <w:top w:val="single" w:sz="4" w:space="0" w:color="auto"/>
              <w:left w:val="nil"/>
              <w:bottom w:val="single" w:sz="4" w:space="0" w:color="auto"/>
              <w:right w:val="single" w:sz="4" w:space="0" w:color="auto"/>
            </w:tcBorders>
            <w:textDirection w:val="btLr"/>
            <w:vAlign w:val="center"/>
          </w:tcPr>
          <w:p w:rsidR="00D978DE" w:rsidRPr="00B4517C" w:rsidRDefault="00D978DE" w:rsidP="004218ED">
            <w:pPr>
              <w:spacing w:after="0" w:line="240" w:lineRule="auto"/>
              <w:ind w:left="113" w:right="113"/>
              <w:contextualSpacing/>
              <w:jc w:val="center"/>
              <w:rPr>
                <w:rFonts w:ascii="Times New Roman" w:hAnsi="Times New Roman"/>
                <w:b/>
                <w:color w:val="000000"/>
                <w:sz w:val="24"/>
                <w:szCs w:val="24"/>
              </w:rPr>
            </w:pPr>
            <w:r w:rsidRPr="00B4517C">
              <w:rPr>
                <w:rFonts w:ascii="Times New Roman" w:hAnsi="Times New Roman"/>
                <w:b/>
                <w:color w:val="000000"/>
                <w:sz w:val="24"/>
                <w:szCs w:val="24"/>
              </w:rPr>
              <w:t>Предпринимательская деятельность без образования юридического лица</w:t>
            </w:r>
          </w:p>
        </w:tc>
      </w:tr>
      <w:tr w:rsidR="00D978DE" w:rsidRPr="00B4517C" w:rsidTr="00D978DE">
        <w:trPr>
          <w:trHeight w:val="227"/>
          <w:jc w:val="center"/>
        </w:trPr>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4218ED">
            <w:pPr>
              <w:spacing w:after="0" w:line="240" w:lineRule="auto"/>
              <w:rPr>
                <w:rFonts w:ascii="Times New Roman" w:hAnsi="Times New Roman"/>
                <w:sz w:val="24"/>
                <w:szCs w:val="24"/>
              </w:rPr>
            </w:pPr>
            <w:r w:rsidRPr="00B4517C">
              <w:rPr>
                <w:rFonts w:ascii="Times New Roman" w:hAnsi="Times New Roman"/>
                <w:sz w:val="24"/>
                <w:szCs w:val="24"/>
              </w:rPr>
              <w:t>Сильно вырос</w:t>
            </w:r>
          </w:p>
        </w:tc>
        <w:tc>
          <w:tcPr>
            <w:tcW w:w="501"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10,4%</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12,1%</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8,1%</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10,4%</w:t>
            </w:r>
          </w:p>
        </w:tc>
        <w:tc>
          <w:tcPr>
            <w:tcW w:w="634"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10,1%</w:t>
            </w:r>
          </w:p>
        </w:tc>
        <w:tc>
          <w:tcPr>
            <w:tcW w:w="732"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10,6%</w:t>
            </w:r>
          </w:p>
        </w:tc>
      </w:tr>
      <w:tr w:rsidR="00D978DE" w:rsidRPr="00B4517C" w:rsidTr="00D978DE">
        <w:trPr>
          <w:trHeight w:val="227"/>
          <w:jc w:val="center"/>
        </w:trPr>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4218ED">
            <w:pPr>
              <w:spacing w:after="0" w:line="240" w:lineRule="auto"/>
              <w:rPr>
                <w:rFonts w:ascii="Times New Roman" w:hAnsi="Times New Roman"/>
                <w:sz w:val="24"/>
                <w:szCs w:val="24"/>
              </w:rPr>
            </w:pPr>
            <w:r w:rsidRPr="00B4517C">
              <w:rPr>
                <w:rFonts w:ascii="Times New Roman" w:hAnsi="Times New Roman"/>
                <w:sz w:val="24"/>
                <w:szCs w:val="24"/>
              </w:rPr>
              <w:t>Вырос</w:t>
            </w:r>
          </w:p>
        </w:tc>
        <w:tc>
          <w:tcPr>
            <w:tcW w:w="501"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33,5%</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37,9%</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20,6%</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39,0%</w:t>
            </w:r>
          </w:p>
        </w:tc>
        <w:tc>
          <w:tcPr>
            <w:tcW w:w="634"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29,6%</w:t>
            </w:r>
          </w:p>
        </w:tc>
        <w:tc>
          <w:tcPr>
            <w:tcW w:w="732"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36,2%</w:t>
            </w:r>
          </w:p>
        </w:tc>
      </w:tr>
      <w:tr w:rsidR="00D978DE" w:rsidRPr="00B4517C" w:rsidTr="00D978DE">
        <w:trPr>
          <w:trHeight w:val="227"/>
          <w:jc w:val="center"/>
        </w:trPr>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4218ED">
            <w:pPr>
              <w:spacing w:after="0" w:line="240" w:lineRule="auto"/>
              <w:rPr>
                <w:rFonts w:ascii="Times New Roman" w:hAnsi="Times New Roman"/>
                <w:sz w:val="24"/>
                <w:szCs w:val="24"/>
              </w:rPr>
            </w:pPr>
            <w:r w:rsidRPr="00B4517C">
              <w:rPr>
                <w:rFonts w:ascii="Times New Roman" w:hAnsi="Times New Roman"/>
                <w:sz w:val="24"/>
                <w:szCs w:val="24"/>
              </w:rPr>
              <w:t>Скорее вырос</w:t>
            </w:r>
          </w:p>
        </w:tc>
        <w:tc>
          <w:tcPr>
            <w:tcW w:w="501"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31,7%</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21,3%</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51,5%</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26,9%</w:t>
            </w:r>
          </w:p>
        </w:tc>
        <w:tc>
          <w:tcPr>
            <w:tcW w:w="634"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32,2%</w:t>
            </w:r>
          </w:p>
        </w:tc>
        <w:tc>
          <w:tcPr>
            <w:tcW w:w="732"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31,4%</w:t>
            </w:r>
          </w:p>
        </w:tc>
      </w:tr>
      <w:tr w:rsidR="00D978DE" w:rsidRPr="00B4517C" w:rsidTr="00D978DE">
        <w:trPr>
          <w:trHeight w:val="227"/>
          <w:jc w:val="center"/>
        </w:trPr>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4218ED">
            <w:pPr>
              <w:spacing w:after="0" w:line="240" w:lineRule="auto"/>
              <w:rPr>
                <w:rFonts w:ascii="Times New Roman" w:hAnsi="Times New Roman"/>
                <w:sz w:val="24"/>
                <w:szCs w:val="24"/>
              </w:rPr>
            </w:pPr>
            <w:r w:rsidRPr="00B4517C">
              <w:rPr>
                <w:rFonts w:ascii="Times New Roman" w:hAnsi="Times New Roman"/>
                <w:sz w:val="24"/>
                <w:szCs w:val="24"/>
              </w:rPr>
              <w:t>Не изменился</w:t>
            </w:r>
          </w:p>
        </w:tc>
        <w:tc>
          <w:tcPr>
            <w:tcW w:w="501"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23,6%</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27,6%</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19,1%</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23,1%</w:t>
            </w:r>
          </w:p>
        </w:tc>
        <w:tc>
          <w:tcPr>
            <w:tcW w:w="634"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28,1%</w:t>
            </w:r>
          </w:p>
        </w:tc>
        <w:tc>
          <w:tcPr>
            <w:tcW w:w="732"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20,5%</w:t>
            </w:r>
          </w:p>
        </w:tc>
      </w:tr>
      <w:tr w:rsidR="00D978DE" w:rsidRPr="00B4517C" w:rsidTr="00D978DE">
        <w:trPr>
          <w:trHeight w:val="227"/>
          <w:jc w:val="center"/>
        </w:trPr>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4218ED">
            <w:pPr>
              <w:spacing w:after="0" w:line="240" w:lineRule="auto"/>
              <w:rPr>
                <w:rFonts w:ascii="Times New Roman" w:hAnsi="Times New Roman"/>
                <w:sz w:val="24"/>
                <w:szCs w:val="24"/>
              </w:rPr>
            </w:pPr>
            <w:r w:rsidRPr="00B4517C">
              <w:rPr>
                <w:rFonts w:ascii="Times New Roman" w:hAnsi="Times New Roman"/>
                <w:sz w:val="24"/>
                <w:szCs w:val="24"/>
              </w:rPr>
              <w:t>Скорее снизился</w:t>
            </w:r>
          </w:p>
        </w:tc>
        <w:tc>
          <w:tcPr>
            <w:tcW w:w="501"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0,6%</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1,1%</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0,7%</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634"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732"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1,0%</w:t>
            </w:r>
          </w:p>
        </w:tc>
      </w:tr>
      <w:tr w:rsidR="00D978DE" w:rsidRPr="00B4517C" w:rsidTr="00D978DE">
        <w:trPr>
          <w:trHeight w:val="227"/>
          <w:jc w:val="center"/>
        </w:trPr>
        <w:tc>
          <w:tcPr>
            <w:tcW w:w="1627" w:type="pct"/>
            <w:tcBorders>
              <w:top w:val="single" w:sz="4" w:space="0" w:color="auto"/>
              <w:left w:val="single" w:sz="4" w:space="0" w:color="auto"/>
              <w:bottom w:val="single" w:sz="4" w:space="0" w:color="auto"/>
              <w:right w:val="single" w:sz="4" w:space="0" w:color="auto"/>
            </w:tcBorders>
            <w:shd w:val="clear" w:color="auto" w:fill="auto"/>
            <w:noWrap/>
          </w:tcPr>
          <w:p w:rsidR="00D978DE" w:rsidRPr="00B4517C" w:rsidRDefault="00D978DE" w:rsidP="004218ED">
            <w:pPr>
              <w:spacing w:after="0" w:line="240" w:lineRule="auto"/>
              <w:rPr>
                <w:rFonts w:ascii="Times New Roman" w:hAnsi="Times New Roman"/>
                <w:sz w:val="24"/>
                <w:szCs w:val="24"/>
              </w:rPr>
            </w:pPr>
            <w:r w:rsidRPr="00B4517C">
              <w:rPr>
                <w:rFonts w:ascii="Times New Roman" w:hAnsi="Times New Roman"/>
                <w:sz w:val="24"/>
                <w:szCs w:val="24"/>
              </w:rPr>
              <w:t>Снизился</w:t>
            </w:r>
          </w:p>
        </w:tc>
        <w:tc>
          <w:tcPr>
            <w:tcW w:w="501"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0,2%</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502" w:type="pct"/>
            <w:tcBorders>
              <w:top w:val="single" w:sz="4" w:space="0" w:color="auto"/>
              <w:left w:val="nil"/>
              <w:bottom w:val="single" w:sz="4" w:space="0" w:color="auto"/>
              <w:right w:val="single" w:sz="4" w:space="0" w:color="auto"/>
            </w:tcBorders>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0,5%</w:t>
            </w:r>
          </w:p>
        </w:tc>
        <w:tc>
          <w:tcPr>
            <w:tcW w:w="634"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732" w:type="pct"/>
            <w:tcBorders>
              <w:top w:val="single" w:sz="4" w:space="0" w:color="auto"/>
              <w:left w:val="nil"/>
              <w:bottom w:val="single" w:sz="4" w:space="0" w:color="auto"/>
              <w:right w:val="single" w:sz="4" w:space="0" w:color="auto"/>
            </w:tcBorders>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0,3%</w:t>
            </w:r>
          </w:p>
        </w:tc>
      </w:tr>
    </w:tbl>
    <w:p w:rsidR="00B4517C" w:rsidRPr="00B4517C" w:rsidRDefault="00B4517C" w:rsidP="00B4517C">
      <w:pPr>
        <w:spacing w:after="0" w:line="240" w:lineRule="auto"/>
        <w:ind w:firstLine="680"/>
        <w:jc w:val="both"/>
        <w:rPr>
          <w:rFonts w:ascii="Times New Roman" w:hAnsi="Times New Roman"/>
          <w:sz w:val="16"/>
          <w:szCs w:val="16"/>
        </w:rPr>
      </w:pPr>
    </w:p>
    <w:p w:rsidR="00D978DE" w:rsidRPr="00B4517C" w:rsidRDefault="00D978DE" w:rsidP="00B4517C">
      <w:pPr>
        <w:spacing w:after="0" w:line="240" w:lineRule="auto"/>
        <w:ind w:firstLine="680"/>
        <w:jc w:val="both"/>
        <w:rPr>
          <w:rFonts w:ascii="Times New Roman" w:hAnsi="Times New Roman"/>
          <w:sz w:val="28"/>
          <w:szCs w:val="28"/>
        </w:rPr>
      </w:pPr>
      <w:r w:rsidRPr="00B4517C">
        <w:rPr>
          <w:rFonts w:ascii="Times New Roman" w:hAnsi="Times New Roman"/>
          <w:sz w:val="28"/>
          <w:szCs w:val="28"/>
        </w:rPr>
        <w:t>Величина действующих ставок социальных страховых взносов отрицательно влияет на бизнес (</w:t>
      </w:r>
      <w:fldSimple w:instr=" REF _Ref7077541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15</w:t>
        </w:r>
      </w:fldSimple>
      <w:r w:rsidRPr="00B4517C">
        <w:rPr>
          <w:rFonts w:ascii="Times New Roman" w:hAnsi="Times New Roman"/>
          <w:sz w:val="28"/>
          <w:szCs w:val="28"/>
        </w:rPr>
        <w:t xml:space="preserve">). В этом году так ответили 82% владельцев малого и среднего бизнеса (в 2018 году – 78%). Лишь около 18% респондентов отмечают, что величина действующих ставок социальных страховых взносов не влияет на деятельность компании. </w:t>
      </w:r>
    </w:p>
    <w:p w:rsidR="00D978DE" w:rsidRDefault="00D978DE" w:rsidP="00D978DE">
      <w:pPr>
        <w:spacing w:line="240" w:lineRule="auto"/>
        <w:jc w:val="both"/>
        <w:rPr>
          <w:sz w:val="24"/>
          <w:szCs w:val="24"/>
        </w:rPr>
      </w:pPr>
    </w:p>
    <w:p w:rsidR="00BB2B33" w:rsidRDefault="00BB2B33" w:rsidP="00D978DE">
      <w:pPr>
        <w:spacing w:line="240" w:lineRule="auto"/>
        <w:jc w:val="both"/>
        <w:rPr>
          <w:sz w:val="24"/>
          <w:szCs w:val="24"/>
        </w:rPr>
      </w:pPr>
    </w:p>
    <w:p w:rsidR="00D978DE" w:rsidRPr="00621580" w:rsidRDefault="00D978DE" w:rsidP="00D978DE">
      <w:pPr>
        <w:pStyle w:val="af9"/>
        <w:rPr>
          <w:b w:val="0"/>
          <w:color w:val="auto"/>
          <w:sz w:val="20"/>
          <w:szCs w:val="20"/>
        </w:rPr>
      </w:pPr>
      <w:bookmarkStart w:id="44" w:name="_Ref7077541"/>
      <w:bookmarkStart w:id="45" w:name="_Toc6485262"/>
      <w:r w:rsidRPr="00621580">
        <w:rPr>
          <w:b w:val="0"/>
          <w:color w:val="auto"/>
          <w:sz w:val="20"/>
          <w:szCs w:val="20"/>
        </w:rPr>
        <w:t xml:space="preserve">Таблица </w:t>
      </w:r>
      <w:r w:rsidR="00D218CC" w:rsidRPr="00621580">
        <w:rPr>
          <w:b w:val="0"/>
          <w:noProof/>
          <w:color w:val="auto"/>
          <w:sz w:val="20"/>
          <w:szCs w:val="20"/>
        </w:rPr>
        <w:fldChar w:fldCharType="begin"/>
      </w:r>
      <w:r w:rsidRPr="00621580">
        <w:rPr>
          <w:b w:val="0"/>
          <w:noProof/>
          <w:color w:val="auto"/>
          <w:sz w:val="20"/>
          <w:szCs w:val="20"/>
        </w:rPr>
        <w:instrText xml:space="preserve"> SEQ Таблица \* ARABIC </w:instrText>
      </w:r>
      <w:r w:rsidR="00D218CC" w:rsidRPr="00621580">
        <w:rPr>
          <w:b w:val="0"/>
          <w:noProof/>
          <w:color w:val="auto"/>
          <w:sz w:val="20"/>
          <w:szCs w:val="20"/>
        </w:rPr>
        <w:fldChar w:fldCharType="separate"/>
      </w:r>
      <w:r w:rsidR="00CC30ED">
        <w:rPr>
          <w:b w:val="0"/>
          <w:noProof/>
          <w:color w:val="auto"/>
          <w:sz w:val="20"/>
          <w:szCs w:val="20"/>
        </w:rPr>
        <w:t>15</w:t>
      </w:r>
      <w:r w:rsidR="00D218CC" w:rsidRPr="00621580">
        <w:rPr>
          <w:b w:val="0"/>
          <w:noProof/>
          <w:color w:val="auto"/>
          <w:sz w:val="20"/>
          <w:szCs w:val="20"/>
        </w:rPr>
        <w:fldChar w:fldCharType="end"/>
      </w:r>
      <w:bookmarkEnd w:id="44"/>
      <w:r w:rsidRPr="00621580">
        <w:rPr>
          <w:b w:val="0"/>
          <w:color w:val="auto"/>
          <w:sz w:val="20"/>
          <w:szCs w:val="20"/>
        </w:rPr>
        <w:t xml:space="preserve"> — «Как влияет на Ваш бизнес величина действующих ставок социальных страховых взносов?», территориальный срез</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9"/>
        <w:gridCol w:w="1068"/>
        <w:gridCol w:w="1068"/>
        <w:gridCol w:w="1338"/>
        <w:gridCol w:w="1040"/>
      </w:tblGrid>
      <w:tr w:rsidR="00D978DE" w:rsidRPr="00B4517C" w:rsidTr="00D978DE">
        <w:trPr>
          <w:trHeight w:val="409"/>
          <w:jc w:val="center"/>
        </w:trPr>
        <w:tc>
          <w:tcPr>
            <w:tcW w:w="2709" w:type="pct"/>
            <w:shd w:val="clear" w:color="auto" w:fill="auto"/>
            <w:noWrap/>
            <w:vAlign w:val="center"/>
            <w:hideMark/>
          </w:tcPr>
          <w:p w:rsidR="00D978DE" w:rsidRPr="00B4517C"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B4517C">
              <w:rPr>
                <w:rFonts w:ascii="Times New Roman" w:hAnsi="Times New Roman"/>
                <w:b/>
                <w:color w:val="000000"/>
                <w:sz w:val="24"/>
                <w:szCs w:val="24"/>
              </w:rPr>
              <w:t>Вариант ответа</w:t>
            </w:r>
          </w:p>
        </w:tc>
        <w:tc>
          <w:tcPr>
            <w:tcW w:w="542" w:type="pct"/>
            <w:shd w:val="clear" w:color="auto" w:fill="auto"/>
            <w:noWrap/>
            <w:vAlign w:val="center"/>
            <w:hideMark/>
          </w:tcPr>
          <w:p w:rsidR="00D978DE" w:rsidRPr="00B4517C"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B4517C">
              <w:rPr>
                <w:rFonts w:ascii="Times New Roman" w:hAnsi="Times New Roman"/>
                <w:b/>
                <w:color w:val="000000"/>
                <w:sz w:val="24"/>
                <w:szCs w:val="24"/>
              </w:rPr>
              <w:t>Область</w:t>
            </w:r>
          </w:p>
        </w:tc>
        <w:tc>
          <w:tcPr>
            <w:tcW w:w="542" w:type="pct"/>
            <w:shd w:val="clear" w:color="auto" w:fill="auto"/>
            <w:noWrap/>
            <w:vAlign w:val="center"/>
            <w:hideMark/>
          </w:tcPr>
          <w:p w:rsidR="00D978DE" w:rsidRPr="00B4517C" w:rsidRDefault="00D978DE" w:rsidP="004218ED">
            <w:pPr>
              <w:autoSpaceDE w:val="0"/>
              <w:autoSpaceDN w:val="0"/>
              <w:adjustRightInd w:val="0"/>
              <w:spacing w:after="0" w:line="240" w:lineRule="auto"/>
              <w:contextualSpacing/>
              <w:jc w:val="center"/>
              <w:rPr>
                <w:rFonts w:ascii="Times New Roman" w:hAnsi="Times New Roman"/>
                <w:b/>
                <w:color w:val="000000"/>
                <w:sz w:val="24"/>
                <w:szCs w:val="24"/>
              </w:rPr>
            </w:pPr>
            <w:r w:rsidRPr="00B4517C">
              <w:rPr>
                <w:rFonts w:ascii="Times New Roman" w:hAnsi="Times New Roman"/>
                <w:b/>
                <w:bCs/>
                <w:sz w:val="24"/>
                <w:szCs w:val="24"/>
              </w:rPr>
              <w:t>Вологда</w:t>
            </w:r>
          </w:p>
        </w:tc>
        <w:tc>
          <w:tcPr>
            <w:tcW w:w="679" w:type="pct"/>
            <w:shd w:val="clear" w:color="auto" w:fill="auto"/>
            <w:noWrap/>
            <w:vAlign w:val="center"/>
            <w:hideMark/>
          </w:tcPr>
          <w:p w:rsidR="00D978DE" w:rsidRPr="00B4517C"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B4517C">
              <w:rPr>
                <w:rFonts w:ascii="Times New Roman" w:hAnsi="Times New Roman"/>
                <w:b/>
                <w:bCs/>
                <w:sz w:val="24"/>
                <w:szCs w:val="24"/>
              </w:rPr>
              <w:t>Череповец</w:t>
            </w:r>
          </w:p>
        </w:tc>
        <w:tc>
          <w:tcPr>
            <w:tcW w:w="528" w:type="pct"/>
            <w:shd w:val="clear" w:color="auto" w:fill="auto"/>
            <w:noWrap/>
            <w:vAlign w:val="center"/>
            <w:hideMark/>
          </w:tcPr>
          <w:p w:rsidR="00D978DE" w:rsidRPr="00B4517C" w:rsidRDefault="00D978DE" w:rsidP="004218ED">
            <w:pPr>
              <w:autoSpaceDE w:val="0"/>
              <w:autoSpaceDN w:val="0"/>
              <w:adjustRightInd w:val="0"/>
              <w:spacing w:after="0" w:line="240" w:lineRule="auto"/>
              <w:contextualSpacing/>
              <w:jc w:val="center"/>
              <w:rPr>
                <w:rFonts w:ascii="Times New Roman" w:hAnsi="Times New Roman"/>
                <w:b/>
                <w:bCs/>
                <w:sz w:val="24"/>
                <w:szCs w:val="24"/>
              </w:rPr>
            </w:pPr>
            <w:r w:rsidRPr="00B4517C">
              <w:rPr>
                <w:rFonts w:ascii="Times New Roman" w:hAnsi="Times New Roman"/>
                <w:b/>
                <w:bCs/>
                <w:sz w:val="24"/>
                <w:szCs w:val="24"/>
              </w:rPr>
              <w:t>Районы</w:t>
            </w:r>
          </w:p>
        </w:tc>
      </w:tr>
      <w:tr w:rsidR="00D978DE" w:rsidRPr="00B4517C" w:rsidTr="00D978DE">
        <w:trPr>
          <w:trHeight w:val="181"/>
          <w:jc w:val="center"/>
        </w:trPr>
        <w:tc>
          <w:tcPr>
            <w:tcW w:w="2709" w:type="pct"/>
            <w:shd w:val="clear" w:color="auto" w:fill="auto"/>
            <w:noWrap/>
          </w:tcPr>
          <w:p w:rsidR="00D978DE" w:rsidRPr="00B4517C" w:rsidRDefault="00D978DE" w:rsidP="004218ED">
            <w:pPr>
              <w:spacing w:after="0" w:line="240" w:lineRule="auto"/>
              <w:contextualSpacing/>
              <w:rPr>
                <w:rFonts w:ascii="Times New Roman" w:hAnsi="Times New Roman"/>
                <w:color w:val="000000"/>
                <w:sz w:val="24"/>
                <w:szCs w:val="24"/>
              </w:rPr>
            </w:pPr>
            <w:r w:rsidRPr="00B4517C">
              <w:rPr>
                <w:rFonts w:ascii="Times New Roman" w:hAnsi="Times New Roman"/>
                <w:color w:val="000000"/>
                <w:sz w:val="24"/>
                <w:szCs w:val="24"/>
              </w:rPr>
              <w:t>Нет возможности функционировать при таких ставках</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8,1%</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9,8%</w:t>
            </w:r>
          </w:p>
        </w:tc>
        <w:tc>
          <w:tcPr>
            <w:tcW w:w="679"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3,0%</w:t>
            </w:r>
          </w:p>
        </w:tc>
        <w:tc>
          <w:tcPr>
            <w:tcW w:w="528"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10,4%</w:t>
            </w:r>
          </w:p>
        </w:tc>
      </w:tr>
      <w:tr w:rsidR="00D978DE" w:rsidRPr="00B4517C" w:rsidTr="00D978DE">
        <w:trPr>
          <w:trHeight w:val="20"/>
          <w:jc w:val="center"/>
        </w:trPr>
        <w:tc>
          <w:tcPr>
            <w:tcW w:w="2709" w:type="pct"/>
            <w:shd w:val="clear" w:color="auto" w:fill="auto"/>
            <w:noWrap/>
          </w:tcPr>
          <w:p w:rsidR="00D978DE" w:rsidRPr="00B4517C" w:rsidRDefault="00D978DE" w:rsidP="004218ED">
            <w:pPr>
              <w:spacing w:after="0" w:line="240" w:lineRule="auto"/>
              <w:contextualSpacing/>
              <w:rPr>
                <w:rFonts w:ascii="Times New Roman" w:hAnsi="Times New Roman"/>
                <w:color w:val="000000"/>
                <w:sz w:val="24"/>
                <w:szCs w:val="24"/>
              </w:rPr>
            </w:pPr>
            <w:r w:rsidRPr="00B4517C">
              <w:rPr>
                <w:rFonts w:ascii="Times New Roman" w:hAnsi="Times New Roman"/>
                <w:color w:val="000000"/>
                <w:sz w:val="24"/>
                <w:szCs w:val="24"/>
              </w:rPr>
              <w:t>Мешает вести деятельность</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35,2%</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44,3%</w:t>
            </w:r>
          </w:p>
        </w:tc>
        <w:tc>
          <w:tcPr>
            <w:tcW w:w="679"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23,9%</w:t>
            </w:r>
          </w:p>
        </w:tc>
        <w:tc>
          <w:tcPr>
            <w:tcW w:w="528"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35,0%</w:t>
            </w:r>
          </w:p>
        </w:tc>
      </w:tr>
      <w:tr w:rsidR="00D978DE" w:rsidRPr="00B4517C" w:rsidTr="00D978DE">
        <w:trPr>
          <w:trHeight w:val="20"/>
          <w:jc w:val="center"/>
        </w:trPr>
        <w:tc>
          <w:tcPr>
            <w:tcW w:w="2709" w:type="pct"/>
            <w:shd w:val="clear" w:color="auto" w:fill="auto"/>
            <w:noWrap/>
          </w:tcPr>
          <w:p w:rsidR="00D978DE" w:rsidRPr="00B4517C" w:rsidRDefault="00D978DE" w:rsidP="004218ED">
            <w:pPr>
              <w:spacing w:after="0" w:line="240" w:lineRule="auto"/>
              <w:contextualSpacing/>
              <w:rPr>
                <w:rFonts w:ascii="Times New Roman" w:hAnsi="Times New Roman"/>
                <w:color w:val="000000"/>
                <w:sz w:val="24"/>
                <w:szCs w:val="24"/>
              </w:rPr>
            </w:pPr>
            <w:r w:rsidRPr="00B4517C">
              <w:rPr>
                <w:rFonts w:ascii="Times New Roman" w:hAnsi="Times New Roman"/>
                <w:color w:val="000000"/>
                <w:sz w:val="24"/>
                <w:szCs w:val="24"/>
              </w:rPr>
              <w:t>Скорее мешает</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38,1%</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30,5%</w:t>
            </w:r>
          </w:p>
        </w:tc>
        <w:tc>
          <w:tcPr>
            <w:tcW w:w="679"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50,0%</w:t>
            </w:r>
          </w:p>
        </w:tc>
        <w:tc>
          <w:tcPr>
            <w:tcW w:w="528"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36,6%</w:t>
            </w:r>
          </w:p>
        </w:tc>
      </w:tr>
      <w:tr w:rsidR="00D978DE" w:rsidRPr="00B4517C" w:rsidTr="00D978DE">
        <w:trPr>
          <w:trHeight w:val="20"/>
          <w:jc w:val="center"/>
        </w:trPr>
        <w:tc>
          <w:tcPr>
            <w:tcW w:w="2709" w:type="pct"/>
            <w:shd w:val="clear" w:color="auto" w:fill="auto"/>
            <w:noWrap/>
          </w:tcPr>
          <w:p w:rsidR="00D978DE" w:rsidRPr="00B4517C" w:rsidRDefault="00D978DE" w:rsidP="004218ED">
            <w:pPr>
              <w:spacing w:after="0" w:line="240" w:lineRule="auto"/>
              <w:contextualSpacing/>
              <w:rPr>
                <w:rFonts w:ascii="Times New Roman" w:hAnsi="Times New Roman"/>
                <w:color w:val="000000"/>
                <w:sz w:val="24"/>
                <w:szCs w:val="24"/>
              </w:rPr>
            </w:pPr>
            <w:r w:rsidRPr="00B4517C">
              <w:rPr>
                <w:rFonts w:ascii="Times New Roman" w:hAnsi="Times New Roman"/>
                <w:color w:val="000000"/>
                <w:sz w:val="24"/>
                <w:szCs w:val="24"/>
              </w:rPr>
              <w:t>Не влияет на деятельность компании</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17,9%</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15,5%</w:t>
            </w:r>
          </w:p>
        </w:tc>
        <w:tc>
          <w:tcPr>
            <w:tcW w:w="679"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23,1%</w:t>
            </w:r>
          </w:p>
        </w:tc>
        <w:tc>
          <w:tcPr>
            <w:tcW w:w="528"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16,4%</w:t>
            </w:r>
          </w:p>
        </w:tc>
      </w:tr>
      <w:tr w:rsidR="00D978DE" w:rsidRPr="00B4517C" w:rsidTr="00D978DE">
        <w:trPr>
          <w:trHeight w:val="20"/>
          <w:jc w:val="center"/>
        </w:trPr>
        <w:tc>
          <w:tcPr>
            <w:tcW w:w="2709" w:type="pct"/>
            <w:shd w:val="clear" w:color="auto" w:fill="auto"/>
            <w:noWrap/>
          </w:tcPr>
          <w:p w:rsidR="00D978DE" w:rsidRPr="00B4517C" w:rsidRDefault="00D978DE" w:rsidP="004218ED">
            <w:pPr>
              <w:spacing w:after="0" w:line="240" w:lineRule="auto"/>
              <w:contextualSpacing/>
              <w:rPr>
                <w:rFonts w:ascii="Times New Roman" w:hAnsi="Times New Roman"/>
                <w:color w:val="000000"/>
                <w:sz w:val="24"/>
                <w:szCs w:val="24"/>
              </w:rPr>
            </w:pPr>
            <w:r w:rsidRPr="00B4517C">
              <w:rPr>
                <w:rFonts w:ascii="Times New Roman" w:hAnsi="Times New Roman"/>
                <w:color w:val="000000"/>
                <w:sz w:val="24"/>
                <w:szCs w:val="24"/>
              </w:rPr>
              <w:t>Вероятно, способствует деятельности компании</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0,6%</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679"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528"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1,6%</w:t>
            </w:r>
          </w:p>
        </w:tc>
      </w:tr>
      <w:tr w:rsidR="00D978DE" w:rsidRPr="00B4517C" w:rsidTr="00D978DE">
        <w:trPr>
          <w:trHeight w:val="20"/>
          <w:jc w:val="center"/>
        </w:trPr>
        <w:tc>
          <w:tcPr>
            <w:tcW w:w="2709" w:type="pct"/>
            <w:shd w:val="clear" w:color="auto" w:fill="auto"/>
            <w:noWrap/>
          </w:tcPr>
          <w:p w:rsidR="00D978DE" w:rsidRPr="00B4517C" w:rsidRDefault="00D978DE" w:rsidP="004218ED">
            <w:pPr>
              <w:spacing w:after="0" w:line="240" w:lineRule="auto"/>
              <w:contextualSpacing/>
              <w:rPr>
                <w:rFonts w:ascii="Times New Roman" w:hAnsi="Times New Roman"/>
                <w:color w:val="000000"/>
                <w:sz w:val="24"/>
                <w:szCs w:val="24"/>
              </w:rPr>
            </w:pPr>
            <w:r w:rsidRPr="00B4517C">
              <w:rPr>
                <w:rFonts w:ascii="Times New Roman" w:hAnsi="Times New Roman"/>
                <w:color w:val="000000"/>
                <w:sz w:val="24"/>
                <w:szCs w:val="24"/>
              </w:rPr>
              <w:t>Скорее способствует деятельности</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542"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679"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c>
          <w:tcPr>
            <w:tcW w:w="528" w:type="pct"/>
            <w:shd w:val="clear" w:color="auto" w:fill="auto"/>
            <w:noWrap/>
          </w:tcPr>
          <w:p w:rsidR="00D978DE" w:rsidRPr="00B4517C" w:rsidRDefault="00D978DE" w:rsidP="004218ED">
            <w:pPr>
              <w:spacing w:after="0" w:line="240" w:lineRule="auto"/>
              <w:jc w:val="center"/>
              <w:rPr>
                <w:rFonts w:ascii="Times New Roman" w:hAnsi="Times New Roman"/>
                <w:sz w:val="24"/>
                <w:szCs w:val="24"/>
              </w:rPr>
            </w:pPr>
            <w:r w:rsidRPr="00B4517C">
              <w:rPr>
                <w:rFonts w:ascii="Times New Roman" w:hAnsi="Times New Roman"/>
                <w:sz w:val="24"/>
                <w:szCs w:val="24"/>
              </w:rPr>
              <w:t>0,0%</w:t>
            </w:r>
          </w:p>
        </w:tc>
      </w:tr>
    </w:tbl>
    <w:p w:rsidR="00D978DE" w:rsidRDefault="00D978DE" w:rsidP="00D978DE">
      <w:pPr>
        <w:spacing w:line="240" w:lineRule="auto"/>
        <w:ind w:firstLine="426"/>
        <w:jc w:val="center"/>
        <w:rPr>
          <w:szCs w:val="28"/>
        </w:rPr>
      </w:pPr>
    </w:p>
    <w:p w:rsidR="00D978DE" w:rsidRPr="00B4517C" w:rsidRDefault="00D978DE" w:rsidP="00B4517C">
      <w:pPr>
        <w:spacing w:after="0" w:line="240" w:lineRule="auto"/>
        <w:ind w:firstLine="708"/>
        <w:jc w:val="both"/>
        <w:rPr>
          <w:rFonts w:ascii="Times New Roman" w:hAnsi="Times New Roman"/>
          <w:sz w:val="28"/>
          <w:szCs w:val="28"/>
        </w:rPr>
      </w:pPr>
      <w:r w:rsidRPr="00B4517C">
        <w:rPr>
          <w:rFonts w:ascii="Times New Roman" w:hAnsi="Times New Roman"/>
          <w:sz w:val="28"/>
          <w:szCs w:val="28"/>
        </w:rPr>
        <w:t>Аналогичная закономерность наблюдается и в разрезе организационно-правовых форм (</w:t>
      </w:r>
      <w:fldSimple w:instr=" REF _Ref7078097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17</w:t>
        </w:r>
      </w:fldSimple>
      <w:r w:rsidRPr="00B4517C">
        <w:rPr>
          <w:rFonts w:ascii="Times New Roman" w:hAnsi="Times New Roman"/>
          <w:sz w:val="28"/>
          <w:szCs w:val="28"/>
        </w:rPr>
        <w:t>).</w:t>
      </w:r>
    </w:p>
    <w:p w:rsidR="00D978DE" w:rsidRDefault="00D978DE" w:rsidP="00D978DE">
      <w:pPr>
        <w:keepNext/>
        <w:spacing w:line="240" w:lineRule="auto"/>
      </w:pPr>
      <w:r w:rsidRPr="00586A22">
        <w:rPr>
          <w:noProof/>
          <w:sz w:val="24"/>
          <w:szCs w:val="24"/>
          <w:lang w:eastAsia="ru-RU"/>
        </w:rPr>
        <w:drawing>
          <wp:inline distT="0" distB="0" distL="0" distR="0">
            <wp:extent cx="6485860" cy="1935126"/>
            <wp:effectExtent l="0" t="0" r="0" b="8255"/>
            <wp:docPr id="1387" name="Объект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978DE" w:rsidRPr="00621580" w:rsidRDefault="00D978DE" w:rsidP="00D978DE">
      <w:pPr>
        <w:pStyle w:val="af9"/>
        <w:rPr>
          <w:b w:val="0"/>
          <w:color w:val="auto"/>
          <w:sz w:val="20"/>
          <w:szCs w:val="20"/>
        </w:rPr>
      </w:pPr>
      <w:bookmarkStart w:id="46" w:name="_Ref7078097"/>
      <w:bookmarkStart w:id="47" w:name="_Toc6485188"/>
      <w:r w:rsidRPr="00621580">
        <w:rPr>
          <w:b w:val="0"/>
          <w:color w:val="auto"/>
          <w:sz w:val="20"/>
          <w:szCs w:val="20"/>
        </w:rPr>
        <w:t xml:space="preserve">Рисунок </w:t>
      </w:r>
      <w:r w:rsidR="00D218CC" w:rsidRPr="00621580">
        <w:rPr>
          <w:b w:val="0"/>
          <w:noProof/>
          <w:color w:val="auto"/>
          <w:sz w:val="20"/>
          <w:szCs w:val="20"/>
        </w:rPr>
        <w:fldChar w:fldCharType="begin"/>
      </w:r>
      <w:r w:rsidRPr="00621580">
        <w:rPr>
          <w:b w:val="0"/>
          <w:noProof/>
          <w:color w:val="auto"/>
          <w:sz w:val="20"/>
          <w:szCs w:val="20"/>
        </w:rPr>
        <w:instrText xml:space="preserve"> SEQ Рисунок \* ARABIC </w:instrText>
      </w:r>
      <w:r w:rsidR="00D218CC" w:rsidRPr="00621580">
        <w:rPr>
          <w:b w:val="0"/>
          <w:noProof/>
          <w:color w:val="auto"/>
          <w:sz w:val="20"/>
          <w:szCs w:val="20"/>
        </w:rPr>
        <w:fldChar w:fldCharType="separate"/>
      </w:r>
      <w:r w:rsidR="00CC30ED">
        <w:rPr>
          <w:b w:val="0"/>
          <w:noProof/>
          <w:color w:val="auto"/>
          <w:sz w:val="20"/>
          <w:szCs w:val="20"/>
        </w:rPr>
        <w:t>17</w:t>
      </w:r>
      <w:r w:rsidR="00D218CC" w:rsidRPr="00621580">
        <w:rPr>
          <w:b w:val="0"/>
          <w:noProof/>
          <w:color w:val="auto"/>
          <w:sz w:val="20"/>
          <w:szCs w:val="20"/>
        </w:rPr>
        <w:fldChar w:fldCharType="end"/>
      </w:r>
      <w:bookmarkEnd w:id="46"/>
      <w:r w:rsidRPr="00621580">
        <w:rPr>
          <w:b w:val="0"/>
          <w:color w:val="auto"/>
          <w:sz w:val="20"/>
          <w:szCs w:val="20"/>
        </w:rPr>
        <w:t xml:space="preserve"> — «Как влияет на Ваш бизнес величина действующих ставок социальных страховых взносов?», в разрезе организационно-правовых форм ведения бизнеса</w:t>
      </w:r>
      <w:bookmarkEnd w:id="47"/>
    </w:p>
    <w:p w:rsidR="00D978DE" w:rsidRDefault="00D978DE" w:rsidP="00B4517C">
      <w:pPr>
        <w:spacing w:after="0" w:line="240" w:lineRule="auto"/>
        <w:ind w:firstLine="708"/>
        <w:rPr>
          <w:rFonts w:ascii="Times New Roman" w:hAnsi="Times New Roman"/>
          <w:sz w:val="28"/>
          <w:szCs w:val="28"/>
        </w:rPr>
      </w:pPr>
      <w:r w:rsidRPr="00B4517C">
        <w:rPr>
          <w:rFonts w:ascii="Times New Roman" w:hAnsi="Times New Roman"/>
          <w:sz w:val="28"/>
          <w:szCs w:val="28"/>
        </w:rPr>
        <w:t>Большая часть субъектов малого и среднего бизнеса положительно оценивает свою возможность получения и выплаты кредита (таблица 16). Этот показатель постепенно растёт, за два года он увеличился соответственно на 13% (получение) и 8% (выплата).</w:t>
      </w:r>
    </w:p>
    <w:p w:rsidR="00621580" w:rsidRPr="00B4517C" w:rsidRDefault="00621580" w:rsidP="00B4517C">
      <w:pPr>
        <w:spacing w:after="0" w:line="240" w:lineRule="auto"/>
        <w:ind w:firstLine="708"/>
        <w:rPr>
          <w:rFonts w:ascii="Times New Roman" w:hAnsi="Times New Roman"/>
          <w:sz w:val="28"/>
          <w:szCs w:val="28"/>
        </w:rPr>
      </w:pPr>
    </w:p>
    <w:p w:rsidR="00D978DE" w:rsidRPr="00621580" w:rsidRDefault="00D978DE" w:rsidP="00D978DE">
      <w:pPr>
        <w:pStyle w:val="af9"/>
        <w:rPr>
          <w:b w:val="0"/>
          <w:color w:val="auto"/>
          <w:sz w:val="20"/>
          <w:szCs w:val="20"/>
        </w:rPr>
      </w:pPr>
      <w:bookmarkStart w:id="48" w:name="_Ref7080244"/>
      <w:bookmarkStart w:id="49" w:name="_Toc6485263"/>
      <w:r w:rsidRPr="00621580">
        <w:rPr>
          <w:b w:val="0"/>
          <w:color w:val="auto"/>
          <w:sz w:val="20"/>
          <w:szCs w:val="20"/>
        </w:rPr>
        <w:t xml:space="preserve">Таблица </w:t>
      </w:r>
      <w:r w:rsidR="00D218CC" w:rsidRPr="00621580">
        <w:rPr>
          <w:b w:val="0"/>
          <w:noProof/>
          <w:color w:val="auto"/>
          <w:sz w:val="20"/>
          <w:szCs w:val="20"/>
        </w:rPr>
        <w:fldChar w:fldCharType="begin"/>
      </w:r>
      <w:r w:rsidRPr="00621580">
        <w:rPr>
          <w:b w:val="0"/>
          <w:noProof/>
          <w:color w:val="auto"/>
          <w:sz w:val="20"/>
          <w:szCs w:val="20"/>
        </w:rPr>
        <w:instrText xml:space="preserve"> SEQ Таблица \* ARABIC </w:instrText>
      </w:r>
      <w:r w:rsidR="00D218CC" w:rsidRPr="00621580">
        <w:rPr>
          <w:b w:val="0"/>
          <w:noProof/>
          <w:color w:val="auto"/>
          <w:sz w:val="20"/>
          <w:szCs w:val="20"/>
        </w:rPr>
        <w:fldChar w:fldCharType="separate"/>
      </w:r>
      <w:r w:rsidR="00CC30ED">
        <w:rPr>
          <w:b w:val="0"/>
          <w:noProof/>
          <w:color w:val="auto"/>
          <w:sz w:val="20"/>
          <w:szCs w:val="20"/>
        </w:rPr>
        <w:t>16</w:t>
      </w:r>
      <w:r w:rsidR="00D218CC" w:rsidRPr="00621580">
        <w:rPr>
          <w:b w:val="0"/>
          <w:noProof/>
          <w:color w:val="auto"/>
          <w:sz w:val="20"/>
          <w:szCs w:val="20"/>
        </w:rPr>
        <w:fldChar w:fldCharType="end"/>
      </w:r>
      <w:bookmarkEnd w:id="48"/>
      <w:r w:rsidRPr="00621580">
        <w:rPr>
          <w:b w:val="0"/>
          <w:color w:val="auto"/>
          <w:sz w:val="20"/>
          <w:szCs w:val="20"/>
        </w:rPr>
        <w:t xml:space="preserve"> — «Как Вы можете охарактеризовать возможности получения кредита для Вашего предприятия и его возврата»</w:t>
      </w:r>
      <w:bookmarkEnd w:id="49"/>
    </w:p>
    <w:tbl>
      <w:tblPr>
        <w:tblW w:w="5000" w:type="pct"/>
        <w:jc w:val="center"/>
        <w:tblLook w:val="04A0"/>
      </w:tblPr>
      <w:tblGrid>
        <w:gridCol w:w="4223"/>
        <w:gridCol w:w="2816"/>
        <w:gridCol w:w="2814"/>
      </w:tblGrid>
      <w:tr w:rsidR="00D978DE" w:rsidRPr="004218ED" w:rsidTr="00D978DE">
        <w:trPr>
          <w:trHeight w:val="307"/>
          <w:tblHeader/>
          <w:jc w:val="center"/>
        </w:trPr>
        <w:tc>
          <w:tcPr>
            <w:tcW w:w="21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78DE" w:rsidRPr="004218ED" w:rsidRDefault="00D978DE" w:rsidP="004218ED">
            <w:pPr>
              <w:spacing w:after="0" w:line="240" w:lineRule="auto"/>
              <w:jc w:val="center"/>
              <w:rPr>
                <w:rFonts w:ascii="Times New Roman" w:eastAsia="Times New Roman" w:hAnsi="Times New Roman"/>
                <w:sz w:val="24"/>
                <w:szCs w:val="24"/>
                <w:lang w:eastAsia="ru-RU"/>
              </w:rPr>
            </w:pPr>
            <w:r w:rsidRPr="004218ED">
              <w:rPr>
                <w:rFonts w:ascii="Times New Roman" w:hAnsi="Times New Roman"/>
                <w:b/>
                <w:color w:val="000000"/>
                <w:sz w:val="24"/>
                <w:szCs w:val="24"/>
              </w:rPr>
              <w:t>Вариант ответа</w:t>
            </w:r>
          </w:p>
        </w:tc>
        <w:tc>
          <w:tcPr>
            <w:tcW w:w="1429" w:type="pct"/>
            <w:tcBorders>
              <w:top w:val="single" w:sz="4" w:space="0" w:color="auto"/>
              <w:left w:val="nil"/>
              <w:bottom w:val="single" w:sz="4" w:space="0" w:color="auto"/>
              <w:right w:val="single" w:sz="4" w:space="0" w:color="auto"/>
            </w:tcBorders>
            <w:shd w:val="clear" w:color="auto" w:fill="auto"/>
            <w:noWrap/>
            <w:vAlign w:val="center"/>
            <w:hideMark/>
          </w:tcPr>
          <w:p w:rsidR="00D978DE" w:rsidRPr="004218ED" w:rsidRDefault="00D978DE" w:rsidP="004218ED">
            <w:pPr>
              <w:spacing w:after="0" w:line="240" w:lineRule="auto"/>
              <w:jc w:val="center"/>
              <w:rPr>
                <w:rFonts w:ascii="Times New Roman" w:eastAsia="Times New Roman" w:hAnsi="Times New Roman"/>
                <w:b/>
                <w:sz w:val="24"/>
                <w:szCs w:val="24"/>
                <w:lang w:eastAsia="ru-RU"/>
              </w:rPr>
            </w:pPr>
            <w:r w:rsidRPr="004218ED">
              <w:rPr>
                <w:rFonts w:ascii="Times New Roman" w:eastAsia="Times New Roman" w:hAnsi="Times New Roman"/>
                <w:b/>
                <w:sz w:val="24"/>
                <w:szCs w:val="24"/>
                <w:lang w:eastAsia="ru-RU"/>
              </w:rPr>
              <w:t>Получение кредита</w:t>
            </w:r>
          </w:p>
        </w:tc>
        <w:tc>
          <w:tcPr>
            <w:tcW w:w="1428" w:type="pct"/>
            <w:tcBorders>
              <w:top w:val="single" w:sz="4" w:space="0" w:color="auto"/>
              <w:left w:val="nil"/>
              <w:bottom w:val="single" w:sz="4" w:space="0" w:color="auto"/>
              <w:right w:val="single" w:sz="4" w:space="0" w:color="auto"/>
            </w:tcBorders>
            <w:shd w:val="clear" w:color="auto" w:fill="auto"/>
            <w:noWrap/>
            <w:vAlign w:val="center"/>
            <w:hideMark/>
          </w:tcPr>
          <w:p w:rsidR="00D978DE" w:rsidRPr="004218ED" w:rsidRDefault="00D978DE" w:rsidP="004218ED">
            <w:pPr>
              <w:spacing w:after="0" w:line="240" w:lineRule="auto"/>
              <w:jc w:val="center"/>
              <w:rPr>
                <w:rFonts w:ascii="Times New Roman" w:eastAsia="Times New Roman" w:hAnsi="Times New Roman"/>
                <w:b/>
                <w:sz w:val="24"/>
                <w:szCs w:val="24"/>
                <w:lang w:eastAsia="ru-RU"/>
              </w:rPr>
            </w:pPr>
            <w:r w:rsidRPr="004218ED">
              <w:rPr>
                <w:rFonts w:ascii="Times New Roman" w:eastAsia="Times New Roman" w:hAnsi="Times New Roman"/>
                <w:b/>
                <w:sz w:val="24"/>
                <w:szCs w:val="24"/>
                <w:lang w:eastAsia="ru-RU"/>
              </w:rPr>
              <w:t>Выплата кредита</w:t>
            </w:r>
          </w:p>
        </w:tc>
      </w:tr>
      <w:tr w:rsidR="00D978DE" w:rsidRPr="004218ED" w:rsidTr="00D978DE">
        <w:trPr>
          <w:trHeight w:val="248"/>
          <w:jc w:val="center"/>
        </w:trPr>
        <w:tc>
          <w:tcPr>
            <w:tcW w:w="2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8DE" w:rsidRPr="004218ED" w:rsidRDefault="00D978DE" w:rsidP="004218ED">
            <w:pPr>
              <w:spacing w:after="0" w:line="240" w:lineRule="auto"/>
              <w:rPr>
                <w:rFonts w:ascii="Times New Roman" w:eastAsia="Times New Roman" w:hAnsi="Times New Roman"/>
                <w:sz w:val="24"/>
                <w:szCs w:val="24"/>
                <w:lang w:eastAsia="ru-RU"/>
              </w:rPr>
            </w:pPr>
            <w:r w:rsidRPr="004218ED">
              <w:rPr>
                <w:rFonts w:ascii="Times New Roman" w:eastAsia="Times New Roman" w:hAnsi="Times New Roman"/>
                <w:sz w:val="24"/>
                <w:szCs w:val="24"/>
                <w:lang w:eastAsia="ru-RU"/>
              </w:rPr>
              <w:t>Отличная</w:t>
            </w:r>
          </w:p>
        </w:tc>
        <w:tc>
          <w:tcPr>
            <w:tcW w:w="1429" w:type="pct"/>
            <w:tcBorders>
              <w:top w:val="nil"/>
              <w:left w:val="nil"/>
              <w:bottom w:val="single" w:sz="4" w:space="0" w:color="auto"/>
              <w:right w:val="nil"/>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7,9%</w:t>
            </w:r>
          </w:p>
        </w:tc>
        <w:tc>
          <w:tcPr>
            <w:tcW w:w="1428" w:type="pct"/>
            <w:tcBorders>
              <w:top w:val="nil"/>
              <w:left w:val="single" w:sz="4" w:space="0" w:color="auto"/>
              <w:bottom w:val="single" w:sz="4" w:space="0" w:color="auto"/>
              <w:right w:val="single" w:sz="4" w:space="0" w:color="auto"/>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7,4%</w:t>
            </w:r>
          </w:p>
        </w:tc>
      </w:tr>
      <w:tr w:rsidR="00D978DE" w:rsidRPr="004218ED" w:rsidTr="00D978DE">
        <w:trPr>
          <w:trHeight w:val="248"/>
          <w:jc w:val="center"/>
        </w:trPr>
        <w:tc>
          <w:tcPr>
            <w:tcW w:w="2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8DE" w:rsidRPr="004218ED" w:rsidRDefault="00D978DE" w:rsidP="004218ED">
            <w:pPr>
              <w:spacing w:after="0" w:line="240" w:lineRule="auto"/>
              <w:rPr>
                <w:rFonts w:ascii="Times New Roman" w:eastAsia="Times New Roman" w:hAnsi="Times New Roman"/>
                <w:sz w:val="24"/>
                <w:szCs w:val="24"/>
                <w:lang w:eastAsia="ru-RU"/>
              </w:rPr>
            </w:pPr>
            <w:r w:rsidRPr="004218ED">
              <w:rPr>
                <w:rFonts w:ascii="Times New Roman" w:eastAsia="Times New Roman" w:hAnsi="Times New Roman"/>
                <w:sz w:val="24"/>
                <w:szCs w:val="24"/>
                <w:lang w:eastAsia="ru-RU"/>
              </w:rPr>
              <w:t>Хорошая</w:t>
            </w:r>
          </w:p>
        </w:tc>
        <w:tc>
          <w:tcPr>
            <w:tcW w:w="1429" w:type="pct"/>
            <w:tcBorders>
              <w:top w:val="nil"/>
              <w:left w:val="nil"/>
              <w:bottom w:val="single" w:sz="4" w:space="0" w:color="auto"/>
              <w:right w:val="nil"/>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23,1%</w:t>
            </w:r>
          </w:p>
        </w:tc>
        <w:tc>
          <w:tcPr>
            <w:tcW w:w="1428" w:type="pct"/>
            <w:tcBorders>
              <w:top w:val="nil"/>
              <w:left w:val="single" w:sz="4" w:space="0" w:color="auto"/>
              <w:bottom w:val="single" w:sz="4" w:space="0" w:color="auto"/>
              <w:right w:val="single" w:sz="4" w:space="0" w:color="auto"/>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22,3%</w:t>
            </w:r>
          </w:p>
        </w:tc>
      </w:tr>
      <w:tr w:rsidR="00D978DE" w:rsidRPr="004218ED" w:rsidTr="00D978DE">
        <w:trPr>
          <w:trHeight w:val="248"/>
          <w:jc w:val="center"/>
        </w:trPr>
        <w:tc>
          <w:tcPr>
            <w:tcW w:w="2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8DE" w:rsidRPr="004218ED" w:rsidRDefault="00D978DE" w:rsidP="004218ED">
            <w:pPr>
              <w:spacing w:after="0" w:line="240" w:lineRule="auto"/>
              <w:rPr>
                <w:rFonts w:ascii="Times New Roman" w:eastAsia="Times New Roman" w:hAnsi="Times New Roman"/>
                <w:sz w:val="24"/>
                <w:szCs w:val="24"/>
                <w:lang w:eastAsia="ru-RU"/>
              </w:rPr>
            </w:pPr>
            <w:r w:rsidRPr="004218ED">
              <w:rPr>
                <w:rFonts w:ascii="Times New Roman" w:eastAsia="Times New Roman" w:hAnsi="Times New Roman"/>
                <w:sz w:val="24"/>
                <w:szCs w:val="24"/>
                <w:lang w:eastAsia="ru-RU"/>
              </w:rPr>
              <w:t>Приемлемая</w:t>
            </w:r>
          </w:p>
        </w:tc>
        <w:tc>
          <w:tcPr>
            <w:tcW w:w="1429" w:type="pct"/>
            <w:tcBorders>
              <w:top w:val="nil"/>
              <w:left w:val="nil"/>
              <w:bottom w:val="single" w:sz="4" w:space="0" w:color="auto"/>
              <w:right w:val="nil"/>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45,1%</w:t>
            </w:r>
          </w:p>
        </w:tc>
        <w:tc>
          <w:tcPr>
            <w:tcW w:w="1428" w:type="pct"/>
            <w:tcBorders>
              <w:top w:val="nil"/>
              <w:left w:val="single" w:sz="4" w:space="0" w:color="auto"/>
              <w:bottom w:val="single" w:sz="4" w:space="0" w:color="auto"/>
              <w:right w:val="single" w:sz="4" w:space="0" w:color="auto"/>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45,6%</w:t>
            </w:r>
          </w:p>
        </w:tc>
      </w:tr>
      <w:tr w:rsidR="00D978DE" w:rsidRPr="004218ED" w:rsidTr="00D978DE">
        <w:trPr>
          <w:trHeight w:val="248"/>
          <w:jc w:val="center"/>
        </w:trPr>
        <w:tc>
          <w:tcPr>
            <w:tcW w:w="2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8DE" w:rsidRPr="004218ED" w:rsidRDefault="00D978DE" w:rsidP="004218ED">
            <w:pPr>
              <w:spacing w:after="0" w:line="240" w:lineRule="auto"/>
              <w:rPr>
                <w:rFonts w:ascii="Times New Roman" w:eastAsia="Times New Roman" w:hAnsi="Times New Roman"/>
                <w:sz w:val="24"/>
                <w:szCs w:val="24"/>
                <w:lang w:eastAsia="ru-RU"/>
              </w:rPr>
            </w:pPr>
            <w:r w:rsidRPr="004218ED">
              <w:rPr>
                <w:rFonts w:ascii="Times New Roman" w:eastAsia="Times New Roman" w:hAnsi="Times New Roman"/>
                <w:sz w:val="24"/>
                <w:szCs w:val="24"/>
                <w:lang w:eastAsia="ru-RU"/>
              </w:rPr>
              <w:t>Неудовлетворительная</w:t>
            </w:r>
          </w:p>
        </w:tc>
        <w:tc>
          <w:tcPr>
            <w:tcW w:w="1429" w:type="pct"/>
            <w:tcBorders>
              <w:top w:val="nil"/>
              <w:left w:val="nil"/>
              <w:bottom w:val="single" w:sz="4" w:space="0" w:color="auto"/>
              <w:right w:val="nil"/>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16,0%</w:t>
            </w:r>
          </w:p>
        </w:tc>
        <w:tc>
          <w:tcPr>
            <w:tcW w:w="1428" w:type="pct"/>
            <w:tcBorders>
              <w:top w:val="nil"/>
              <w:left w:val="single" w:sz="4" w:space="0" w:color="auto"/>
              <w:bottom w:val="single" w:sz="4" w:space="0" w:color="auto"/>
              <w:right w:val="single" w:sz="4" w:space="0" w:color="auto"/>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13,8%</w:t>
            </w:r>
          </w:p>
        </w:tc>
      </w:tr>
      <w:tr w:rsidR="00D978DE" w:rsidRPr="004218ED" w:rsidTr="00D978DE">
        <w:trPr>
          <w:trHeight w:val="248"/>
          <w:jc w:val="center"/>
        </w:trPr>
        <w:tc>
          <w:tcPr>
            <w:tcW w:w="2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8DE" w:rsidRPr="004218ED" w:rsidRDefault="00D978DE" w:rsidP="004218ED">
            <w:pPr>
              <w:spacing w:after="0" w:line="240" w:lineRule="auto"/>
              <w:rPr>
                <w:rFonts w:ascii="Times New Roman" w:eastAsia="Times New Roman" w:hAnsi="Times New Roman"/>
                <w:sz w:val="24"/>
                <w:szCs w:val="24"/>
                <w:lang w:eastAsia="ru-RU"/>
              </w:rPr>
            </w:pPr>
            <w:r w:rsidRPr="004218ED">
              <w:rPr>
                <w:rFonts w:ascii="Times New Roman" w:eastAsia="Times New Roman" w:hAnsi="Times New Roman"/>
                <w:sz w:val="24"/>
                <w:szCs w:val="24"/>
                <w:lang w:eastAsia="ru-RU"/>
              </w:rPr>
              <w:t>Фактически отсутствует</w:t>
            </w:r>
          </w:p>
        </w:tc>
        <w:tc>
          <w:tcPr>
            <w:tcW w:w="1429" w:type="pct"/>
            <w:tcBorders>
              <w:top w:val="single" w:sz="4" w:space="0" w:color="auto"/>
              <w:left w:val="nil"/>
              <w:bottom w:val="single" w:sz="4" w:space="0" w:color="auto"/>
              <w:right w:val="nil"/>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7,9%</w:t>
            </w:r>
          </w:p>
        </w:tc>
        <w:tc>
          <w:tcPr>
            <w:tcW w:w="1428" w:type="pct"/>
            <w:tcBorders>
              <w:top w:val="single" w:sz="4" w:space="0" w:color="auto"/>
              <w:left w:val="single" w:sz="4" w:space="0" w:color="auto"/>
              <w:bottom w:val="single" w:sz="4" w:space="0" w:color="auto"/>
              <w:right w:val="single" w:sz="4" w:space="0" w:color="auto"/>
            </w:tcBorders>
            <w:shd w:val="clear" w:color="auto" w:fill="auto"/>
            <w:noWrap/>
          </w:tcPr>
          <w:p w:rsidR="00D978DE" w:rsidRPr="004218ED" w:rsidRDefault="00D978DE" w:rsidP="004218ED">
            <w:pPr>
              <w:spacing w:after="0" w:line="240" w:lineRule="auto"/>
              <w:jc w:val="center"/>
              <w:rPr>
                <w:rFonts w:ascii="Times New Roman" w:hAnsi="Times New Roman"/>
                <w:sz w:val="24"/>
                <w:szCs w:val="24"/>
              </w:rPr>
            </w:pPr>
            <w:r w:rsidRPr="004218ED">
              <w:rPr>
                <w:rFonts w:ascii="Times New Roman" w:hAnsi="Times New Roman"/>
                <w:sz w:val="24"/>
                <w:szCs w:val="24"/>
              </w:rPr>
              <w:t>10,9%</w:t>
            </w:r>
          </w:p>
        </w:tc>
      </w:tr>
    </w:tbl>
    <w:p w:rsidR="00621580" w:rsidRDefault="00621580" w:rsidP="00B4517C">
      <w:pPr>
        <w:spacing w:after="0" w:line="240" w:lineRule="auto"/>
        <w:ind w:firstLine="708"/>
        <w:jc w:val="both"/>
        <w:rPr>
          <w:rFonts w:ascii="Times New Roman" w:hAnsi="Times New Roman"/>
          <w:sz w:val="28"/>
          <w:szCs w:val="28"/>
        </w:rPr>
      </w:pPr>
    </w:p>
    <w:p w:rsidR="00D978DE" w:rsidRDefault="00D978DE" w:rsidP="00B4517C">
      <w:pPr>
        <w:spacing w:after="0" w:line="240" w:lineRule="auto"/>
        <w:ind w:firstLine="708"/>
        <w:jc w:val="both"/>
        <w:rPr>
          <w:rFonts w:ascii="Times New Roman" w:hAnsi="Times New Roman"/>
          <w:sz w:val="28"/>
          <w:szCs w:val="28"/>
        </w:rPr>
      </w:pPr>
      <w:r w:rsidRPr="00B4517C">
        <w:rPr>
          <w:rFonts w:ascii="Times New Roman" w:hAnsi="Times New Roman"/>
          <w:sz w:val="28"/>
          <w:szCs w:val="28"/>
        </w:rPr>
        <w:t>Предприниматели, представляющие юридические лица, стали намного более оптимистично оценивать возможность как получения кредита, так и его выплаты (</w:t>
      </w:r>
      <w:fldSimple w:instr=" REF _Ref7082396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18</w:t>
        </w:r>
      </w:fldSimple>
      <w:r w:rsidRPr="00B4517C">
        <w:rPr>
          <w:rFonts w:ascii="Times New Roman" w:hAnsi="Times New Roman"/>
          <w:sz w:val="28"/>
          <w:szCs w:val="28"/>
        </w:rPr>
        <w:t>). Положительно оценивают возможность получения кредита 84% респондентов, что на 13% больше чем в 2018, и на 20% – чем в 2017 году. Возможность возврата  кредита положительно оценивают 81% представителей юридических лиц, этот показатель также превышает предыдущие – на 7% данные 2018 года и на 10% – результаты опроса 2017 года.</w:t>
      </w:r>
    </w:p>
    <w:p w:rsidR="00B4517C" w:rsidRPr="00B4517C" w:rsidRDefault="00B4517C" w:rsidP="00B4517C">
      <w:pPr>
        <w:spacing w:after="0" w:line="240" w:lineRule="auto"/>
        <w:ind w:firstLine="708"/>
        <w:jc w:val="both"/>
        <w:rPr>
          <w:rFonts w:ascii="Times New Roman" w:hAnsi="Times New Roman"/>
          <w:sz w:val="28"/>
          <w:szCs w:val="28"/>
        </w:rPr>
      </w:pPr>
    </w:p>
    <w:p w:rsidR="00D978DE" w:rsidRDefault="00D978DE" w:rsidP="00D978DE">
      <w:pPr>
        <w:spacing w:line="240" w:lineRule="auto"/>
        <w:jc w:val="center"/>
        <w:rPr>
          <w:sz w:val="24"/>
          <w:szCs w:val="24"/>
        </w:rPr>
      </w:pPr>
      <w:r>
        <w:rPr>
          <w:noProof/>
          <w:lang w:eastAsia="ru-RU"/>
        </w:rPr>
        <w:drawing>
          <wp:inline distT="0" distB="0" distL="0" distR="0">
            <wp:extent cx="6244342" cy="1431235"/>
            <wp:effectExtent l="19050" t="0" r="23108" b="0"/>
            <wp:docPr id="138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978DE" w:rsidRDefault="00D978DE" w:rsidP="00D978DE">
      <w:pPr>
        <w:keepNext/>
        <w:spacing w:line="240" w:lineRule="auto"/>
        <w:jc w:val="center"/>
      </w:pPr>
      <w:r>
        <w:rPr>
          <w:noProof/>
          <w:lang w:eastAsia="ru-RU"/>
        </w:rPr>
        <w:drawing>
          <wp:inline distT="0" distB="0" distL="0" distR="0">
            <wp:extent cx="6257097" cy="2250219"/>
            <wp:effectExtent l="19050" t="0" r="10353" b="0"/>
            <wp:docPr id="138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978DE" w:rsidRPr="00621580" w:rsidRDefault="00D978DE" w:rsidP="00D978DE">
      <w:pPr>
        <w:pStyle w:val="af9"/>
        <w:rPr>
          <w:b w:val="0"/>
          <w:color w:val="auto"/>
          <w:sz w:val="20"/>
          <w:szCs w:val="20"/>
        </w:rPr>
      </w:pPr>
      <w:bookmarkStart w:id="50" w:name="_Ref7082396"/>
      <w:r w:rsidRPr="00621580">
        <w:rPr>
          <w:b w:val="0"/>
          <w:color w:val="auto"/>
          <w:sz w:val="20"/>
          <w:szCs w:val="20"/>
        </w:rPr>
        <w:t xml:space="preserve">Рисунок </w:t>
      </w:r>
      <w:r w:rsidR="00D218CC" w:rsidRPr="00621580">
        <w:rPr>
          <w:b w:val="0"/>
          <w:noProof/>
          <w:color w:val="auto"/>
          <w:sz w:val="20"/>
          <w:szCs w:val="20"/>
        </w:rPr>
        <w:fldChar w:fldCharType="begin"/>
      </w:r>
      <w:r w:rsidRPr="00621580">
        <w:rPr>
          <w:b w:val="0"/>
          <w:noProof/>
          <w:color w:val="auto"/>
          <w:sz w:val="20"/>
          <w:szCs w:val="20"/>
        </w:rPr>
        <w:instrText xml:space="preserve"> SEQ Рисунок \* ARABIC </w:instrText>
      </w:r>
      <w:r w:rsidR="00D218CC" w:rsidRPr="00621580">
        <w:rPr>
          <w:b w:val="0"/>
          <w:noProof/>
          <w:color w:val="auto"/>
          <w:sz w:val="20"/>
          <w:szCs w:val="20"/>
        </w:rPr>
        <w:fldChar w:fldCharType="separate"/>
      </w:r>
      <w:r w:rsidR="00CC30ED">
        <w:rPr>
          <w:b w:val="0"/>
          <w:noProof/>
          <w:color w:val="auto"/>
          <w:sz w:val="20"/>
          <w:szCs w:val="20"/>
        </w:rPr>
        <w:t>18</w:t>
      </w:r>
      <w:r w:rsidR="00D218CC" w:rsidRPr="00621580">
        <w:rPr>
          <w:b w:val="0"/>
          <w:noProof/>
          <w:color w:val="auto"/>
          <w:sz w:val="20"/>
          <w:szCs w:val="20"/>
        </w:rPr>
        <w:fldChar w:fldCharType="end"/>
      </w:r>
      <w:bookmarkEnd w:id="50"/>
      <w:r w:rsidRPr="00621580">
        <w:rPr>
          <w:b w:val="0"/>
          <w:color w:val="auto"/>
          <w:sz w:val="20"/>
          <w:szCs w:val="20"/>
        </w:rPr>
        <w:t xml:space="preserve"> — Оценка возможности получения и выплаты кредита предприятиями в разрезе организационно-правовых форм ведения бизнеса</w:t>
      </w:r>
    </w:p>
    <w:p w:rsidR="00B4517C" w:rsidRPr="00B4517C" w:rsidRDefault="00B4517C" w:rsidP="00B4517C">
      <w:pPr>
        <w:rPr>
          <w:lang w:eastAsia="ru-RU"/>
        </w:rPr>
      </w:pPr>
    </w:p>
    <w:p w:rsidR="00D978DE" w:rsidRPr="00B4517C" w:rsidRDefault="00D978DE" w:rsidP="00B4517C">
      <w:pPr>
        <w:spacing w:after="0" w:line="240" w:lineRule="auto"/>
        <w:ind w:firstLine="680"/>
        <w:jc w:val="both"/>
        <w:rPr>
          <w:rFonts w:ascii="Times New Roman" w:hAnsi="Times New Roman"/>
          <w:sz w:val="28"/>
          <w:szCs w:val="28"/>
        </w:rPr>
      </w:pPr>
      <w:r w:rsidRPr="00B4517C">
        <w:rPr>
          <w:rFonts w:ascii="Times New Roman" w:hAnsi="Times New Roman"/>
          <w:sz w:val="28"/>
          <w:szCs w:val="28"/>
        </w:rPr>
        <w:t>Среди индивидуальных предпринимателей оптимизма несколько меньше, перспективу получения кредита положительно оценили 71% опрошенных, что на 5% больше, чем в 2018, и на 9% – чем в 2017 году. Однако положительных оценок возможности возврата кредита среди респондентов этой группы на 3% меньше, чем в 2018 году, хотя оценка выше таковой в 2017 году (65%).</w:t>
      </w:r>
    </w:p>
    <w:p w:rsidR="00D978DE" w:rsidRPr="00B4517C" w:rsidRDefault="00D978DE" w:rsidP="00B4517C">
      <w:pPr>
        <w:spacing w:after="0" w:line="240" w:lineRule="auto"/>
        <w:ind w:firstLine="680"/>
        <w:jc w:val="both"/>
        <w:rPr>
          <w:rFonts w:ascii="Times New Roman" w:hAnsi="Times New Roman"/>
          <w:sz w:val="28"/>
          <w:szCs w:val="28"/>
        </w:rPr>
      </w:pPr>
      <w:r w:rsidRPr="00B4517C">
        <w:rPr>
          <w:rFonts w:ascii="Times New Roman" w:eastAsia="Times New Roman" w:hAnsi="Times New Roman"/>
          <w:sz w:val="28"/>
          <w:szCs w:val="28"/>
          <w:lang w:eastAsia="ru-RU"/>
        </w:rPr>
        <w:t xml:space="preserve">37% респондентов ответили на открытый вопрос: </w:t>
      </w:r>
      <w:r w:rsidRPr="00B4517C">
        <w:rPr>
          <w:rFonts w:ascii="Times New Roman" w:eastAsia="Times New Roman" w:hAnsi="Times New Roman"/>
          <w:i/>
          <w:sz w:val="28"/>
          <w:szCs w:val="28"/>
          <w:lang w:eastAsia="ru-RU"/>
        </w:rPr>
        <w:t>«В каком направлении, на Ваш взгляд, необходимо совершенствовать законодательство, регулирующее деятельность предприятий?»</w:t>
      </w:r>
      <w:r w:rsidRPr="00B4517C">
        <w:rPr>
          <w:rFonts w:ascii="Times New Roman" w:eastAsia="Times New Roman" w:hAnsi="Times New Roman"/>
          <w:sz w:val="28"/>
          <w:szCs w:val="28"/>
          <w:lang w:eastAsia="ru-RU"/>
        </w:rPr>
        <w:t>.</w:t>
      </w:r>
    </w:p>
    <w:p w:rsidR="00D978DE" w:rsidRPr="00B4517C" w:rsidRDefault="00D978DE" w:rsidP="00B4517C">
      <w:pPr>
        <w:spacing w:after="0" w:line="240" w:lineRule="auto"/>
        <w:ind w:firstLine="680"/>
        <w:jc w:val="both"/>
        <w:rPr>
          <w:rFonts w:ascii="Times New Roman" w:hAnsi="Times New Roman"/>
          <w:sz w:val="28"/>
          <w:szCs w:val="28"/>
        </w:rPr>
      </w:pPr>
      <w:r w:rsidRPr="00B4517C">
        <w:rPr>
          <w:rFonts w:ascii="Times New Roman" w:hAnsi="Times New Roman"/>
          <w:sz w:val="28"/>
          <w:szCs w:val="28"/>
        </w:rPr>
        <w:t xml:space="preserve">Как и в предыдущие годы, больше всего недовольства вызывает </w:t>
      </w:r>
      <w:r w:rsidRPr="00B4517C">
        <w:rPr>
          <w:rFonts w:ascii="Times New Roman" w:hAnsi="Times New Roman"/>
          <w:b/>
          <w:sz w:val="28"/>
          <w:szCs w:val="28"/>
        </w:rPr>
        <w:t>налоговая система</w:t>
      </w:r>
      <w:r w:rsidRPr="00B4517C">
        <w:rPr>
          <w:rFonts w:ascii="Times New Roman" w:hAnsi="Times New Roman"/>
          <w:sz w:val="28"/>
          <w:szCs w:val="28"/>
        </w:rPr>
        <w:t>, её так или иначе упомянул каждый пятый опрошенный, то есть 55% отвечавших на этот вопрос. Высокие налоги, по мнению представителей бизнеса, тормозят развитие предприятий, поэтому законодательство должно быть направлено на совершенствование налоговой системы и на уменьшение финансовой нагрузки на предпринимателей. В частности, респонденты высказывали следующие предложения.</w:t>
      </w:r>
    </w:p>
    <w:p w:rsidR="00D978DE" w:rsidRPr="00B4517C" w:rsidRDefault="00D978DE" w:rsidP="0068002D">
      <w:pPr>
        <w:numPr>
          <w:ilvl w:val="0"/>
          <w:numId w:val="6"/>
        </w:numPr>
        <w:spacing w:after="0" w:line="240" w:lineRule="auto"/>
        <w:contextualSpacing/>
        <w:jc w:val="both"/>
        <w:rPr>
          <w:rFonts w:ascii="Times New Roman" w:hAnsi="Times New Roman"/>
          <w:sz w:val="28"/>
          <w:szCs w:val="28"/>
        </w:rPr>
      </w:pPr>
      <w:r w:rsidRPr="00B4517C">
        <w:rPr>
          <w:rFonts w:ascii="Times New Roman" w:hAnsi="Times New Roman"/>
          <w:sz w:val="28"/>
          <w:szCs w:val="28"/>
        </w:rPr>
        <w:t>«Снижение налогов, уменьшение налогооблагаемой базы».</w:t>
      </w:r>
    </w:p>
    <w:p w:rsidR="00D978DE" w:rsidRPr="00B4517C" w:rsidRDefault="00D978DE" w:rsidP="0068002D">
      <w:pPr>
        <w:numPr>
          <w:ilvl w:val="0"/>
          <w:numId w:val="6"/>
        </w:numPr>
        <w:spacing w:after="0" w:line="240" w:lineRule="auto"/>
        <w:contextualSpacing/>
        <w:jc w:val="both"/>
        <w:rPr>
          <w:rFonts w:ascii="Times New Roman" w:hAnsi="Times New Roman"/>
          <w:sz w:val="28"/>
          <w:szCs w:val="28"/>
        </w:rPr>
      </w:pPr>
      <w:r w:rsidRPr="00B4517C">
        <w:rPr>
          <w:rFonts w:ascii="Times New Roman" w:hAnsi="Times New Roman"/>
          <w:sz w:val="28"/>
          <w:szCs w:val="28"/>
        </w:rPr>
        <w:t>«Усовершенствование налогового законодательства исходя из фактически полученного дохода».</w:t>
      </w:r>
    </w:p>
    <w:p w:rsidR="00D978DE" w:rsidRPr="00B4517C" w:rsidRDefault="00D978DE" w:rsidP="0068002D">
      <w:pPr>
        <w:numPr>
          <w:ilvl w:val="0"/>
          <w:numId w:val="6"/>
        </w:numPr>
        <w:spacing w:after="0" w:line="240" w:lineRule="auto"/>
        <w:contextualSpacing/>
        <w:jc w:val="both"/>
        <w:rPr>
          <w:rFonts w:ascii="Times New Roman" w:hAnsi="Times New Roman"/>
          <w:sz w:val="28"/>
          <w:szCs w:val="28"/>
        </w:rPr>
      </w:pPr>
      <w:r w:rsidRPr="00B4517C">
        <w:rPr>
          <w:rFonts w:ascii="Times New Roman" w:hAnsi="Times New Roman"/>
          <w:sz w:val="28"/>
          <w:szCs w:val="28"/>
        </w:rPr>
        <w:t>«Сократить налоговую отчетность, упростить её сдачу».</w:t>
      </w:r>
    </w:p>
    <w:p w:rsidR="00D978DE" w:rsidRDefault="00D978DE" w:rsidP="0068002D">
      <w:pPr>
        <w:numPr>
          <w:ilvl w:val="0"/>
          <w:numId w:val="6"/>
        </w:numPr>
        <w:spacing w:after="0" w:line="240" w:lineRule="auto"/>
        <w:contextualSpacing/>
        <w:jc w:val="both"/>
        <w:rPr>
          <w:szCs w:val="28"/>
        </w:rPr>
      </w:pPr>
      <w:r w:rsidRPr="00B4517C">
        <w:rPr>
          <w:rFonts w:ascii="Times New Roman" w:hAnsi="Times New Roman"/>
          <w:sz w:val="28"/>
          <w:szCs w:val="28"/>
        </w:rPr>
        <w:t>«Предпринимателям начинающим предоставлять льготы на уплаты налогов»</w:t>
      </w:r>
      <w:r>
        <w:rPr>
          <w:szCs w:val="28"/>
        </w:rPr>
        <w:t>.</w:t>
      </w:r>
    </w:p>
    <w:p w:rsidR="00D978DE" w:rsidRPr="00B4517C" w:rsidRDefault="00D978DE" w:rsidP="0068002D">
      <w:pPr>
        <w:numPr>
          <w:ilvl w:val="0"/>
          <w:numId w:val="6"/>
        </w:numPr>
        <w:spacing w:after="0" w:line="240" w:lineRule="auto"/>
        <w:contextualSpacing/>
        <w:jc w:val="both"/>
        <w:rPr>
          <w:rFonts w:ascii="Times New Roman" w:hAnsi="Times New Roman"/>
          <w:sz w:val="28"/>
          <w:szCs w:val="28"/>
        </w:rPr>
      </w:pPr>
      <w:r w:rsidRPr="00B4517C">
        <w:rPr>
          <w:rFonts w:ascii="Times New Roman" w:hAnsi="Times New Roman"/>
          <w:sz w:val="28"/>
          <w:szCs w:val="28"/>
        </w:rPr>
        <w:t xml:space="preserve">«Налогообложение для каждой местности индивидуально». </w:t>
      </w:r>
    </w:p>
    <w:p w:rsidR="00D978DE" w:rsidRPr="00B4517C" w:rsidRDefault="00D978DE" w:rsidP="0068002D">
      <w:pPr>
        <w:numPr>
          <w:ilvl w:val="0"/>
          <w:numId w:val="6"/>
        </w:numPr>
        <w:spacing w:after="0" w:line="240" w:lineRule="auto"/>
        <w:contextualSpacing/>
        <w:jc w:val="both"/>
        <w:rPr>
          <w:rFonts w:ascii="Times New Roman" w:hAnsi="Times New Roman"/>
          <w:sz w:val="28"/>
          <w:szCs w:val="28"/>
        </w:rPr>
      </w:pPr>
      <w:r w:rsidRPr="00B4517C">
        <w:rPr>
          <w:rFonts w:ascii="Times New Roman" w:hAnsi="Times New Roman"/>
          <w:sz w:val="28"/>
          <w:szCs w:val="28"/>
        </w:rPr>
        <w:t>«Нужно чтобы ФНС и другие органы вовремя, заблаговременно уведомляли предпринимателей».</w:t>
      </w:r>
    </w:p>
    <w:p w:rsidR="00D978DE" w:rsidRPr="00B4517C" w:rsidRDefault="00D978DE" w:rsidP="0068002D">
      <w:pPr>
        <w:numPr>
          <w:ilvl w:val="0"/>
          <w:numId w:val="6"/>
        </w:numPr>
        <w:spacing w:after="0" w:line="240" w:lineRule="auto"/>
        <w:contextualSpacing/>
        <w:jc w:val="both"/>
        <w:rPr>
          <w:rFonts w:ascii="Times New Roman" w:hAnsi="Times New Roman"/>
          <w:sz w:val="28"/>
          <w:szCs w:val="28"/>
        </w:rPr>
      </w:pPr>
      <w:r w:rsidRPr="00B4517C">
        <w:rPr>
          <w:rFonts w:ascii="Times New Roman" w:hAnsi="Times New Roman"/>
          <w:sz w:val="28"/>
          <w:szCs w:val="28"/>
        </w:rPr>
        <w:t>«Нужно запретить налоговой писать заказные письма про задолженность равную менее стоимости самого письма на законодательном уровне».</w:t>
      </w:r>
    </w:p>
    <w:p w:rsidR="00D978DE" w:rsidRPr="00B4517C" w:rsidRDefault="00D978DE" w:rsidP="00B4517C">
      <w:pPr>
        <w:spacing w:after="0" w:line="240" w:lineRule="auto"/>
        <w:rPr>
          <w:rFonts w:ascii="Times New Roman" w:hAnsi="Times New Roman"/>
          <w:sz w:val="28"/>
          <w:szCs w:val="28"/>
        </w:rPr>
      </w:pPr>
      <w:r w:rsidRPr="00B4517C">
        <w:rPr>
          <w:rFonts w:ascii="Times New Roman" w:hAnsi="Times New Roman"/>
          <w:sz w:val="28"/>
          <w:szCs w:val="28"/>
        </w:rPr>
        <w:t>Прозвучало также предложение снизить размер пенсионных отчислений.</w:t>
      </w:r>
    </w:p>
    <w:p w:rsidR="00D978DE" w:rsidRDefault="00D978DE" w:rsidP="00D978DE"/>
    <w:p w:rsidR="00D978DE" w:rsidRPr="00B4517C" w:rsidRDefault="00D978DE" w:rsidP="00B4517C">
      <w:pPr>
        <w:spacing w:after="0" w:line="240" w:lineRule="auto"/>
        <w:ind w:firstLine="567"/>
        <w:jc w:val="both"/>
        <w:rPr>
          <w:rFonts w:ascii="Times New Roman" w:eastAsia="Times New Roman" w:hAnsi="Times New Roman"/>
          <w:sz w:val="28"/>
          <w:szCs w:val="28"/>
          <w:lang w:eastAsia="ru-RU"/>
        </w:rPr>
      </w:pPr>
      <w:r w:rsidRPr="00B4517C">
        <w:rPr>
          <w:rFonts w:ascii="Times New Roman" w:eastAsia="Times New Roman" w:hAnsi="Times New Roman"/>
          <w:sz w:val="28"/>
          <w:szCs w:val="28"/>
          <w:lang w:eastAsia="ru-RU"/>
        </w:rPr>
        <w:t xml:space="preserve">Немало проблем связано </w:t>
      </w:r>
      <w:r w:rsidRPr="00B4517C">
        <w:rPr>
          <w:rFonts w:ascii="Times New Roman" w:eastAsia="Times New Roman" w:hAnsi="Times New Roman"/>
          <w:b/>
          <w:sz w:val="28"/>
          <w:szCs w:val="28"/>
          <w:lang w:eastAsia="ru-RU"/>
        </w:rPr>
        <w:t>с волатильностью и негибкостью законодательства</w:t>
      </w:r>
      <w:r w:rsidRPr="00B4517C">
        <w:rPr>
          <w:rFonts w:ascii="Times New Roman" w:eastAsia="Times New Roman" w:hAnsi="Times New Roman"/>
          <w:sz w:val="28"/>
          <w:szCs w:val="28"/>
          <w:lang w:eastAsia="ru-RU"/>
        </w:rPr>
        <w:t xml:space="preserve">, а также </w:t>
      </w:r>
      <w:r w:rsidRPr="00B4517C">
        <w:rPr>
          <w:rFonts w:ascii="Times New Roman" w:eastAsia="Times New Roman" w:hAnsi="Times New Roman"/>
          <w:b/>
          <w:sz w:val="28"/>
          <w:szCs w:val="28"/>
          <w:lang w:eastAsia="ru-RU"/>
        </w:rPr>
        <w:t>с избыточным контролем</w:t>
      </w:r>
      <w:r w:rsidRPr="00B4517C">
        <w:rPr>
          <w:rFonts w:ascii="Times New Roman" w:eastAsia="Times New Roman" w:hAnsi="Times New Roman"/>
          <w:sz w:val="28"/>
          <w:szCs w:val="28"/>
          <w:lang w:eastAsia="ru-RU"/>
        </w:rPr>
        <w:t>.</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«Необходима простота и понятность законодательных норм, формулировок».</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«Стабильность; не придумывать каждый день новое, дать спокойно работать».</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«Обеспечить антимонопольное регулирование».</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«Уменьшить количество отчётности».</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«Уменьшить количество проверок и требования инспекторов».</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«Для системы налогообложения ЕНВД сделать необязательным ведение электронных касс, оставить все как было на своих местах».</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«На федеральном уровне пересмотреть ФЗ-44».</w:t>
      </w:r>
    </w:p>
    <w:p w:rsidR="00D978DE" w:rsidRPr="00B4517C" w:rsidRDefault="00D978DE" w:rsidP="0068002D">
      <w:pPr>
        <w:numPr>
          <w:ilvl w:val="0"/>
          <w:numId w:val="7"/>
        </w:numPr>
        <w:spacing w:after="0" w:line="240" w:lineRule="auto"/>
        <w:contextualSpacing/>
        <w:jc w:val="both"/>
        <w:rPr>
          <w:rFonts w:ascii="Times New Roman" w:hAnsi="Times New Roman"/>
          <w:sz w:val="28"/>
          <w:szCs w:val="28"/>
        </w:rPr>
      </w:pPr>
      <w:r w:rsidRPr="00B4517C">
        <w:rPr>
          <w:rFonts w:ascii="Times New Roman" w:hAnsi="Times New Roman"/>
          <w:sz w:val="28"/>
          <w:szCs w:val="28"/>
        </w:rPr>
        <w:t>«Упростить процедуру лицензирования».</w:t>
      </w:r>
    </w:p>
    <w:p w:rsidR="00D978DE" w:rsidRPr="0020500C" w:rsidRDefault="00D978DE" w:rsidP="00D978DE">
      <w:pPr>
        <w:spacing w:line="240" w:lineRule="auto"/>
        <w:jc w:val="both"/>
        <w:rPr>
          <w:szCs w:val="28"/>
        </w:rPr>
      </w:pPr>
    </w:p>
    <w:p w:rsidR="00D978DE" w:rsidRPr="007276AC" w:rsidRDefault="00D978DE" w:rsidP="007276AC">
      <w:pPr>
        <w:spacing w:after="0" w:line="240" w:lineRule="auto"/>
        <w:ind w:firstLine="360"/>
        <w:jc w:val="both"/>
        <w:rPr>
          <w:rFonts w:ascii="Times New Roman" w:hAnsi="Times New Roman"/>
          <w:sz w:val="28"/>
          <w:szCs w:val="28"/>
        </w:rPr>
      </w:pPr>
      <w:r w:rsidRPr="007276AC">
        <w:rPr>
          <w:rFonts w:ascii="Times New Roman" w:hAnsi="Times New Roman"/>
          <w:sz w:val="28"/>
          <w:szCs w:val="28"/>
        </w:rPr>
        <w:t xml:space="preserve">Также респонденты высказали ряд других </w:t>
      </w:r>
      <w:r w:rsidRPr="007276AC">
        <w:rPr>
          <w:rFonts w:ascii="Times New Roman" w:hAnsi="Times New Roman"/>
          <w:b/>
          <w:sz w:val="28"/>
          <w:szCs w:val="28"/>
        </w:rPr>
        <w:t>важных пожеланий</w:t>
      </w:r>
      <w:r w:rsidRPr="007276AC">
        <w:rPr>
          <w:rFonts w:ascii="Times New Roman" w:hAnsi="Times New Roman"/>
          <w:sz w:val="28"/>
          <w:szCs w:val="28"/>
        </w:rPr>
        <w:t xml:space="preserve">. </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«Навести порядок в ценах на топливо».</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«Бороться с коррупцией».</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«Вернуть ларьки на остановки и снизить цену на аренду земли».</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«Выделять помещения для развития бизнеса бесплатно или на льготной основе».</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«Предоставлять малым предприятиям кредиты под 3-5% годовых на длительный срок, от 15% и более».</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«Предоставлять предприятиям льготы при приеме на работу новых сотрудников».</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«Субсидирование, финансовая поддержка на начальном этапе развития бизнеса».</w:t>
      </w:r>
    </w:p>
    <w:p w:rsidR="00D978DE" w:rsidRPr="007276AC" w:rsidRDefault="00D978DE" w:rsidP="0068002D">
      <w:pPr>
        <w:numPr>
          <w:ilvl w:val="0"/>
          <w:numId w:val="19"/>
        </w:numPr>
        <w:spacing w:after="0" w:line="240" w:lineRule="auto"/>
        <w:contextualSpacing/>
        <w:jc w:val="both"/>
        <w:rPr>
          <w:rFonts w:ascii="Times New Roman" w:hAnsi="Times New Roman"/>
          <w:sz w:val="28"/>
          <w:szCs w:val="28"/>
        </w:rPr>
      </w:pPr>
      <w:r w:rsidRPr="007276AC">
        <w:rPr>
          <w:rFonts w:ascii="Times New Roman" w:hAnsi="Times New Roman"/>
          <w:sz w:val="28"/>
          <w:szCs w:val="28"/>
        </w:rPr>
        <w:t>«Частная собственность должна быть собственностью».</w:t>
      </w:r>
    </w:p>
    <w:p w:rsidR="00D978DE" w:rsidRPr="0020500C" w:rsidRDefault="00D978DE" w:rsidP="00D978DE">
      <w:pPr>
        <w:ind w:left="720"/>
        <w:contextualSpacing/>
        <w:jc w:val="both"/>
        <w:rPr>
          <w:szCs w:val="28"/>
        </w:rPr>
      </w:pPr>
    </w:p>
    <w:p w:rsidR="00D978DE" w:rsidRPr="007276AC" w:rsidRDefault="00D978DE" w:rsidP="007276AC">
      <w:pPr>
        <w:spacing w:after="0" w:line="240" w:lineRule="auto"/>
        <w:ind w:left="720"/>
        <w:contextualSpacing/>
        <w:jc w:val="both"/>
        <w:rPr>
          <w:rFonts w:ascii="Times New Roman" w:hAnsi="Times New Roman"/>
          <w:b/>
          <w:sz w:val="28"/>
          <w:szCs w:val="28"/>
        </w:rPr>
      </w:pPr>
      <w:r w:rsidRPr="007276AC">
        <w:rPr>
          <w:rFonts w:ascii="Times New Roman" w:hAnsi="Times New Roman"/>
          <w:sz w:val="28"/>
          <w:szCs w:val="28"/>
        </w:rPr>
        <w:t xml:space="preserve">С другой стороны, респонденты предлагают </w:t>
      </w:r>
      <w:r w:rsidRPr="007276AC">
        <w:rPr>
          <w:rFonts w:ascii="Times New Roman" w:hAnsi="Times New Roman"/>
          <w:b/>
          <w:sz w:val="28"/>
          <w:szCs w:val="28"/>
        </w:rPr>
        <w:t>усилить контроль по ряду направлений:</w:t>
      </w:r>
    </w:p>
    <w:p w:rsidR="00D978DE" w:rsidRPr="007276AC" w:rsidRDefault="00D978DE" w:rsidP="0068002D">
      <w:pPr>
        <w:numPr>
          <w:ilvl w:val="0"/>
          <w:numId w:val="8"/>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«Контроль контролирующих органов».</w:t>
      </w:r>
    </w:p>
    <w:p w:rsidR="00D978DE" w:rsidRPr="007276AC" w:rsidRDefault="00D978DE" w:rsidP="0068002D">
      <w:pPr>
        <w:numPr>
          <w:ilvl w:val="0"/>
          <w:numId w:val="8"/>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«Ввести новые виды ответственности к должникам за ЖКУ (выселение с продажей жилья)».</w:t>
      </w:r>
    </w:p>
    <w:p w:rsidR="00D978DE" w:rsidRPr="007276AC" w:rsidRDefault="00D978DE" w:rsidP="0068002D">
      <w:pPr>
        <w:numPr>
          <w:ilvl w:val="0"/>
          <w:numId w:val="8"/>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«Ввести лицензирование риэлторской деятельности».</w:t>
      </w:r>
    </w:p>
    <w:p w:rsidR="00D978DE" w:rsidRPr="007276AC" w:rsidRDefault="00D978DE" w:rsidP="0068002D">
      <w:pPr>
        <w:numPr>
          <w:ilvl w:val="0"/>
          <w:numId w:val="8"/>
        </w:numPr>
        <w:spacing w:after="0" w:line="240" w:lineRule="auto"/>
        <w:contextualSpacing/>
        <w:jc w:val="both"/>
        <w:rPr>
          <w:rFonts w:ascii="Times New Roman" w:hAnsi="Times New Roman"/>
          <w:sz w:val="28"/>
          <w:szCs w:val="28"/>
        </w:rPr>
      </w:pPr>
      <w:r w:rsidRPr="007276AC">
        <w:rPr>
          <w:rFonts w:ascii="Times New Roman" w:hAnsi="Times New Roman"/>
          <w:sz w:val="28"/>
          <w:szCs w:val="28"/>
        </w:rPr>
        <w:t>«Взять под контроль незарегистрированные предприятия, нелегалов (существенно отличаются цены)».</w:t>
      </w:r>
    </w:p>
    <w:p w:rsidR="00D978DE" w:rsidRPr="007276AC" w:rsidRDefault="00D978DE" w:rsidP="007276AC">
      <w:pPr>
        <w:spacing w:after="0" w:line="240" w:lineRule="auto"/>
        <w:jc w:val="center"/>
        <w:rPr>
          <w:rFonts w:ascii="Times New Roman" w:hAnsi="Times New Roman"/>
          <w:sz w:val="28"/>
          <w:szCs w:val="28"/>
        </w:rPr>
      </w:pPr>
    </w:p>
    <w:p w:rsidR="00D978DE" w:rsidRDefault="00D978DE" w:rsidP="007276AC">
      <w:pPr>
        <w:spacing w:after="0" w:line="240" w:lineRule="auto"/>
        <w:ind w:firstLine="680"/>
        <w:jc w:val="both"/>
        <w:rPr>
          <w:rFonts w:ascii="Times New Roman" w:hAnsi="Times New Roman"/>
          <w:sz w:val="28"/>
          <w:szCs w:val="28"/>
        </w:rPr>
      </w:pPr>
      <w:r w:rsidRPr="007276AC">
        <w:rPr>
          <w:rFonts w:ascii="Times New Roman" w:hAnsi="Times New Roman"/>
          <w:sz w:val="28"/>
          <w:szCs w:val="28"/>
        </w:rPr>
        <w:t>Согласно результатам опроса, 47% респондентов подвергаются избыточному контролю и надзору со стороны местного уровня (</w:t>
      </w:r>
      <w:fldSimple w:instr=" REF _Ref7090423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19</w:t>
        </w:r>
      </w:fldSimple>
      <w:r w:rsidRPr="007276AC">
        <w:rPr>
          <w:rFonts w:ascii="Times New Roman" w:hAnsi="Times New Roman"/>
          <w:sz w:val="28"/>
          <w:szCs w:val="28"/>
        </w:rPr>
        <w:t>), этот показатель не изменился с прошлого года. В территориальном разрезе наибольшее количество таких ответов дано предпринимателями в Вологде (51%), тогда как в Череповце в большей степени считают излишним контроль со стороны местного уровня власти (56%). В районах представители бизнеса испытывают избыточный контроль преимущественно со стороны региональных властей (43%).</w:t>
      </w:r>
    </w:p>
    <w:p w:rsidR="007276AC" w:rsidRPr="007276AC" w:rsidRDefault="007276AC" w:rsidP="007276AC">
      <w:pPr>
        <w:spacing w:after="0" w:line="240" w:lineRule="auto"/>
        <w:ind w:firstLine="680"/>
        <w:jc w:val="both"/>
        <w:rPr>
          <w:rFonts w:ascii="Times New Roman" w:hAnsi="Times New Roman"/>
          <w:sz w:val="28"/>
          <w:szCs w:val="28"/>
        </w:rPr>
      </w:pPr>
    </w:p>
    <w:p w:rsidR="00D978DE" w:rsidRDefault="00D978DE" w:rsidP="00BB2B33">
      <w:pPr>
        <w:keepNext/>
        <w:spacing w:line="240" w:lineRule="auto"/>
        <w:jc w:val="center"/>
      </w:pPr>
      <w:r w:rsidRPr="006776E5">
        <w:rPr>
          <w:noProof/>
          <w:lang w:eastAsia="ru-RU"/>
        </w:rPr>
        <w:drawing>
          <wp:inline distT="0" distB="0" distL="0" distR="0">
            <wp:extent cx="6178164" cy="2074020"/>
            <wp:effectExtent l="0" t="0" r="0" b="0"/>
            <wp:docPr id="1390"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978DE" w:rsidRPr="00621580" w:rsidRDefault="00D978DE" w:rsidP="00D978DE">
      <w:pPr>
        <w:pStyle w:val="af9"/>
        <w:rPr>
          <w:b w:val="0"/>
          <w:color w:val="auto"/>
          <w:sz w:val="20"/>
          <w:szCs w:val="20"/>
        </w:rPr>
      </w:pPr>
      <w:bookmarkStart w:id="51" w:name="_Ref7090423"/>
      <w:bookmarkStart w:id="52" w:name="_Toc6485190"/>
      <w:r w:rsidRPr="00621580">
        <w:rPr>
          <w:b w:val="0"/>
          <w:color w:val="auto"/>
          <w:sz w:val="20"/>
          <w:szCs w:val="20"/>
        </w:rPr>
        <w:t xml:space="preserve">Рисунок </w:t>
      </w:r>
      <w:r w:rsidR="00D218CC" w:rsidRPr="00621580">
        <w:rPr>
          <w:b w:val="0"/>
          <w:noProof/>
          <w:color w:val="auto"/>
          <w:sz w:val="20"/>
          <w:szCs w:val="20"/>
        </w:rPr>
        <w:fldChar w:fldCharType="begin"/>
      </w:r>
      <w:r w:rsidRPr="00621580">
        <w:rPr>
          <w:b w:val="0"/>
          <w:noProof/>
          <w:color w:val="auto"/>
          <w:sz w:val="20"/>
          <w:szCs w:val="20"/>
        </w:rPr>
        <w:instrText xml:space="preserve"> SEQ Рисунок \* ARABIC </w:instrText>
      </w:r>
      <w:r w:rsidR="00D218CC" w:rsidRPr="00621580">
        <w:rPr>
          <w:b w:val="0"/>
          <w:noProof/>
          <w:color w:val="auto"/>
          <w:sz w:val="20"/>
          <w:szCs w:val="20"/>
        </w:rPr>
        <w:fldChar w:fldCharType="separate"/>
      </w:r>
      <w:r w:rsidR="00CC30ED">
        <w:rPr>
          <w:b w:val="0"/>
          <w:noProof/>
          <w:color w:val="auto"/>
          <w:sz w:val="20"/>
          <w:szCs w:val="20"/>
        </w:rPr>
        <w:t>19</w:t>
      </w:r>
      <w:r w:rsidR="00D218CC" w:rsidRPr="00621580">
        <w:rPr>
          <w:b w:val="0"/>
          <w:noProof/>
          <w:color w:val="auto"/>
          <w:sz w:val="20"/>
          <w:szCs w:val="20"/>
        </w:rPr>
        <w:fldChar w:fldCharType="end"/>
      </w:r>
      <w:bookmarkEnd w:id="51"/>
      <w:r w:rsidRPr="00621580">
        <w:rPr>
          <w:b w:val="0"/>
          <w:color w:val="auto"/>
          <w:sz w:val="20"/>
          <w:szCs w:val="20"/>
        </w:rPr>
        <w:t xml:space="preserve"> — «Со стороны каких уровней власти, на Ваш взгляд, существует излишний контроль и надзор за предпринимательской деятельностью?»</w:t>
      </w:r>
      <w:bookmarkEnd w:id="52"/>
      <w:r w:rsidRPr="00621580">
        <w:rPr>
          <w:b w:val="0"/>
          <w:color w:val="auto"/>
          <w:sz w:val="20"/>
          <w:szCs w:val="20"/>
        </w:rPr>
        <w:t>, территориальный срез</w:t>
      </w:r>
    </w:p>
    <w:p w:rsidR="00D978DE" w:rsidRDefault="00D978DE" w:rsidP="00D978DE">
      <w:pPr>
        <w:spacing w:line="240" w:lineRule="auto"/>
        <w:ind w:firstLine="680"/>
        <w:jc w:val="both"/>
        <w:rPr>
          <w:szCs w:val="28"/>
        </w:rPr>
      </w:pPr>
    </w:p>
    <w:p w:rsidR="00D978DE" w:rsidRDefault="00D978DE" w:rsidP="007276AC">
      <w:pPr>
        <w:spacing w:after="0" w:line="240" w:lineRule="auto"/>
        <w:ind w:firstLine="680"/>
        <w:jc w:val="both"/>
        <w:rPr>
          <w:rFonts w:ascii="Times New Roman" w:hAnsi="Times New Roman"/>
          <w:sz w:val="28"/>
          <w:szCs w:val="28"/>
        </w:rPr>
      </w:pPr>
      <w:r w:rsidRPr="007276AC">
        <w:rPr>
          <w:rFonts w:ascii="Times New Roman" w:hAnsi="Times New Roman"/>
          <w:sz w:val="28"/>
          <w:szCs w:val="28"/>
        </w:rPr>
        <w:t>Респондентам было предложено оценить по пятибалльной шкале уровень коррупции в различных сферах (</w:t>
      </w:r>
      <w:fldSimple w:instr=" REF _Ref7165173 \h  \* MERGEFORMAT ">
        <w:r w:rsidR="00CC30ED" w:rsidRPr="00CC30ED">
          <w:rPr>
            <w:rFonts w:ascii="Times New Roman" w:hAnsi="Times New Roman"/>
            <w:sz w:val="28"/>
            <w:szCs w:val="28"/>
          </w:rPr>
          <w:t xml:space="preserve">Таблица </w:t>
        </w:r>
        <w:r w:rsidR="00CC30ED" w:rsidRPr="00CC30ED">
          <w:rPr>
            <w:rFonts w:ascii="Times New Roman" w:hAnsi="Times New Roman"/>
            <w:noProof/>
            <w:sz w:val="28"/>
            <w:szCs w:val="28"/>
          </w:rPr>
          <w:t>17</w:t>
        </w:r>
      </w:fldSimple>
      <w:r w:rsidRPr="007276AC">
        <w:rPr>
          <w:rFonts w:ascii="Times New Roman" w:hAnsi="Times New Roman"/>
          <w:sz w:val="28"/>
          <w:szCs w:val="28"/>
        </w:rPr>
        <w:t>). Наиболее коррупциогенными, как и в прошлые годы, названы такие сферы, как выделение земли, доступ к государственному и муниципальному заказу, а также получение государственной поддержки и прохождение проверок. Однако вместе с тем респонденты отмечают, что в целом уровень коррупции неуклонно снижается. В частности, средняя оценка каждый год – на 0,2 балла ниже, чем в предыдущий.</w:t>
      </w:r>
    </w:p>
    <w:p w:rsidR="00621580" w:rsidRPr="007276AC" w:rsidRDefault="00621580" w:rsidP="007276AC">
      <w:pPr>
        <w:spacing w:after="0" w:line="240" w:lineRule="auto"/>
        <w:ind w:firstLine="680"/>
        <w:jc w:val="both"/>
        <w:rPr>
          <w:rFonts w:ascii="Times New Roman" w:hAnsi="Times New Roman"/>
          <w:sz w:val="28"/>
          <w:szCs w:val="28"/>
        </w:rPr>
      </w:pPr>
    </w:p>
    <w:p w:rsidR="00D978DE" w:rsidRPr="00621580" w:rsidRDefault="00D978DE" w:rsidP="00D978DE">
      <w:pPr>
        <w:pStyle w:val="af9"/>
        <w:rPr>
          <w:b w:val="0"/>
          <w:color w:val="auto"/>
          <w:sz w:val="20"/>
          <w:szCs w:val="20"/>
        </w:rPr>
      </w:pPr>
      <w:bookmarkStart w:id="53" w:name="_Ref7165173"/>
      <w:bookmarkStart w:id="54" w:name="_Toc6485264"/>
      <w:r w:rsidRPr="00621580">
        <w:rPr>
          <w:b w:val="0"/>
          <w:color w:val="auto"/>
          <w:sz w:val="20"/>
          <w:szCs w:val="20"/>
        </w:rPr>
        <w:t xml:space="preserve">Таблица </w:t>
      </w:r>
      <w:r w:rsidR="00D218CC" w:rsidRPr="00621580">
        <w:rPr>
          <w:b w:val="0"/>
          <w:noProof/>
          <w:color w:val="auto"/>
          <w:sz w:val="20"/>
          <w:szCs w:val="20"/>
        </w:rPr>
        <w:fldChar w:fldCharType="begin"/>
      </w:r>
      <w:r w:rsidRPr="00621580">
        <w:rPr>
          <w:b w:val="0"/>
          <w:noProof/>
          <w:color w:val="auto"/>
          <w:sz w:val="20"/>
          <w:szCs w:val="20"/>
        </w:rPr>
        <w:instrText xml:space="preserve"> SEQ Таблица \* ARABIC </w:instrText>
      </w:r>
      <w:r w:rsidR="00D218CC" w:rsidRPr="00621580">
        <w:rPr>
          <w:b w:val="0"/>
          <w:noProof/>
          <w:color w:val="auto"/>
          <w:sz w:val="20"/>
          <w:szCs w:val="20"/>
        </w:rPr>
        <w:fldChar w:fldCharType="separate"/>
      </w:r>
      <w:r w:rsidR="00CC30ED">
        <w:rPr>
          <w:b w:val="0"/>
          <w:noProof/>
          <w:color w:val="auto"/>
          <w:sz w:val="20"/>
          <w:szCs w:val="20"/>
        </w:rPr>
        <w:t>17</w:t>
      </w:r>
      <w:r w:rsidR="00D218CC" w:rsidRPr="00621580">
        <w:rPr>
          <w:b w:val="0"/>
          <w:noProof/>
          <w:color w:val="auto"/>
          <w:sz w:val="20"/>
          <w:szCs w:val="20"/>
        </w:rPr>
        <w:fldChar w:fldCharType="end"/>
      </w:r>
      <w:bookmarkEnd w:id="53"/>
      <w:r w:rsidRPr="00621580">
        <w:rPr>
          <w:b w:val="0"/>
          <w:color w:val="auto"/>
          <w:sz w:val="20"/>
          <w:szCs w:val="20"/>
        </w:rPr>
        <w:t xml:space="preserve"> — «Оцените, пожалуйста, уровень коррупции в различных сферах»</w:t>
      </w:r>
      <w:bookmarkEnd w:id="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11"/>
        <w:gridCol w:w="1442"/>
      </w:tblGrid>
      <w:tr w:rsidR="00D978DE" w:rsidRPr="007276AC" w:rsidTr="00D978DE">
        <w:trPr>
          <w:trHeight w:val="261"/>
        </w:trPr>
        <w:tc>
          <w:tcPr>
            <w:tcW w:w="4268" w:type="pct"/>
            <w:shd w:val="clear" w:color="auto" w:fill="auto"/>
            <w:vAlign w:val="center"/>
          </w:tcPr>
          <w:p w:rsidR="00D978DE" w:rsidRPr="007276AC" w:rsidRDefault="00D978DE" w:rsidP="004218ED">
            <w:pPr>
              <w:tabs>
                <w:tab w:val="left" w:pos="4536"/>
              </w:tabs>
              <w:spacing w:after="0" w:line="240" w:lineRule="auto"/>
              <w:jc w:val="center"/>
              <w:rPr>
                <w:rFonts w:ascii="Times New Roman" w:eastAsia="Times New Roman" w:hAnsi="Times New Roman"/>
                <w:b/>
                <w:sz w:val="24"/>
                <w:szCs w:val="24"/>
                <w:lang w:eastAsia="ru-RU"/>
              </w:rPr>
            </w:pPr>
            <w:r w:rsidRPr="007276AC">
              <w:rPr>
                <w:rFonts w:ascii="Times New Roman" w:hAnsi="Times New Roman"/>
                <w:b/>
                <w:color w:val="000000"/>
                <w:sz w:val="24"/>
                <w:szCs w:val="24"/>
              </w:rPr>
              <w:t>Вариант ответа</w:t>
            </w:r>
          </w:p>
        </w:tc>
        <w:tc>
          <w:tcPr>
            <w:tcW w:w="732" w:type="pct"/>
            <w:shd w:val="clear" w:color="auto" w:fill="auto"/>
            <w:vAlign w:val="center"/>
          </w:tcPr>
          <w:p w:rsidR="00D978DE" w:rsidRPr="007276AC" w:rsidRDefault="00D978DE" w:rsidP="004218ED">
            <w:pPr>
              <w:tabs>
                <w:tab w:val="left" w:pos="4536"/>
              </w:tabs>
              <w:spacing w:after="0" w:line="240" w:lineRule="auto"/>
              <w:jc w:val="center"/>
              <w:rPr>
                <w:rFonts w:ascii="Times New Roman" w:eastAsia="Times New Roman" w:hAnsi="Times New Roman"/>
                <w:b/>
                <w:sz w:val="24"/>
                <w:szCs w:val="24"/>
                <w:lang w:eastAsia="ru-RU"/>
              </w:rPr>
            </w:pPr>
            <w:r w:rsidRPr="007276AC">
              <w:rPr>
                <w:rFonts w:ascii="Times New Roman" w:eastAsia="Times New Roman" w:hAnsi="Times New Roman"/>
                <w:b/>
                <w:bCs/>
                <w:sz w:val="24"/>
                <w:szCs w:val="24"/>
                <w:lang w:eastAsia="ru-RU"/>
              </w:rPr>
              <w:t>Средняя оценка</w:t>
            </w:r>
          </w:p>
        </w:tc>
      </w:tr>
      <w:tr w:rsidR="00D978DE" w:rsidRPr="007276AC" w:rsidTr="00D978DE">
        <w:trPr>
          <w:trHeight w:val="90"/>
        </w:trPr>
        <w:tc>
          <w:tcPr>
            <w:tcW w:w="4268" w:type="pct"/>
            <w:tcBorders>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Выделение земли</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rPr>
          <w:trHeight w:val="90"/>
        </w:trPr>
        <w:tc>
          <w:tcPr>
            <w:tcW w:w="4268" w:type="pct"/>
            <w:tcBorders>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Доступ к государственному и муниципальному заказу</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rPr>
          <w:trHeight w:val="90"/>
        </w:trPr>
        <w:tc>
          <w:tcPr>
            <w:tcW w:w="4268" w:type="pct"/>
            <w:tcBorders>
              <w:bottom w:val="single" w:sz="4" w:space="0" w:color="auto"/>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Получение государственной поддержки (субсидии, льготы и др.)</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rPr>
          <w:trHeight w:val="90"/>
        </w:trPr>
        <w:tc>
          <w:tcPr>
            <w:tcW w:w="4268" w:type="pct"/>
            <w:tcBorders>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Прохождение проверок (санитарные, пожарные и др.)</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rPr>
          <w:trHeight w:val="90"/>
        </w:trPr>
        <w:tc>
          <w:tcPr>
            <w:tcW w:w="4268" w:type="pct"/>
            <w:tcBorders>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Подключение к инфраструктуре (энергетика, тепло, газ, др.)</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2,3</w:t>
            </w:r>
          </w:p>
        </w:tc>
      </w:tr>
      <w:tr w:rsidR="00D978DE" w:rsidRPr="007276AC" w:rsidTr="00D978DE">
        <w:trPr>
          <w:trHeight w:val="90"/>
        </w:trPr>
        <w:tc>
          <w:tcPr>
            <w:tcW w:w="4268" w:type="pct"/>
            <w:tcBorders>
              <w:bottom w:val="single" w:sz="4" w:space="0" w:color="auto"/>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Судебные процессы</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2,2</w:t>
            </w:r>
          </w:p>
        </w:tc>
      </w:tr>
      <w:tr w:rsidR="00D978DE" w:rsidRPr="007276AC" w:rsidTr="00D978DE">
        <w:trPr>
          <w:trHeight w:val="90"/>
        </w:trPr>
        <w:tc>
          <w:tcPr>
            <w:tcW w:w="4268" w:type="pct"/>
            <w:tcBorders>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Получение сертификатов, лицензий</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2,2</w:t>
            </w:r>
          </w:p>
        </w:tc>
      </w:tr>
      <w:tr w:rsidR="00D978DE" w:rsidRPr="007276AC" w:rsidTr="00D978DE">
        <w:trPr>
          <w:trHeight w:val="90"/>
        </w:trPr>
        <w:tc>
          <w:tcPr>
            <w:tcW w:w="4268" w:type="pct"/>
            <w:tcBorders>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Прохождение таможенных процедур</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2,1</w:t>
            </w:r>
          </w:p>
        </w:tc>
      </w:tr>
      <w:tr w:rsidR="00D978DE" w:rsidRPr="007276AC" w:rsidTr="00D978DE">
        <w:trPr>
          <w:trHeight w:val="90"/>
        </w:trPr>
        <w:tc>
          <w:tcPr>
            <w:tcW w:w="4268" w:type="pct"/>
            <w:tcBorders>
              <w:bottom w:val="single" w:sz="4" w:space="0" w:color="auto"/>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Наём иностранной рабочей силы</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1,9</w:t>
            </w:r>
          </w:p>
        </w:tc>
      </w:tr>
      <w:tr w:rsidR="00D978DE" w:rsidRPr="007276AC" w:rsidTr="00D978DE">
        <w:trPr>
          <w:trHeight w:val="90"/>
        </w:trPr>
        <w:tc>
          <w:tcPr>
            <w:tcW w:w="4268" w:type="pct"/>
            <w:tcBorders>
              <w:right w:val="nil"/>
            </w:tcBorders>
            <w:shd w:val="clear" w:color="auto" w:fill="auto"/>
          </w:tcPr>
          <w:p w:rsidR="00D978DE" w:rsidRPr="007276AC" w:rsidRDefault="00D978DE" w:rsidP="004218ED">
            <w:pPr>
              <w:spacing w:after="0" w:line="240" w:lineRule="auto"/>
              <w:rPr>
                <w:rFonts w:ascii="Times New Roman" w:hAnsi="Times New Roman"/>
                <w:sz w:val="24"/>
                <w:szCs w:val="24"/>
              </w:rPr>
            </w:pPr>
            <w:r w:rsidRPr="007276AC">
              <w:rPr>
                <w:rFonts w:ascii="Times New Roman" w:hAnsi="Times New Roman"/>
                <w:sz w:val="24"/>
                <w:szCs w:val="24"/>
              </w:rPr>
              <w:t>Расчет и уплата налогов</w:t>
            </w:r>
          </w:p>
        </w:tc>
        <w:tc>
          <w:tcPr>
            <w:tcW w:w="732" w:type="pct"/>
            <w:tcBorders>
              <w:top w:val="single" w:sz="4" w:space="0" w:color="auto"/>
              <w:left w:val="single" w:sz="4" w:space="0" w:color="auto"/>
              <w:bottom w:val="single" w:sz="4" w:space="0" w:color="auto"/>
              <w:right w:val="single" w:sz="4" w:space="0" w:color="auto"/>
            </w:tcBorders>
            <w:shd w:val="clear" w:color="auto" w:fill="auto"/>
          </w:tcPr>
          <w:p w:rsidR="00D978DE" w:rsidRPr="007276AC" w:rsidRDefault="00D978DE" w:rsidP="004218ED">
            <w:pPr>
              <w:spacing w:after="0" w:line="240" w:lineRule="auto"/>
              <w:jc w:val="center"/>
              <w:rPr>
                <w:rFonts w:ascii="Times New Roman" w:hAnsi="Times New Roman"/>
                <w:sz w:val="24"/>
                <w:szCs w:val="24"/>
              </w:rPr>
            </w:pPr>
            <w:r w:rsidRPr="007276AC">
              <w:rPr>
                <w:rFonts w:ascii="Times New Roman" w:hAnsi="Times New Roman"/>
                <w:sz w:val="24"/>
                <w:szCs w:val="24"/>
              </w:rPr>
              <w:t>1,9</w:t>
            </w:r>
          </w:p>
        </w:tc>
      </w:tr>
    </w:tbl>
    <w:p w:rsidR="00D978DE" w:rsidRDefault="00D978DE" w:rsidP="00D978DE">
      <w:pPr>
        <w:spacing w:line="240" w:lineRule="auto"/>
        <w:rPr>
          <w:sz w:val="24"/>
          <w:szCs w:val="28"/>
        </w:rPr>
      </w:pPr>
    </w:p>
    <w:p w:rsidR="00D978DE" w:rsidRPr="007276AC" w:rsidRDefault="00D978DE" w:rsidP="007276AC">
      <w:pPr>
        <w:ind w:firstLine="708"/>
        <w:rPr>
          <w:rFonts w:ascii="Times New Roman" w:hAnsi="Times New Roman"/>
          <w:sz w:val="28"/>
          <w:szCs w:val="28"/>
        </w:rPr>
      </w:pPr>
      <w:r w:rsidRPr="007276AC">
        <w:rPr>
          <w:rFonts w:ascii="Times New Roman" w:hAnsi="Times New Roman"/>
          <w:sz w:val="28"/>
          <w:szCs w:val="28"/>
        </w:rPr>
        <w:t>По каждой конкретной сфере оценки распределились так, как показано далее (</w:t>
      </w:r>
      <w:fldSimple w:instr=" REF _Ref7166117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20</w:t>
        </w:r>
      </w:fldSimple>
      <w:r w:rsidRPr="007276AC">
        <w:rPr>
          <w:rFonts w:ascii="Times New Roman" w:hAnsi="Times New Roman"/>
          <w:sz w:val="28"/>
          <w:szCs w:val="28"/>
        </w:rPr>
        <w:t>).</w:t>
      </w:r>
    </w:p>
    <w:p w:rsidR="00D978DE" w:rsidRDefault="00D978DE" w:rsidP="00D978DE">
      <w:pPr>
        <w:pStyle w:val="affc"/>
        <w:keepNext/>
        <w:spacing w:before="0" w:beforeAutospacing="0" w:after="0" w:afterAutospacing="0"/>
        <w:jc w:val="center"/>
      </w:pPr>
      <w:r w:rsidRPr="006776E5">
        <w:rPr>
          <w:noProof/>
        </w:rPr>
        <w:drawing>
          <wp:inline distT="0" distB="0" distL="0" distR="0">
            <wp:extent cx="6376946" cy="4198288"/>
            <wp:effectExtent l="0" t="0" r="0" b="0"/>
            <wp:docPr id="1391"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978DE" w:rsidRPr="00621580" w:rsidRDefault="00D978DE" w:rsidP="00D978DE">
      <w:pPr>
        <w:pStyle w:val="af9"/>
        <w:rPr>
          <w:b w:val="0"/>
          <w:color w:val="auto"/>
          <w:sz w:val="20"/>
          <w:szCs w:val="20"/>
        </w:rPr>
      </w:pPr>
      <w:bookmarkStart w:id="55" w:name="_Ref7166117"/>
      <w:bookmarkStart w:id="56" w:name="_Toc6485191"/>
      <w:r w:rsidRPr="00621580">
        <w:rPr>
          <w:b w:val="0"/>
          <w:color w:val="auto"/>
          <w:sz w:val="20"/>
          <w:szCs w:val="20"/>
        </w:rPr>
        <w:t xml:space="preserve">Рисунок </w:t>
      </w:r>
      <w:r w:rsidR="00D218CC" w:rsidRPr="00621580">
        <w:rPr>
          <w:b w:val="0"/>
          <w:noProof/>
          <w:color w:val="auto"/>
          <w:sz w:val="20"/>
          <w:szCs w:val="20"/>
        </w:rPr>
        <w:fldChar w:fldCharType="begin"/>
      </w:r>
      <w:r w:rsidRPr="00621580">
        <w:rPr>
          <w:b w:val="0"/>
          <w:noProof/>
          <w:color w:val="auto"/>
          <w:sz w:val="20"/>
          <w:szCs w:val="20"/>
        </w:rPr>
        <w:instrText xml:space="preserve"> SEQ Рисунок \* ARABIC </w:instrText>
      </w:r>
      <w:r w:rsidR="00D218CC" w:rsidRPr="00621580">
        <w:rPr>
          <w:b w:val="0"/>
          <w:noProof/>
          <w:color w:val="auto"/>
          <w:sz w:val="20"/>
          <w:szCs w:val="20"/>
        </w:rPr>
        <w:fldChar w:fldCharType="separate"/>
      </w:r>
      <w:r w:rsidR="00CC30ED">
        <w:rPr>
          <w:b w:val="0"/>
          <w:noProof/>
          <w:color w:val="auto"/>
          <w:sz w:val="20"/>
          <w:szCs w:val="20"/>
        </w:rPr>
        <w:t>20</w:t>
      </w:r>
      <w:r w:rsidR="00D218CC" w:rsidRPr="00621580">
        <w:rPr>
          <w:b w:val="0"/>
          <w:noProof/>
          <w:color w:val="auto"/>
          <w:sz w:val="20"/>
          <w:szCs w:val="20"/>
        </w:rPr>
        <w:fldChar w:fldCharType="end"/>
      </w:r>
      <w:bookmarkEnd w:id="55"/>
      <w:r w:rsidRPr="00621580">
        <w:rPr>
          <w:b w:val="0"/>
          <w:color w:val="auto"/>
          <w:sz w:val="20"/>
          <w:szCs w:val="20"/>
        </w:rPr>
        <w:t xml:space="preserve"> — «</w:t>
      </w:r>
      <w:r w:rsidRPr="00621580">
        <w:rPr>
          <w:b w:val="0"/>
          <w:caps/>
          <w:color w:val="auto"/>
          <w:sz w:val="20"/>
          <w:szCs w:val="20"/>
        </w:rPr>
        <w:t>О</w:t>
      </w:r>
      <w:r w:rsidRPr="00621580">
        <w:rPr>
          <w:b w:val="0"/>
          <w:color w:val="auto"/>
          <w:sz w:val="20"/>
          <w:szCs w:val="20"/>
        </w:rPr>
        <w:t>цените, пожалуйста, уровень коррупции в различных сферах»</w:t>
      </w:r>
      <w:bookmarkEnd w:id="56"/>
      <w:r w:rsidRPr="00621580">
        <w:rPr>
          <w:b w:val="0"/>
          <w:color w:val="auto"/>
          <w:sz w:val="20"/>
          <w:szCs w:val="20"/>
        </w:rPr>
        <w:t>, распределение оценок</w:t>
      </w:r>
    </w:p>
    <w:p w:rsidR="007276AC" w:rsidRPr="007276AC" w:rsidRDefault="007276AC" w:rsidP="007276AC">
      <w:pPr>
        <w:rPr>
          <w:lang w:eastAsia="ru-RU"/>
        </w:rPr>
      </w:pPr>
    </w:p>
    <w:p w:rsidR="00D978DE" w:rsidRPr="007276AC" w:rsidRDefault="00D978DE" w:rsidP="000C6006">
      <w:pPr>
        <w:ind w:firstLine="720"/>
        <w:jc w:val="both"/>
        <w:rPr>
          <w:rFonts w:ascii="Times New Roman" w:hAnsi="Times New Roman"/>
          <w:sz w:val="28"/>
          <w:szCs w:val="28"/>
        </w:rPr>
      </w:pPr>
      <w:r w:rsidRPr="007276AC">
        <w:rPr>
          <w:rFonts w:ascii="Times New Roman" w:hAnsi="Times New Roman"/>
          <w:sz w:val="28"/>
          <w:szCs w:val="28"/>
        </w:rPr>
        <w:t>При оценке факторов, определяющих внешние условия деятельности малого и среднего бизнеса, предприниматели в наибольшей степени удовлетворены такими факторами как качество электроснабжения, эффективность существующего механизма регистрации предприятий – эти факторы были отмечены и в предыдущих исследованиях. На третьем месте оказалась доступность консалтинговых услуг. В наименьшей степени – объё</w:t>
      </w:r>
      <w:r w:rsidR="0031319F">
        <w:rPr>
          <w:rFonts w:ascii="Times New Roman" w:hAnsi="Times New Roman"/>
          <w:sz w:val="28"/>
          <w:szCs w:val="28"/>
        </w:rPr>
        <w:t>мом спроса на товары и услуги (Таблица 18;</w:t>
      </w:r>
      <w:r w:rsidRPr="007276AC">
        <w:rPr>
          <w:rFonts w:ascii="Times New Roman" w:hAnsi="Times New Roman"/>
          <w:sz w:val="28"/>
          <w:szCs w:val="28"/>
        </w:rPr>
        <w:t xml:space="preserve"> </w:t>
      </w:r>
      <w:fldSimple w:instr=" REF _Ref7169557 \h  \* MERGEFORMAT ">
        <w:r w:rsidR="00CC30ED" w:rsidRPr="00CC30ED">
          <w:rPr>
            <w:rFonts w:ascii="Times New Roman" w:hAnsi="Times New Roman"/>
            <w:sz w:val="28"/>
            <w:szCs w:val="28"/>
          </w:rPr>
          <w:t xml:space="preserve">Рисунок </w:t>
        </w:r>
        <w:r w:rsidR="00CC30ED" w:rsidRPr="00CC30ED">
          <w:rPr>
            <w:rFonts w:ascii="Times New Roman" w:hAnsi="Times New Roman"/>
            <w:noProof/>
            <w:sz w:val="28"/>
            <w:szCs w:val="28"/>
          </w:rPr>
          <w:t>21</w:t>
        </w:r>
      </w:fldSimple>
      <w:r w:rsidRPr="007276AC">
        <w:rPr>
          <w:rFonts w:ascii="Times New Roman" w:hAnsi="Times New Roman"/>
          <w:sz w:val="28"/>
          <w:szCs w:val="28"/>
        </w:rPr>
        <w:t>).  Средняя оценка снизилась на 0,1 балла по сравнению с прошлым годом, такая же динамика была отмечена и предыдущим исследованием.</w:t>
      </w:r>
    </w:p>
    <w:p w:rsidR="007276AC" w:rsidRDefault="007276AC" w:rsidP="00D978DE">
      <w:pPr>
        <w:pStyle w:val="af9"/>
      </w:pPr>
      <w:bookmarkStart w:id="57" w:name="_Ref7169573"/>
      <w:bookmarkStart w:id="58" w:name="_Toc6485265"/>
    </w:p>
    <w:p w:rsidR="00D978DE" w:rsidRPr="00621580" w:rsidRDefault="00D978DE" w:rsidP="00D978DE">
      <w:pPr>
        <w:pStyle w:val="af9"/>
        <w:rPr>
          <w:b w:val="0"/>
          <w:color w:val="auto"/>
          <w:sz w:val="20"/>
          <w:szCs w:val="20"/>
        </w:rPr>
      </w:pPr>
      <w:r w:rsidRPr="00621580">
        <w:rPr>
          <w:b w:val="0"/>
          <w:color w:val="auto"/>
          <w:sz w:val="20"/>
          <w:szCs w:val="20"/>
        </w:rPr>
        <w:t xml:space="preserve">Таблица </w:t>
      </w:r>
      <w:r w:rsidR="00D218CC" w:rsidRPr="00621580">
        <w:rPr>
          <w:b w:val="0"/>
          <w:noProof/>
          <w:color w:val="auto"/>
          <w:sz w:val="20"/>
          <w:szCs w:val="20"/>
        </w:rPr>
        <w:fldChar w:fldCharType="begin"/>
      </w:r>
      <w:r w:rsidRPr="00621580">
        <w:rPr>
          <w:b w:val="0"/>
          <w:noProof/>
          <w:color w:val="auto"/>
          <w:sz w:val="20"/>
          <w:szCs w:val="20"/>
        </w:rPr>
        <w:instrText xml:space="preserve"> SEQ Таблица \* ARABIC </w:instrText>
      </w:r>
      <w:r w:rsidR="00D218CC" w:rsidRPr="00621580">
        <w:rPr>
          <w:b w:val="0"/>
          <w:noProof/>
          <w:color w:val="auto"/>
          <w:sz w:val="20"/>
          <w:szCs w:val="20"/>
        </w:rPr>
        <w:fldChar w:fldCharType="separate"/>
      </w:r>
      <w:r w:rsidR="00CC30ED">
        <w:rPr>
          <w:b w:val="0"/>
          <w:noProof/>
          <w:color w:val="auto"/>
          <w:sz w:val="20"/>
          <w:szCs w:val="20"/>
        </w:rPr>
        <w:t>18</w:t>
      </w:r>
      <w:r w:rsidR="00D218CC" w:rsidRPr="00621580">
        <w:rPr>
          <w:b w:val="0"/>
          <w:noProof/>
          <w:color w:val="auto"/>
          <w:sz w:val="20"/>
          <w:szCs w:val="20"/>
        </w:rPr>
        <w:fldChar w:fldCharType="end"/>
      </w:r>
      <w:bookmarkEnd w:id="57"/>
      <w:r w:rsidRPr="00621580">
        <w:rPr>
          <w:b w:val="0"/>
          <w:color w:val="auto"/>
          <w:sz w:val="20"/>
          <w:szCs w:val="20"/>
        </w:rPr>
        <w:t xml:space="preserve"> — Оценка факторов, определяющих внешние условия деятельности малого бизнеса</w:t>
      </w:r>
      <w:bookmarkEnd w:id="58"/>
    </w:p>
    <w:tbl>
      <w:tblPr>
        <w:tblpPr w:leftFromText="180" w:rightFromText="180" w:vertAnchor="text" w:horzAnchor="margin" w:tblpY="13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9"/>
        <w:gridCol w:w="2254"/>
      </w:tblGrid>
      <w:tr w:rsidR="00D978DE" w:rsidRPr="007276AC" w:rsidTr="00D978DE">
        <w:trPr>
          <w:cantSplit/>
          <w:trHeight w:val="460"/>
        </w:trPr>
        <w:tc>
          <w:tcPr>
            <w:tcW w:w="3856"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78DE" w:rsidRPr="007276AC" w:rsidRDefault="00D978DE" w:rsidP="0027497D">
            <w:pPr>
              <w:tabs>
                <w:tab w:val="left" w:pos="4536"/>
              </w:tabs>
              <w:spacing w:after="0" w:line="240" w:lineRule="auto"/>
              <w:contextualSpacing/>
              <w:jc w:val="center"/>
              <w:rPr>
                <w:rFonts w:ascii="Times New Roman" w:eastAsia="Times New Roman" w:hAnsi="Times New Roman"/>
                <w:b/>
                <w:sz w:val="24"/>
                <w:szCs w:val="24"/>
                <w:lang w:eastAsia="ru-RU"/>
              </w:rPr>
            </w:pPr>
            <w:r w:rsidRPr="007276AC">
              <w:rPr>
                <w:rFonts w:ascii="Times New Roman" w:hAnsi="Times New Roman"/>
                <w:b/>
                <w:color w:val="000000"/>
                <w:sz w:val="24"/>
                <w:szCs w:val="24"/>
              </w:rPr>
              <w:t>Вариант ответа</w:t>
            </w:r>
          </w:p>
        </w:tc>
        <w:tc>
          <w:tcPr>
            <w:tcW w:w="1144"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978DE" w:rsidRPr="007276AC" w:rsidRDefault="00D978DE" w:rsidP="0027497D">
            <w:pPr>
              <w:tabs>
                <w:tab w:val="left" w:pos="4536"/>
              </w:tabs>
              <w:spacing w:after="0" w:line="240" w:lineRule="auto"/>
              <w:contextualSpacing/>
              <w:jc w:val="center"/>
              <w:rPr>
                <w:rFonts w:ascii="Times New Roman" w:eastAsia="Times New Roman" w:hAnsi="Times New Roman"/>
                <w:b/>
                <w:sz w:val="24"/>
                <w:szCs w:val="24"/>
                <w:lang w:eastAsia="ru-RU"/>
              </w:rPr>
            </w:pPr>
            <w:r w:rsidRPr="007276AC">
              <w:rPr>
                <w:rFonts w:ascii="Times New Roman" w:eastAsia="Times New Roman" w:hAnsi="Times New Roman"/>
                <w:b/>
                <w:bCs/>
                <w:sz w:val="24"/>
                <w:szCs w:val="24"/>
                <w:lang w:eastAsia="ru-RU"/>
              </w:rPr>
              <w:t>Средняя оценка</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Качество электроснабжения</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3,2</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Эффективность существующего механизма регистрации предприятий</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3,1</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консалтинговых услуг</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3,1</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Соответствие потребностям бизнеса инфраструктуры связи</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3,0</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современных технологий и «ноу-хау»</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2,9</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помещений</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2,9</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материальных ресурсов</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2,8</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новых энергетических мощностей</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2,8</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топливных ресурсов</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2,8</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Соответствие потребностям бизнеса транспортной инфраструктуры</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2,8</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земли</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2,8</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Соответствие потребностям бизнеса коммунальной инфраструктуры</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2,8</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Совершенство системы информационного обеспечения предпринимательской деятельности</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2,7</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Наличие квалифицированных трудовых ресурсов</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2,7</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Объем регионального рынка субподрядных работ, в выполнении которых могут участвовать предприниматели</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2,6</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Совершенствование нормативно-правовой базы малого предпринимательства в целом</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2,6</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Эффективность существующего механизма распределения госзаказа</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2,6</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Совершенствование нормативно-правовой базы малого предпринимательства в части, определяемой региональной властью</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2,5</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Совершенствование нормативно-правовой базы малого предпринимательства в части, определяемой муниципальной властью</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2,5</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Совершенство налоговой системы в части, определяемой региональной властью</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Возможность влияния общественных объединений предпринимателей на принятие управленческих решений, касающихся их деятельности</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Совершенство налоговой системы в целом</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Внимание региональных органов управления к проблемам субъектов малого бизнеса</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rPr>
          <w:trHeight w:val="131"/>
        </w:trPr>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Доступность тарифов на электроэнергию</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2,4</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Внимание органов местного самоуправления к проблемам субъектов малого бизнеса</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2,3</w:t>
            </w:r>
          </w:p>
        </w:tc>
      </w:tr>
      <w:tr w:rsidR="00D978DE" w:rsidRPr="007276AC" w:rsidTr="00D978DE">
        <w:tc>
          <w:tcPr>
            <w:tcW w:w="3856"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rPr>
                <w:rFonts w:ascii="Times New Roman" w:hAnsi="Times New Roman"/>
                <w:sz w:val="24"/>
                <w:szCs w:val="24"/>
              </w:rPr>
            </w:pPr>
            <w:r w:rsidRPr="007276AC">
              <w:rPr>
                <w:rFonts w:ascii="Times New Roman" w:hAnsi="Times New Roman"/>
                <w:sz w:val="24"/>
                <w:szCs w:val="24"/>
              </w:rPr>
              <w:t>Объем платежеспособного спроса населения на товары и услуги, в удовлетворении которого могут участвовать субъекты малого бизнеса</w:t>
            </w:r>
          </w:p>
        </w:tc>
        <w:tc>
          <w:tcPr>
            <w:tcW w:w="1144" w:type="pct"/>
            <w:tcBorders>
              <w:top w:val="single" w:sz="4" w:space="0" w:color="000000"/>
              <w:left w:val="single" w:sz="4" w:space="0" w:color="000000"/>
              <w:bottom w:val="single" w:sz="4" w:space="0" w:color="000000"/>
              <w:right w:val="single" w:sz="4" w:space="0" w:color="000000"/>
            </w:tcBorders>
            <w:shd w:val="clear" w:color="auto" w:fill="auto"/>
          </w:tcPr>
          <w:p w:rsidR="00D978DE" w:rsidRPr="007276AC" w:rsidRDefault="00D978DE" w:rsidP="0027497D">
            <w:pPr>
              <w:spacing w:after="0" w:line="240" w:lineRule="auto"/>
              <w:jc w:val="center"/>
              <w:rPr>
                <w:rFonts w:ascii="Times New Roman" w:hAnsi="Times New Roman"/>
                <w:sz w:val="24"/>
                <w:szCs w:val="24"/>
              </w:rPr>
            </w:pPr>
            <w:r w:rsidRPr="007276AC">
              <w:rPr>
                <w:rFonts w:ascii="Times New Roman" w:hAnsi="Times New Roman"/>
                <w:sz w:val="24"/>
                <w:szCs w:val="24"/>
              </w:rPr>
              <w:t>2,3</w:t>
            </w:r>
          </w:p>
        </w:tc>
      </w:tr>
    </w:tbl>
    <w:p w:rsidR="00D978DE" w:rsidRDefault="00D978DE" w:rsidP="00D978DE">
      <w:pPr>
        <w:spacing w:line="240" w:lineRule="auto"/>
        <w:jc w:val="both"/>
        <w:rPr>
          <w:sz w:val="24"/>
          <w:szCs w:val="28"/>
        </w:rPr>
        <w:sectPr w:rsidR="00D978DE" w:rsidSect="00D978DE">
          <w:headerReference w:type="default" r:id="rId49"/>
          <w:pgSz w:w="11906" w:h="16838"/>
          <w:pgMar w:top="851" w:right="851" w:bottom="851" w:left="1418" w:header="284" w:footer="708" w:gutter="0"/>
          <w:cols w:space="708"/>
          <w:docGrid w:linePitch="360"/>
        </w:sectPr>
      </w:pPr>
    </w:p>
    <w:p w:rsidR="00D978DE" w:rsidRDefault="00D978DE" w:rsidP="00D978DE">
      <w:pPr>
        <w:keepNext/>
        <w:spacing w:line="240" w:lineRule="auto"/>
        <w:jc w:val="both"/>
      </w:pPr>
      <w:r w:rsidRPr="006776E5">
        <w:rPr>
          <w:noProof/>
          <w:lang w:eastAsia="ru-RU"/>
        </w:rPr>
        <w:drawing>
          <wp:inline distT="0" distB="0" distL="0" distR="0">
            <wp:extent cx="9625883" cy="6027089"/>
            <wp:effectExtent l="0" t="0" r="0" b="0"/>
            <wp:docPr id="1392" name="Объект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978DE" w:rsidRDefault="00D978DE" w:rsidP="00621580">
      <w:pPr>
        <w:pStyle w:val="af9"/>
        <w:rPr>
          <w:sz w:val="24"/>
          <w:szCs w:val="28"/>
        </w:rPr>
      </w:pPr>
      <w:bookmarkStart w:id="59" w:name="_Ref7169557"/>
      <w:bookmarkStart w:id="60" w:name="_Toc6485192"/>
      <w:r w:rsidRPr="00621580">
        <w:rPr>
          <w:b w:val="0"/>
          <w:color w:val="auto"/>
          <w:sz w:val="20"/>
          <w:szCs w:val="20"/>
        </w:rPr>
        <w:t xml:space="preserve">Рисунок </w:t>
      </w:r>
      <w:r w:rsidR="00D218CC" w:rsidRPr="00621580">
        <w:rPr>
          <w:b w:val="0"/>
          <w:noProof/>
          <w:color w:val="auto"/>
          <w:sz w:val="20"/>
          <w:szCs w:val="20"/>
        </w:rPr>
        <w:fldChar w:fldCharType="begin"/>
      </w:r>
      <w:r w:rsidRPr="00621580">
        <w:rPr>
          <w:b w:val="0"/>
          <w:noProof/>
          <w:color w:val="auto"/>
          <w:sz w:val="20"/>
          <w:szCs w:val="20"/>
        </w:rPr>
        <w:instrText xml:space="preserve"> SEQ Рисунок \* ARABIC </w:instrText>
      </w:r>
      <w:r w:rsidR="00D218CC" w:rsidRPr="00621580">
        <w:rPr>
          <w:b w:val="0"/>
          <w:noProof/>
          <w:color w:val="auto"/>
          <w:sz w:val="20"/>
          <w:szCs w:val="20"/>
        </w:rPr>
        <w:fldChar w:fldCharType="separate"/>
      </w:r>
      <w:r w:rsidR="00CC30ED">
        <w:rPr>
          <w:b w:val="0"/>
          <w:noProof/>
          <w:color w:val="auto"/>
          <w:sz w:val="20"/>
          <w:szCs w:val="20"/>
        </w:rPr>
        <w:t>21</w:t>
      </w:r>
      <w:r w:rsidR="00D218CC" w:rsidRPr="00621580">
        <w:rPr>
          <w:b w:val="0"/>
          <w:noProof/>
          <w:color w:val="auto"/>
          <w:sz w:val="20"/>
          <w:szCs w:val="20"/>
        </w:rPr>
        <w:fldChar w:fldCharType="end"/>
      </w:r>
      <w:bookmarkEnd w:id="59"/>
      <w:r w:rsidRPr="00621580">
        <w:rPr>
          <w:b w:val="0"/>
          <w:color w:val="auto"/>
          <w:sz w:val="20"/>
          <w:szCs w:val="20"/>
        </w:rPr>
        <w:t xml:space="preserve"> — Оценка факторов, определяющих внешние условия деятельности малого</w:t>
      </w:r>
      <w:bookmarkEnd w:id="60"/>
    </w:p>
    <w:p w:rsidR="00D978DE" w:rsidRPr="00794ADC" w:rsidRDefault="00D978DE" w:rsidP="00D978DE">
      <w:pPr>
        <w:spacing w:line="240" w:lineRule="auto"/>
        <w:rPr>
          <w:rStyle w:val="afe"/>
          <w:b w:val="0"/>
          <w:sz w:val="24"/>
          <w:szCs w:val="24"/>
          <w:bdr w:val="none" w:sz="0" w:space="0" w:color="auto" w:frame="1"/>
          <w:shd w:val="clear" w:color="auto" w:fill="FFFFFF"/>
        </w:rPr>
        <w:sectPr w:rsidR="00D978DE" w:rsidRPr="00794ADC" w:rsidSect="00D978DE">
          <w:pgSz w:w="16838" w:h="11906" w:orient="landscape"/>
          <w:pgMar w:top="851" w:right="851" w:bottom="851" w:left="1418" w:header="284" w:footer="708" w:gutter="0"/>
          <w:cols w:space="708"/>
          <w:docGrid w:linePitch="360"/>
        </w:sectPr>
      </w:pPr>
    </w:p>
    <w:p w:rsidR="00D978DE" w:rsidRDefault="00D978DE" w:rsidP="00D50790">
      <w:pPr>
        <w:pStyle w:val="1"/>
        <w:spacing w:before="0" w:line="240" w:lineRule="auto"/>
        <w:jc w:val="center"/>
        <w:rPr>
          <w:rFonts w:ascii="Times New Roman" w:hAnsi="Times New Roman" w:cs="Times New Roman"/>
          <w:b/>
          <w:color w:val="auto"/>
          <w:sz w:val="28"/>
          <w:szCs w:val="28"/>
        </w:rPr>
      </w:pPr>
      <w:bookmarkStart w:id="61" w:name="_Toc7169957"/>
      <w:r w:rsidRPr="00D50790">
        <w:rPr>
          <w:rFonts w:ascii="Times New Roman" w:hAnsi="Times New Roman" w:cs="Times New Roman"/>
          <w:b/>
          <w:color w:val="auto"/>
          <w:sz w:val="28"/>
          <w:szCs w:val="28"/>
        </w:rPr>
        <w:t>Заключение</w:t>
      </w:r>
      <w:bookmarkEnd w:id="61"/>
    </w:p>
    <w:p w:rsidR="00D50790" w:rsidRPr="00D50790" w:rsidRDefault="00D50790" w:rsidP="00D50790"/>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 xml:space="preserve">Большинство участников исследования (71%) считают, что в наибольшей степени препятствуют стабильному развитию бизнеса </w:t>
      </w:r>
      <w:r w:rsidRPr="007276AC">
        <w:rPr>
          <w:rFonts w:ascii="Times New Roman" w:hAnsi="Times New Roman"/>
          <w:b/>
          <w:sz w:val="28"/>
          <w:szCs w:val="28"/>
        </w:rPr>
        <w:t>низкая покупательная способность потребителей и заказчиков</w:t>
      </w:r>
      <w:r w:rsidRPr="007276AC">
        <w:rPr>
          <w:rFonts w:ascii="Times New Roman" w:hAnsi="Times New Roman"/>
          <w:sz w:val="28"/>
          <w:szCs w:val="28"/>
        </w:rPr>
        <w:t>.</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 xml:space="preserve">К наиболее существенным административным барьером для ведения предпринимательской деятельности респонденты, как и в предыдущие годы, отнесли </w:t>
      </w:r>
      <w:r w:rsidRPr="007276AC">
        <w:rPr>
          <w:rFonts w:ascii="Times New Roman" w:hAnsi="Times New Roman"/>
          <w:b/>
          <w:sz w:val="28"/>
          <w:szCs w:val="28"/>
        </w:rPr>
        <w:t>высокие налоги</w:t>
      </w:r>
      <w:r w:rsidRPr="007276AC">
        <w:rPr>
          <w:rFonts w:ascii="Times New Roman" w:hAnsi="Times New Roman"/>
          <w:sz w:val="28"/>
          <w:szCs w:val="28"/>
        </w:rPr>
        <w:t xml:space="preserve"> (75 %). За последние 2 года уровень налоговой нагрузки на предприятие вырос у 76% предпринимателей, этот показатель превышает прошлогодний на 17%. Среди направлений административного регулирования также наибольшие трудности представляет процедура уплаты налогов (62%, на 4% выше, чем в 2018 году).</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 xml:space="preserve">Нестабильность и </w:t>
      </w:r>
      <w:r w:rsidRPr="007276AC">
        <w:rPr>
          <w:rFonts w:ascii="Times New Roman" w:hAnsi="Times New Roman"/>
          <w:b/>
          <w:sz w:val="28"/>
          <w:szCs w:val="28"/>
        </w:rPr>
        <w:t>несовершенство российского законодательства</w:t>
      </w:r>
      <w:r w:rsidRPr="007276AC">
        <w:rPr>
          <w:rFonts w:ascii="Times New Roman" w:hAnsi="Times New Roman"/>
          <w:sz w:val="28"/>
          <w:szCs w:val="28"/>
        </w:rPr>
        <w:t xml:space="preserve"> – второй по значимости административный барьер. Его значение выросло на 7% по сравнению с прошлым годом и составляет 61%. Более половины предпринимателей отрицательно оценивают деятельность законодательных органов власти в области поддержки малого предпринимательства (54%). При этом часть опрошенных считает необходимым законодательно ограничить избыточное регулирование бизнеса. С другой стороны, высказывается мнение о необходимости ужесточить контроль за «теневым» бизнесом, который создает недобросовестную конкуренцию тем, кто работает честно.</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Избыточному контролю и надзору со стороны местного уровня подвергаются по собственным оценкам 47% респондентов. Особенно это заметно в Череповце, где 56% опрошенных считают излишним контроль со стороны местного уровня власти. В районах представители бизнеса испытывают избыточный контроль преимущественно со стороны региональных властей (43%).</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Количество инспекторских проверок со стороны контролирующих органов, в отличие от прошлого года, возросло, увеличение, по оценкам опрошенных, составило 9,8%. Очевидно, поэтому в числе основных факторов, препятствующих развитию бизнеса, проверки назвало на 8,2% респондентов больше, чем в 2018 году.</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 xml:space="preserve">Среди существенных административных барьеров отмечается </w:t>
      </w:r>
      <w:r w:rsidRPr="007276AC">
        <w:rPr>
          <w:rFonts w:ascii="Times New Roman" w:hAnsi="Times New Roman"/>
          <w:b/>
          <w:sz w:val="28"/>
          <w:szCs w:val="28"/>
        </w:rPr>
        <w:t>коррупция</w:t>
      </w:r>
      <w:r w:rsidRPr="007276AC">
        <w:rPr>
          <w:rFonts w:ascii="Times New Roman" w:hAnsi="Times New Roman"/>
          <w:sz w:val="28"/>
          <w:szCs w:val="28"/>
        </w:rPr>
        <w:t xml:space="preserve"> (20%). Наиболее коррупциогенными, как и в прошлые годы, названы такие сферы, как выделение земли, доступ к государственному и муниципальному заказу, а также получение государственной поддержки и прохождение проверок. Вместе с тем респонденты каждый год оценивают уровень коррупции на 0,2 балла ниже, чем в предыдущий.</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По сравнению с 2018 годом практически не изменилась доля как тех, кто считает, что административных барьеров нет вовсе (3%), однако на 9% выросла доля тех, кто считает, что бизнесу стало сложнее преодолевать административные барьеры. В целом количество положительно оценивающих ситуацию существенно не изменилось, доля отрицательных оценок выросла за счёт того, что на 9% больше респондентов определились с ответом на вопрос.</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Среди мероприятий, которые необходимы для устранения административных барьеров в развитии малого бизнеса, предприниматели выделяют, как и в прошлые годы, снижение требований, предъявляемых к бизнесу (52%).</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Большинство предпринимателей положительно оценивает свою возможность получения и выплаты кредита. Этот показатель за два года увеличился соответственно на 13% (получение кредита) и 8% (выплата кредита).</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Большинство субъектов малого и среднего бизнеса, как и в 2018 году, полагают, что работают в среде высокой конкуренции (75%). Нет конкурентов лишь менее, чем у 3% предпринимателей. Конкуренция значительно выше в крупных городах, чем в сельской местности. Среди опрошенных 41% отмечают увеличение конкуренции на рынке за последние три года, это на 4% меньше, чем в прошлом году.</w:t>
      </w:r>
    </w:p>
    <w:p w:rsidR="00D978DE" w:rsidRPr="007276AC" w:rsidRDefault="00D978DE" w:rsidP="0068002D">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В наибольшей степени предприниматели удовлетворены качеством электроснабжения, эффективностью существующего механизма регистрации предприятий, доступностью консалтинговых услуг и соответствием инфраструктуры связи потребностям их бизнеса. В наименьшей степени – спросом на товары и услуги.</w:t>
      </w:r>
    </w:p>
    <w:p w:rsidR="00D978DE" w:rsidRDefault="00D978DE" w:rsidP="00885985">
      <w:pPr>
        <w:pStyle w:val="af3"/>
        <w:numPr>
          <w:ilvl w:val="0"/>
          <w:numId w:val="20"/>
        </w:numPr>
        <w:spacing w:after="0" w:line="240" w:lineRule="auto"/>
        <w:ind w:left="0" w:firstLine="709"/>
        <w:jc w:val="both"/>
        <w:rPr>
          <w:rFonts w:ascii="Times New Roman" w:hAnsi="Times New Roman"/>
          <w:sz w:val="28"/>
          <w:szCs w:val="28"/>
        </w:rPr>
      </w:pPr>
      <w:r w:rsidRPr="007276AC">
        <w:rPr>
          <w:rFonts w:ascii="Times New Roman" w:hAnsi="Times New Roman"/>
          <w:sz w:val="28"/>
          <w:szCs w:val="28"/>
        </w:rPr>
        <w:t>Средняя оценка респондентами факторов, влияющих на развитие бизнеса, снизилась за год на 0,1 балла и составляет 2,7 балла.</w:t>
      </w:r>
    </w:p>
    <w:p w:rsidR="00885985" w:rsidRPr="00885985" w:rsidRDefault="00885985" w:rsidP="00885985">
      <w:pPr>
        <w:tabs>
          <w:tab w:val="left" w:pos="9540"/>
        </w:tabs>
        <w:spacing w:after="0" w:line="240" w:lineRule="auto"/>
        <w:ind w:right="-1" w:firstLine="709"/>
        <w:jc w:val="both"/>
        <w:rPr>
          <w:rFonts w:ascii="Times New Roman" w:eastAsia="Times New Roman" w:hAnsi="Times New Roman"/>
          <w:sz w:val="24"/>
          <w:szCs w:val="24"/>
          <w:lang w:eastAsia="ru-RU"/>
        </w:rPr>
      </w:pPr>
      <w:r>
        <w:rPr>
          <w:rFonts w:ascii="Times New Roman" w:eastAsia="Times New Roman" w:hAnsi="Times New Roman"/>
          <w:sz w:val="28"/>
          <w:szCs w:val="28"/>
          <w:lang w:eastAsia="ru-RU"/>
        </w:rPr>
        <w:t>По информации УФАС по Вологодской области в</w:t>
      </w:r>
      <w:r w:rsidRPr="00885985">
        <w:rPr>
          <w:rFonts w:ascii="Times New Roman" w:eastAsia="Times New Roman" w:hAnsi="Times New Roman"/>
          <w:sz w:val="28"/>
          <w:szCs w:val="28"/>
          <w:lang w:eastAsia="ru-RU"/>
        </w:rPr>
        <w:t xml:space="preserve"> 2019 году Комитет государственного заказа области участвовал в рассмотрении 118 жалоб участников закупок на действия (бездействие) заказчика, уполномоченного органа, конкурсной, аукционной или котировочной комиссии. По результатам рассмотрения: 6 жалоб признано обоснованными, 4 - частично обоснованными, 105 - необоснованными. По трем жалобам</w:t>
      </w:r>
      <w:r w:rsidRPr="00885985">
        <w:rPr>
          <w:rFonts w:ascii="Times New Roman" w:eastAsia="Times New Roman" w:hAnsi="Times New Roman"/>
          <w:sz w:val="18"/>
          <w:szCs w:val="18"/>
          <w:lang w:eastAsia="ru-RU"/>
        </w:rPr>
        <w:t xml:space="preserve"> </w:t>
      </w:r>
      <w:r w:rsidRPr="00885985">
        <w:rPr>
          <w:rFonts w:ascii="Times New Roman" w:eastAsia="Times New Roman" w:hAnsi="Times New Roman"/>
          <w:sz w:val="28"/>
          <w:szCs w:val="28"/>
          <w:lang w:eastAsia="ru-RU"/>
        </w:rPr>
        <w:t xml:space="preserve">на действия заказчика и уполномоченного органа при проведении электронного аукциона комиссия УФАС по Вологодской области не перешла к рассмотрению, так как государственный контракт уже заключен. </w:t>
      </w:r>
    </w:p>
    <w:p w:rsidR="00885985" w:rsidRPr="007276AC" w:rsidRDefault="00885985" w:rsidP="00885985">
      <w:pPr>
        <w:pStyle w:val="af3"/>
        <w:spacing w:after="0" w:line="240" w:lineRule="auto"/>
        <w:ind w:left="709"/>
        <w:jc w:val="both"/>
        <w:rPr>
          <w:rFonts w:ascii="Times New Roman" w:hAnsi="Times New Roman"/>
          <w:sz w:val="28"/>
          <w:szCs w:val="28"/>
        </w:rPr>
      </w:pPr>
    </w:p>
    <w:p w:rsidR="009A0207" w:rsidRPr="00D70ADA" w:rsidRDefault="00531BF6" w:rsidP="0027497D">
      <w:pPr>
        <w:pStyle w:val="Default"/>
        <w:ind w:firstLine="567"/>
        <w:contextualSpacing/>
        <w:jc w:val="both"/>
        <w:rPr>
          <w:b/>
          <w:color w:val="auto"/>
          <w:sz w:val="28"/>
          <w:szCs w:val="28"/>
        </w:rPr>
      </w:pPr>
      <w:r>
        <w:rPr>
          <w:b/>
          <w:color w:val="auto"/>
          <w:sz w:val="28"/>
          <w:szCs w:val="28"/>
        </w:rPr>
        <w:t>2</w:t>
      </w:r>
      <w:r w:rsidR="009A0207" w:rsidRPr="00D70ADA">
        <w:rPr>
          <w:b/>
          <w:color w:val="auto"/>
          <w:sz w:val="28"/>
          <w:szCs w:val="28"/>
        </w:rPr>
        <w:t>.3.</w:t>
      </w:r>
      <w:r>
        <w:rPr>
          <w:b/>
          <w:color w:val="auto"/>
          <w:sz w:val="28"/>
          <w:szCs w:val="28"/>
        </w:rPr>
        <w:t>3</w:t>
      </w:r>
      <w:r w:rsidR="009A0207" w:rsidRPr="00D70ADA">
        <w:rPr>
          <w:b/>
          <w:color w:val="auto"/>
          <w:sz w:val="28"/>
          <w:szCs w:val="28"/>
        </w:rPr>
        <w:t xml:space="preserve">. Результаты мониторинга удовлетворенности потребителей качеством товаров, работ и услуг на товарных рынках </w:t>
      </w:r>
      <w:r>
        <w:rPr>
          <w:b/>
          <w:color w:val="auto"/>
          <w:sz w:val="28"/>
          <w:szCs w:val="28"/>
        </w:rPr>
        <w:t xml:space="preserve">Вологодской области </w:t>
      </w:r>
      <w:r w:rsidR="009A0207" w:rsidRPr="00D70ADA">
        <w:rPr>
          <w:b/>
          <w:color w:val="auto"/>
          <w:sz w:val="28"/>
          <w:szCs w:val="28"/>
        </w:rPr>
        <w:t xml:space="preserve">и </w:t>
      </w:r>
      <w:r w:rsidR="00E5766A" w:rsidRPr="00D70ADA">
        <w:rPr>
          <w:b/>
          <w:color w:val="auto"/>
          <w:sz w:val="28"/>
          <w:szCs w:val="28"/>
        </w:rPr>
        <w:t>состоянием ценовой конкуренции</w:t>
      </w:r>
      <w:r w:rsidR="003C3763" w:rsidRPr="00D70ADA">
        <w:rPr>
          <w:b/>
          <w:color w:val="auto"/>
          <w:sz w:val="28"/>
          <w:szCs w:val="28"/>
        </w:rPr>
        <w:t>.</w:t>
      </w:r>
    </w:p>
    <w:p w:rsidR="0078329A" w:rsidRDefault="0078329A" w:rsidP="0078329A">
      <w:pPr>
        <w:pStyle w:val="Default"/>
        <w:ind w:firstLine="709"/>
        <w:contextualSpacing/>
        <w:jc w:val="both"/>
        <w:rPr>
          <w:color w:val="auto"/>
          <w:sz w:val="28"/>
          <w:szCs w:val="28"/>
        </w:rPr>
      </w:pPr>
      <w:r>
        <w:rPr>
          <w:color w:val="auto"/>
          <w:sz w:val="28"/>
          <w:szCs w:val="28"/>
        </w:rPr>
        <w:t xml:space="preserve">Уполномоченным органом совместно с Автономным научным учреждением </w:t>
      </w:r>
      <w:r w:rsidR="00F71205">
        <w:rPr>
          <w:color w:val="auto"/>
          <w:sz w:val="28"/>
          <w:szCs w:val="28"/>
        </w:rPr>
        <w:t xml:space="preserve">Вологодской области </w:t>
      </w:r>
      <w:r>
        <w:rPr>
          <w:color w:val="auto"/>
          <w:sz w:val="28"/>
          <w:szCs w:val="28"/>
        </w:rPr>
        <w:t>«Агентство мониторинга и социологических исследований» проведено социологическое исследование мониторинга удовлетворенности потребителей качеством товаров и услуг на товарных рынках региона и состоянием ценовой конкуренции.</w:t>
      </w:r>
    </w:p>
    <w:p w:rsidR="0047571A" w:rsidRPr="00224715" w:rsidRDefault="0047571A" w:rsidP="0027497D">
      <w:pPr>
        <w:spacing w:after="0" w:line="240" w:lineRule="auto"/>
        <w:ind w:firstLine="567"/>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Объект исследования</w:t>
      </w:r>
      <w:r w:rsidRPr="00224715">
        <w:rPr>
          <w:rFonts w:ascii="Times New Roman" w:eastAsia="Times New Roman" w:hAnsi="Times New Roman"/>
          <w:color w:val="000000"/>
          <w:sz w:val="28"/>
          <w:szCs w:val="28"/>
        </w:rPr>
        <w:t xml:space="preserve"> – жители </w:t>
      </w:r>
      <w:r w:rsidRPr="00F63D94">
        <w:rPr>
          <w:rFonts w:ascii="Times New Roman" w:eastAsia="Times New Roman" w:hAnsi="Times New Roman"/>
          <w:sz w:val="28"/>
          <w:szCs w:val="28"/>
        </w:rPr>
        <w:t xml:space="preserve">Вологодской области </w:t>
      </w:r>
      <w:r w:rsidRPr="00224715">
        <w:rPr>
          <w:rFonts w:ascii="Times New Roman" w:eastAsia="Times New Roman" w:hAnsi="Times New Roman"/>
          <w:color w:val="000000"/>
          <w:sz w:val="28"/>
          <w:szCs w:val="28"/>
        </w:rPr>
        <w:t>в возрасте от 18 лет и старше.</w:t>
      </w:r>
    </w:p>
    <w:p w:rsidR="0047571A" w:rsidRPr="00224715" w:rsidRDefault="0047571A" w:rsidP="0027497D">
      <w:pPr>
        <w:spacing w:after="0" w:line="240" w:lineRule="auto"/>
        <w:ind w:firstLine="567"/>
        <w:jc w:val="both"/>
        <w:rPr>
          <w:rFonts w:ascii="Times New Roman" w:eastAsia="Times New Roman" w:hAnsi="Times New Roman"/>
          <w:color w:val="000000"/>
          <w:sz w:val="28"/>
          <w:szCs w:val="28"/>
        </w:rPr>
      </w:pPr>
      <w:r w:rsidRPr="00224715">
        <w:rPr>
          <w:rFonts w:ascii="Times New Roman" w:eastAsia="Times New Roman" w:hAnsi="Times New Roman"/>
          <w:b/>
          <w:color w:val="000000"/>
          <w:sz w:val="28"/>
          <w:szCs w:val="28"/>
        </w:rPr>
        <w:t>Предмет исследования</w:t>
      </w:r>
      <w:r>
        <w:rPr>
          <w:rFonts w:ascii="Times New Roman" w:eastAsia="Times New Roman" w:hAnsi="Times New Roman"/>
          <w:color w:val="000000"/>
          <w:sz w:val="28"/>
          <w:szCs w:val="28"/>
        </w:rPr>
        <w:t xml:space="preserve"> – суждения и оценки жителей Вологодской области.</w:t>
      </w:r>
    </w:p>
    <w:p w:rsidR="0047571A" w:rsidRDefault="0047571A" w:rsidP="0027497D">
      <w:pPr>
        <w:spacing w:after="0" w:line="240" w:lineRule="auto"/>
        <w:ind w:firstLine="567"/>
        <w:jc w:val="both"/>
        <w:rPr>
          <w:rFonts w:ascii="Times New Roman" w:eastAsia="Times New Roman" w:hAnsi="Times New Roman"/>
          <w:sz w:val="28"/>
          <w:szCs w:val="28"/>
        </w:rPr>
      </w:pPr>
      <w:r w:rsidRPr="00F63D94">
        <w:rPr>
          <w:rFonts w:ascii="Times New Roman" w:eastAsia="Times New Roman" w:hAnsi="Times New Roman"/>
          <w:b/>
          <w:sz w:val="28"/>
          <w:szCs w:val="28"/>
        </w:rPr>
        <w:t>Цель</w:t>
      </w:r>
      <w:r w:rsidRPr="00224715">
        <w:rPr>
          <w:rFonts w:ascii="Times New Roman" w:eastAsia="Times New Roman" w:hAnsi="Times New Roman"/>
          <w:b/>
          <w:sz w:val="28"/>
          <w:szCs w:val="28"/>
        </w:rPr>
        <w:t xml:space="preserve"> исследования</w:t>
      </w:r>
      <w:r w:rsidRPr="00224715">
        <w:rPr>
          <w:rFonts w:ascii="Times New Roman" w:eastAsia="Times New Roman" w:hAnsi="Times New Roman"/>
          <w:sz w:val="28"/>
          <w:szCs w:val="28"/>
        </w:rPr>
        <w:t>:</w:t>
      </w:r>
      <w:r>
        <w:rPr>
          <w:rFonts w:ascii="Times New Roman" w:eastAsia="Times New Roman" w:hAnsi="Times New Roman"/>
          <w:sz w:val="28"/>
          <w:szCs w:val="28"/>
        </w:rPr>
        <w:t xml:space="preserve"> мониторинг состояния и развития конкурентной среды на рынках товаров и услуг Вологодской области.</w:t>
      </w:r>
    </w:p>
    <w:p w:rsidR="0047571A" w:rsidRDefault="0047571A" w:rsidP="0027497D">
      <w:pPr>
        <w:spacing w:after="0" w:line="240" w:lineRule="auto"/>
        <w:ind w:firstLine="567"/>
        <w:jc w:val="both"/>
        <w:rPr>
          <w:rFonts w:ascii="Times New Roman" w:eastAsia="Times New Roman" w:hAnsi="Times New Roman"/>
          <w:b/>
          <w:sz w:val="28"/>
          <w:szCs w:val="28"/>
        </w:rPr>
      </w:pPr>
      <w:r w:rsidRPr="006E2EF0">
        <w:rPr>
          <w:rFonts w:ascii="Times New Roman" w:eastAsia="Times New Roman" w:hAnsi="Times New Roman"/>
          <w:b/>
          <w:sz w:val="28"/>
          <w:szCs w:val="28"/>
        </w:rPr>
        <w:t xml:space="preserve">Задачи исследования: </w:t>
      </w:r>
    </w:p>
    <w:p w:rsidR="0047571A" w:rsidRDefault="0047571A" w:rsidP="00044AC0">
      <w:pPr>
        <w:pStyle w:val="af3"/>
        <w:numPr>
          <w:ilvl w:val="0"/>
          <w:numId w:val="5"/>
        </w:numPr>
        <w:spacing w:after="0" w:line="240" w:lineRule="auto"/>
        <w:ind w:left="1068"/>
        <w:jc w:val="both"/>
        <w:rPr>
          <w:rFonts w:ascii="Times New Roman" w:eastAsia="Times New Roman" w:hAnsi="Times New Roman"/>
          <w:sz w:val="28"/>
          <w:szCs w:val="28"/>
        </w:rPr>
      </w:pPr>
      <w:r w:rsidRPr="00486497">
        <w:rPr>
          <w:rFonts w:ascii="Times New Roman" w:eastAsia="Times New Roman" w:hAnsi="Times New Roman"/>
          <w:sz w:val="28"/>
          <w:szCs w:val="28"/>
        </w:rPr>
        <w:t xml:space="preserve">Выявить </w:t>
      </w:r>
      <w:r>
        <w:rPr>
          <w:rFonts w:ascii="Times New Roman" w:eastAsia="Times New Roman" w:hAnsi="Times New Roman"/>
          <w:sz w:val="28"/>
          <w:szCs w:val="28"/>
        </w:rPr>
        <w:t>оценку потребителями наличия и возможности выбора среди товаров и услуг.</w:t>
      </w:r>
    </w:p>
    <w:p w:rsidR="0047571A" w:rsidRPr="00486497" w:rsidRDefault="0047571A" w:rsidP="00044AC0">
      <w:pPr>
        <w:pStyle w:val="af3"/>
        <w:numPr>
          <w:ilvl w:val="0"/>
          <w:numId w:val="5"/>
        </w:numPr>
        <w:spacing w:after="0" w:line="240" w:lineRule="auto"/>
        <w:ind w:left="1068"/>
        <w:jc w:val="both"/>
        <w:rPr>
          <w:rFonts w:ascii="Times New Roman" w:eastAsia="Times New Roman" w:hAnsi="Times New Roman"/>
          <w:sz w:val="28"/>
          <w:szCs w:val="28"/>
        </w:rPr>
      </w:pPr>
      <w:r>
        <w:rPr>
          <w:rFonts w:ascii="Times New Roman" w:eastAsia="Times New Roman" w:hAnsi="Times New Roman"/>
          <w:sz w:val="28"/>
          <w:szCs w:val="28"/>
        </w:rPr>
        <w:t>Выявить удовлетворенность потребителей уровнем цен и качеством товаров и услуг.</w:t>
      </w:r>
    </w:p>
    <w:p w:rsidR="0047571A" w:rsidRPr="00F53663" w:rsidRDefault="0047571A" w:rsidP="00044AC0">
      <w:pPr>
        <w:spacing w:after="0" w:line="240" w:lineRule="auto"/>
        <w:ind w:left="708"/>
        <w:jc w:val="both"/>
        <w:rPr>
          <w:rFonts w:ascii="Times New Roman" w:eastAsia="Times New Roman" w:hAnsi="Times New Roman"/>
          <w:sz w:val="28"/>
          <w:szCs w:val="28"/>
        </w:rPr>
      </w:pPr>
      <w:r w:rsidRPr="00F53663">
        <w:rPr>
          <w:rFonts w:ascii="Times New Roman" w:eastAsia="Times New Roman" w:hAnsi="Times New Roman"/>
          <w:sz w:val="28"/>
          <w:szCs w:val="28"/>
        </w:rPr>
        <w:t xml:space="preserve">Опрос населения проведен с </w:t>
      </w:r>
      <w:r>
        <w:rPr>
          <w:rFonts w:ascii="Times New Roman" w:eastAsia="Times New Roman" w:hAnsi="Times New Roman"/>
          <w:sz w:val="28"/>
          <w:szCs w:val="28"/>
        </w:rPr>
        <w:t xml:space="preserve">13 </w:t>
      </w:r>
      <w:r w:rsidRPr="00F53663">
        <w:rPr>
          <w:rFonts w:ascii="Times New Roman" w:eastAsia="Times New Roman" w:hAnsi="Times New Roman"/>
          <w:sz w:val="28"/>
          <w:szCs w:val="28"/>
        </w:rPr>
        <w:t xml:space="preserve">по </w:t>
      </w:r>
      <w:r>
        <w:rPr>
          <w:rFonts w:ascii="Times New Roman" w:eastAsia="Times New Roman" w:hAnsi="Times New Roman"/>
          <w:sz w:val="28"/>
          <w:szCs w:val="28"/>
        </w:rPr>
        <w:t>21</w:t>
      </w:r>
      <w:r w:rsidRPr="00F53663">
        <w:rPr>
          <w:rFonts w:ascii="Times New Roman" w:eastAsia="Times New Roman" w:hAnsi="Times New Roman"/>
          <w:sz w:val="28"/>
          <w:szCs w:val="28"/>
        </w:rPr>
        <w:t xml:space="preserve"> </w:t>
      </w:r>
      <w:r>
        <w:rPr>
          <w:rFonts w:ascii="Times New Roman" w:eastAsia="Times New Roman" w:hAnsi="Times New Roman"/>
          <w:sz w:val="28"/>
          <w:szCs w:val="28"/>
        </w:rPr>
        <w:t>декабря</w:t>
      </w:r>
      <w:r w:rsidRPr="00F53663">
        <w:rPr>
          <w:rFonts w:ascii="Times New Roman" w:eastAsia="Times New Roman" w:hAnsi="Times New Roman"/>
          <w:sz w:val="28"/>
          <w:szCs w:val="28"/>
        </w:rPr>
        <w:t xml:space="preserve"> 201</w:t>
      </w:r>
      <w:r>
        <w:rPr>
          <w:rFonts w:ascii="Times New Roman" w:eastAsia="Times New Roman" w:hAnsi="Times New Roman"/>
          <w:sz w:val="28"/>
          <w:szCs w:val="28"/>
        </w:rPr>
        <w:t>9</w:t>
      </w:r>
      <w:r w:rsidRPr="00F53663">
        <w:rPr>
          <w:rFonts w:ascii="Times New Roman" w:eastAsia="Times New Roman" w:hAnsi="Times New Roman"/>
          <w:sz w:val="28"/>
          <w:szCs w:val="28"/>
        </w:rPr>
        <w:t xml:space="preserve"> года.</w:t>
      </w:r>
    </w:p>
    <w:p w:rsidR="0047571A" w:rsidRPr="0091776C" w:rsidRDefault="0047571A" w:rsidP="00044AC0">
      <w:pPr>
        <w:spacing w:after="0" w:line="240" w:lineRule="auto"/>
        <w:ind w:firstLine="709"/>
        <w:jc w:val="both"/>
        <w:rPr>
          <w:rFonts w:ascii="Times New Roman" w:eastAsia="Times New Roman" w:hAnsi="Times New Roman"/>
          <w:color w:val="00B050"/>
          <w:sz w:val="28"/>
          <w:szCs w:val="28"/>
        </w:rPr>
      </w:pPr>
      <w:r w:rsidRPr="00224715">
        <w:rPr>
          <w:rFonts w:ascii="Times New Roman" w:eastAsia="Times New Roman" w:hAnsi="Times New Roman"/>
          <w:sz w:val="28"/>
          <w:szCs w:val="28"/>
        </w:rPr>
        <w:t xml:space="preserve">Опрос проводился по месту жительства респондентов </w:t>
      </w:r>
      <w:r w:rsidRPr="00214B9D">
        <w:rPr>
          <w:rFonts w:ascii="Times New Roman" w:eastAsia="Times New Roman" w:hAnsi="Times New Roman"/>
          <w:sz w:val="28"/>
          <w:szCs w:val="28"/>
        </w:rPr>
        <w:t>методом личного интервью</w:t>
      </w:r>
      <w:r w:rsidRPr="00224715">
        <w:rPr>
          <w:rFonts w:ascii="Times New Roman" w:eastAsia="Times New Roman" w:hAnsi="Times New Roman"/>
          <w:sz w:val="28"/>
          <w:szCs w:val="28"/>
        </w:rPr>
        <w:t xml:space="preserve"> с использованием маршрута и квотированием по полу</w:t>
      </w:r>
      <w:r>
        <w:rPr>
          <w:rFonts w:ascii="Times New Roman" w:eastAsia="Times New Roman" w:hAnsi="Times New Roman"/>
          <w:sz w:val="28"/>
          <w:szCs w:val="28"/>
        </w:rPr>
        <w:t xml:space="preserve">, </w:t>
      </w:r>
      <w:r w:rsidRPr="00224715">
        <w:rPr>
          <w:rFonts w:ascii="Times New Roman" w:eastAsia="Times New Roman" w:hAnsi="Times New Roman"/>
          <w:sz w:val="28"/>
          <w:szCs w:val="28"/>
        </w:rPr>
        <w:t>возрасту</w:t>
      </w:r>
      <w:r>
        <w:rPr>
          <w:rFonts w:ascii="Times New Roman" w:eastAsia="Times New Roman" w:hAnsi="Times New Roman"/>
          <w:sz w:val="28"/>
          <w:szCs w:val="28"/>
        </w:rPr>
        <w:t xml:space="preserve"> и месту жительства</w:t>
      </w:r>
      <w:r w:rsidRPr="007A484F">
        <w:rPr>
          <w:rFonts w:ascii="Times New Roman" w:eastAsia="Times New Roman" w:hAnsi="Times New Roman"/>
          <w:sz w:val="28"/>
          <w:szCs w:val="28"/>
        </w:rPr>
        <w:t>.</w:t>
      </w:r>
    </w:p>
    <w:p w:rsidR="0047571A" w:rsidRDefault="0047571A" w:rsidP="00044AC0">
      <w:pPr>
        <w:spacing w:after="0" w:line="240" w:lineRule="auto"/>
        <w:ind w:firstLine="708"/>
        <w:jc w:val="both"/>
        <w:rPr>
          <w:rFonts w:ascii="Times New Roman" w:eastAsia="Times New Roman" w:hAnsi="Times New Roman"/>
          <w:sz w:val="28"/>
          <w:szCs w:val="28"/>
        </w:rPr>
      </w:pPr>
      <w:r w:rsidRPr="00473ECC">
        <w:rPr>
          <w:rFonts w:ascii="Times New Roman" w:eastAsia="Times New Roman" w:hAnsi="Times New Roman"/>
          <w:sz w:val="28"/>
          <w:szCs w:val="28"/>
        </w:rPr>
        <w:t>Объем выбороч</w:t>
      </w:r>
      <w:r>
        <w:rPr>
          <w:rFonts w:ascii="Times New Roman" w:eastAsia="Times New Roman" w:hAnsi="Times New Roman"/>
          <w:sz w:val="28"/>
          <w:szCs w:val="28"/>
        </w:rPr>
        <w:t>ной совокупности составляет 1000</w:t>
      </w:r>
      <w:r w:rsidRPr="00473ECC">
        <w:rPr>
          <w:rFonts w:ascii="Times New Roman" w:eastAsia="Times New Roman" w:hAnsi="Times New Roman"/>
          <w:sz w:val="28"/>
          <w:szCs w:val="28"/>
        </w:rPr>
        <w:t xml:space="preserve"> человек в возра</w:t>
      </w:r>
      <w:r>
        <w:rPr>
          <w:rFonts w:ascii="Times New Roman" w:eastAsia="Times New Roman" w:hAnsi="Times New Roman"/>
          <w:sz w:val="28"/>
          <w:szCs w:val="28"/>
        </w:rPr>
        <w:t xml:space="preserve">сте 18 лет и старше. </w:t>
      </w:r>
    </w:p>
    <w:p w:rsidR="0047571A" w:rsidRDefault="0047571A" w:rsidP="00044AC0">
      <w:pPr>
        <w:spacing w:after="0" w:line="240" w:lineRule="auto"/>
        <w:ind w:firstLine="708"/>
        <w:jc w:val="both"/>
        <w:rPr>
          <w:rFonts w:ascii="Times New Roman" w:eastAsia="Times New Roman" w:hAnsi="Times New Roman"/>
          <w:sz w:val="28"/>
          <w:szCs w:val="28"/>
        </w:rPr>
      </w:pPr>
      <w:r w:rsidRPr="006B1E35">
        <w:rPr>
          <w:rFonts w:ascii="Times New Roman" w:eastAsia="Times New Roman" w:hAnsi="Times New Roman"/>
          <w:sz w:val="28"/>
          <w:szCs w:val="28"/>
        </w:rPr>
        <w:t>Географ</w:t>
      </w:r>
      <w:r>
        <w:rPr>
          <w:rFonts w:ascii="Times New Roman" w:eastAsia="Times New Roman" w:hAnsi="Times New Roman"/>
          <w:sz w:val="28"/>
          <w:szCs w:val="28"/>
        </w:rPr>
        <w:t>ия: г. Вологда, г. Череповец, 9</w:t>
      </w:r>
      <w:r w:rsidRPr="006B1E35">
        <w:rPr>
          <w:rFonts w:ascii="Times New Roman" w:eastAsia="Times New Roman" w:hAnsi="Times New Roman"/>
          <w:sz w:val="28"/>
          <w:szCs w:val="28"/>
        </w:rPr>
        <w:t xml:space="preserve"> муниципальных районов: </w:t>
      </w:r>
      <w:r w:rsidRPr="00E62FA6">
        <w:rPr>
          <w:rFonts w:ascii="Times New Roman" w:eastAsia="Times New Roman" w:hAnsi="Times New Roman"/>
          <w:sz w:val="28"/>
          <w:szCs w:val="28"/>
        </w:rPr>
        <w:t>Вашкинский, Великоустюгский, Вожегодский, Кирилловский, Сокольский, Тарногский, Тотемский, Усть-Кубинский, Устюженский</w:t>
      </w:r>
      <w:r>
        <w:rPr>
          <w:rFonts w:ascii="Times New Roman" w:eastAsia="Times New Roman" w:hAnsi="Times New Roman"/>
          <w:sz w:val="28"/>
          <w:szCs w:val="28"/>
        </w:rPr>
        <w:t>.</w:t>
      </w:r>
    </w:p>
    <w:p w:rsidR="0047571A" w:rsidRDefault="0047571A" w:rsidP="0047571A">
      <w:pPr>
        <w:spacing w:after="0" w:line="360" w:lineRule="auto"/>
        <w:jc w:val="both"/>
        <w:rPr>
          <w:rStyle w:val="afe"/>
          <w:b w:val="0"/>
          <w:sz w:val="28"/>
          <w:szCs w:val="28"/>
          <w:bdr w:val="none" w:sz="0" w:space="0" w:color="auto" w:frame="1"/>
          <w:shd w:val="clear" w:color="auto" w:fill="FFFFFF"/>
        </w:rPr>
      </w:pPr>
      <w:r>
        <w:rPr>
          <w:bCs/>
          <w:noProof/>
          <w:sz w:val="28"/>
          <w:szCs w:val="28"/>
          <w:bdr w:val="none" w:sz="0" w:space="0" w:color="auto" w:frame="1"/>
          <w:shd w:val="clear" w:color="auto" w:fill="FFFFFF"/>
          <w:lang w:eastAsia="ru-RU"/>
        </w:rPr>
        <w:drawing>
          <wp:inline distT="0" distB="0" distL="0" distR="0">
            <wp:extent cx="3582891" cy="2385391"/>
            <wp:effectExtent l="19050" t="0" r="0" b="0"/>
            <wp:docPr id="139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bCs/>
          <w:noProof/>
          <w:sz w:val="28"/>
          <w:szCs w:val="28"/>
          <w:bdr w:val="none" w:sz="0" w:space="0" w:color="auto" w:frame="1"/>
          <w:shd w:val="clear" w:color="auto" w:fill="FFFFFF"/>
          <w:lang w:eastAsia="ru-RU"/>
        </w:rPr>
        <w:drawing>
          <wp:inline distT="0" distB="0" distL="0" distR="0">
            <wp:extent cx="3392060" cy="2814762"/>
            <wp:effectExtent l="19050" t="0" r="0" b="0"/>
            <wp:docPr id="1395"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7571A" w:rsidRPr="00E73A25" w:rsidRDefault="0047571A" w:rsidP="0047571A">
      <w:pPr>
        <w:spacing w:after="0" w:line="360" w:lineRule="auto"/>
        <w:ind w:left="2124" w:hanging="2124"/>
        <w:rPr>
          <w:rFonts w:ascii="Times New Roman" w:hAnsi="Times New Roman"/>
          <w:sz w:val="24"/>
          <w:szCs w:val="24"/>
        </w:rPr>
      </w:pPr>
      <w:r w:rsidRPr="00E73A25">
        <w:rPr>
          <w:rFonts w:ascii="Times New Roman" w:hAnsi="Times New Roman"/>
          <w:sz w:val="24"/>
          <w:szCs w:val="24"/>
        </w:rPr>
        <w:t>Рисунок 1 – Расп</w:t>
      </w:r>
      <w:r>
        <w:rPr>
          <w:rFonts w:ascii="Times New Roman" w:hAnsi="Times New Roman"/>
          <w:sz w:val="24"/>
          <w:szCs w:val="24"/>
        </w:rPr>
        <w:t>ределение респондентов по полу</w:t>
      </w:r>
      <w:r>
        <w:rPr>
          <w:rFonts w:ascii="Times New Roman" w:hAnsi="Times New Roman"/>
          <w:sz w:val="24"/>
          <w:szCs w:val="24"/>
        </w:rPr>
        <w:tab/>
      </w:r>
      <w:r w:rsidRPr="00E73A25">
        <w:rPr>
          <w:rFonts w:ascii="Times New Roman" w:hAnsi="Times New Roman"/>
          <w:sz w:val="24"/>
          <w:szCs w:val="24"/>
        </w:rPr>
        <w:t>Р</w:t>
      </w:r>
      <w:r>
        <w:rPr>
          <w:rFonts w:ascii="Times New Roman" w:hAnsi="Times New Roman"/>
          <w:sz w:val="24"/>
          <w:szCs w:val="24"/>
        </w:rPr>
        <w:t>исунок 2 – Возраст респондентов</w:t>
      </w:r>
    </w:p>
    <w:p w:rsidR="0047571A" w:rsidRPr="004B17E6" w:rsidRDefault="0047571A" w:rsidP="000C6006">
      <w:pPr>
        <w:spacing w:after="0" w:line="360" w:lineRule="auto"/>
        <w:ind w:right="283"/>
        <w:jc w:val="center"/>
        <w:rPr>
          <w:rStyle w:val="afe"/>
          <w:b w:val="0"/>
          <w:sz w:val="28"/>
          <w:szCs w:val="28"/>
          <w:bdr w:val="none" w:sz="0" w:space="0" w:color="auto" w:frame="1"/>
          <w:shd w:val="clear" w:color="auto" w:fill="FFFFFF"/>
        </w:rPr>
      </w:pPr>
      <w:r>
        <w:rPr>
          <w:bCs/>
          <w:noProof/>
          <w:sz w:val="28"/>
          <w:szCs w:val="28"/>
          <w:bdr w:val="none" w:sz="0" w:space="0" w:color="auto" w:frame="1"/>
          <w:shd w:val="clear" w:color="auto" w:fill="FFFFFF"/>
          <w:lang w:eastAsia="ru-RU"/>
        </w:rPr>
        <w:drawing>
          <wp:inline distT="0" distB="0" distL="0" distR="0">
            <wp:extent cx="6609798" cy="2337683"/>
            <wp:effectExtent l="19050" t="0" r="552" b="0"/>
            <wp:docPr id="139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7571A" w:rsidRPr="00E73A25" w:rsidRDefault="0047571A" w:rsidP="0047571A">
      <w:pPr>
        <w:spacing w:after="0" w:line="360" w:lineRule="auto"/>
        <w:jc w:val="center"/>
        <w:rPr>
          <w:rFonts w:ascii="Times New Roman" w:hAnsi="Times New Roman"/>
          <w:sz w:val="24"/>
          <w:szCs w:val="24"/>
        </w:rPr>
      </w:pPr>
      <w:r w:rsidRPr="00E73A25">
        <w:rPr>
          <w:rFonts w:ascii="Times New Roman" w:hAnsi="Times New Roman"/>
          <w:sz w:val="24"/>
          <w:szCs w:val="24"/>
        </w:rPr>
        <w:t>Рисунок 3 – Распределение респондентов по уровню образования</w:t>
      </w:r>
    </w:p>
    <w:p w:rsidR="0047571A" w:rsidRDefault="0047571A" w:rsidP="00821EC2">
      <w:pPr>
        <w:spacing w:after="0" w:line="360" w:lineRule="auto"/>
        <w:ind w:left="-567"/>
        <w:jc w:val="center"/>
        <w:rPr>
          <w:rStyle w:val="afe"/>
          <w:b w:val="0"/>
          <w:bCs w:val="0"/>
          <w:sz w:val="23"/>
          <w:szCs w:val="23"/>
        </w:rPr>
      </w:pPr>
      <w:r>
        <w:rPr>
          <w:noProof/>
          <w:sz w:val="23"/>
          <w:szCs w:val="23"/>
          <w:lang w:eastAsia="ru-RU"/>
        </w:rPr>
        <w:drawing>
          <wp:inline distT="0" distB="0" distL="0" distR="0">
            <wp:extent cx="6679096" cy="2568271"/>
            <wp:effectExtent l="0" t="0" r="0" b="0"/>
            <wp:docPr id="13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7571A" w:rsidRDefault="0047571A" w:rsidP="0047571A">
      <w:pPr>
        <w:spacing w:after="0" w:line="360" w:lineRule="auto"/>
        <w:jc w:val="center"/>
        <w:rPr>
          <w:rFonts w:ascii="Times New Roman" w:hAnsi="Times New Roman"/>
          <w:sz w:val="24"/>
          <w:szCs w:val="24"/>
        </w:rPr>
      </w:pPr>
      <w:r w:rsidRPr="00254EF1">
        <w:rPr>
          <w:rFonts w:ascii="Times New Roman" w:hAnsi="Times New Roman"/>
          <w:sz w:val="24"/>
          <w:szCs w:val="24"/>
        </w:rPr>
        <w:t>Рисунок 4 – Распределение респондентов по уровню материального положения</w:t>
      </w:r>
    </w:p>
    <w:p w:rsidR="0047571A" w:rsidRPr="00883EB7" w:rsidRDefault="0047571A" w:rsidP="00821EC2">
      <w:pPr>
        <w:spacing w:after="0" w:line="360" w:lineRule="auto"/>
        <w:ind w:left="-426"/>
        <w:jc w:val="center"/>
        <w:rPr>
          <w:rFonts w:ascii="Times New Roman" w:hAnsi="Times New Roman"/>
          <w:sz w:val="24"/>
          <w:szCs w:val="24"/>
        </w:rPr>
      </w:pPr>
      <w:r w:rsidRPr="00883EB7">
        <w:rPr>
          <w:noProof/>
          <w:sz w:val="23"/>
          <w:szCs w:val="23"/>
          <w:lang w:eastAsia="ru-RU"/>
        </w:rPr>
        <w:drawing>
          <wp:inline distT="0" distB="0" distL="0" distR="0">
            <wp:extent cx="6543924" cy="2711395"/>
            <wp:effectExtent l="0" t="0" r="0" b="0"/>
            <wp:docPr id="139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47571A" w:rsidRPr="00883EB7" w:rsidRDefault="0047571A" w:rsidP="0047571A">
      <w:pPr>
        <w:spacing w:after="0" w:line="240" w:lineRule="auto"/>
        <w:jc w:val="both"/>
        <w:rPr>
          <w:bCs/>
          <w:bdr w:val="none" w:sz="0" w:space="0" w:color="auto" w:frame="1"/>
          <w:shd w:val="clear" w:color="auto" w:fill="FFFFFF"/>
        </w:rPr>
      </w:pPr>
      <w:r w:rsidRPr="00883EB7">
        <w:rPr>
          <w:rFonts w:ascii="Times New Roman" w:hAnsi="Times New Roman"/>
          <w:sz w:val="24"/>
          <w:szCs w:val="24"/>
        </w:rPr>
        <w:t>Рисунок 5 –</w:t>
      </w:r>
      <w:r>
        <w:rPr>
          <w:rFonts w:ascii="Times New Roman" w:hAnsi="Times New Roman"/>
          <w:sz w:val="24"/>
          <w:szCs w:val="24"/>
        </w:rPr>
        <w:t xml:space="preserve"> </w:t>
      </w:r>
      <w:r w:rsidRPr="00883EB7">
        <w:rPr>
          <w:rFonts w:ascii="Times New Roman" w:hAnsi="Times New Roman"/>
          <w:sz w:val="24"/>
          <w:szCs w:val="28"/>
        </w:rPr>
        <w:t>«Какой примерно среднемесячный доход в расчете на одного члена Вашей семьи?»</w:t>
      </w:r>
    </w:p>
    <w:p w:rsidR="0047571A" w:rsidRPr="00396C89" w:rsidRDefault="0047571A" w:rsidP="00621580">
      <w:pPr>
        <w:spacing w:after="0" w:line="360" w:lineRule="auto"/>
        <w:ind w:left="-567"/>
        <w:jc w:val="center"/>
        <w:rPr>
          <w:sz w:val="23"/>
          <w:szCs w:val="23"/>
        </w:rPr>
      </w:pPr>
      <w:r>
        <w:rPr>
          <w:noProof/>
          <w:sz w:val="23"/>
          <w:szCs w:val="23"/>
          <w:lang w:eastAsia="ru-RU"/>
        </w:rPr>
        <w:drawing>
          <wp:inline distT="0" distB="0" distL="0" distR="0">
            <wp:extent cx="6580532" cy="2615979"/>
            <wp:effectExtent l="19050" t="0" r="0" b="0"/>
            <wp:docPr id="1399"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E73A25">
        <w:rPr>
          <w:rFonts w:ascii="Times New Roman" w:hAnsi="Times New Roman"/>
          <w:sz w:val="24"/>
          <w:szCs w:val="24"/>
        </w:rPr>
        <w:t xml:space="preserve">Рисунок </w:t>
      </w:r>
      <w:r>
        <w:rPr>
          <w:rFonts w:ascii="Times New Roman" w:hAnsi="Times New Roman"/>
          <w:sz w:val="24"/>
          <w:szCs w:val="24"/>
        </w:rPr>
        <w:t>6</w:t>
      </w:r>
      <w:r w:rsidRPr="00E73A25">
        <w:rPr>
          <w:rFonts w:ascii="Times New Roman" w:hAnsi="Times New Roman"/>
          <w:sz w:val="24"/>
          <w:szCs w:val="24"/>
        </w:rPr>
        <w:t xml:space="preserve"> – Основное занятие респондентов</w:t>
      </w:r>
    </w:p>
    <w:p w:rsidR="0047571A" w:rsidRPr="00044AC0" w:rsidRDefault="0047571A" w:rsidP="00044AC0">
      <w:pPr>
        <w:pStyle w:val="1"/>
        <w:spacing w:before="0" w:line="240" w:lineRule="auto"/>
        <w:jc w:val="center"/>
        <w:rPr>
          <w:rFonts w:ascii="Times New Roman" w:hAnsi="Times New Roman" w:cs="Times New Roman"/>
          <w:b/>
          <w:color w:val="auto"/>
          <w:sz w:val="28"/>
          <w:szCs w:val="28"/>
        </w:rPr>
      </w:pPr>
      <w:bookmarkStart w:id="62" w:name="_Toc28091854"/>
      <w:r w:rsidRPr="00044AC0">
        <w:rPr>
          <w:rFonts w:ascii="Times New Roman" w:hAnsi="Times New Roman" w:cs="Times New Roman"/>
          <w:b/>
          <w:color w:val="auto"/>
          <w:sz w:val="28"/>
          <w:szCs w:val="28"/>
        </w:rPr>
        <w:t>Удовлетворенность потребителей качеством товаров и услуг и ценовой конкуренцией на рынках Вологодской области</w:t>
      </w:r>
      <w:bookmarkEnd w:id="62"/>
    </w:p>
    <w:p w:rsidR="0047571A" w:rsidRDefault="0047571A" w:rsidP="0068002D">
      <w:pPr>
        <w:pStyle w:val="1"/>
        <w:numPr>
          <w:ilvl w:val="0"/>
          <w:numId w:val="9"/>
        </w:numPr>
        <w:spacing w:before="0" w:line="240" w:lineRule="auto"/>
        <w:jc w:val="center"/>
        <w:rPr>
          <w:rFonts w:ascii="Times New Roman" w:hAnsi="Times New Roman" w:cs="Times New Roman"/>
          <w:b/>
          <w:color w:val="auto"/>
          <w:sz w:val="28"/>
          <w:szCs w:val="28"/>
        </w:rPr>
      </w:pPr>
      <w:bookmarkStart w:id="63" w:name="_Toc28091855"/>
      <w:r w:rsidRPr="00044AC0">
        <w:rPr>
          <w:rFonts w:ascii="Times New Roman" w:hAnsi="Times New Roman" w:cs="Times New Roman"/>
          <w:b/>
          <w:color w:val="auto"/>
          <w:sz w:val="28"/>
          <w:szCs w:val="28"/>
        </w:rPr>
        <w:t>Наличие товаров и услуг</w:t>
      </w:r>
      <w:bookmarkEnd w:id="63"/>
    </w:p>
    <w:p w:rsidR="00621580" w:rsidRPr="00621580" w:rsidRDefault="00621580" w:rsidP="00621580"/>
    <w:p w:rsidR="0047571A" w:rsidRPr="00044AC0" w:rsidRDefault="0047571A" w:rsidP="00044AC0">
      <w:pPr>
        <w:spacing w:after="0" w:line="240" w:lineRule="auto"/>
        <w:ind w:firstLine="708"/>
        <w:jc w:val="both"/>
        <w:rPr>
          <w:rFonts w:ascii="Times New Roman" w:hAnsi="Times New Roman"/>
          <w:sz w:val="28"/>
          <w:szCs w:val="28"/>
        </w:rPr>
      </w:pPr>
      <w:r w:rsidRPr="00044AC0">
        <w:rPr>
          <w:rFonts w:ascii="Times New Roman" w:hAnsi="Times New Roman"/>
          <w:sz w:val="28"/>
          <w:szCs w:val="28"/>
        </w:rPr>
        <w:t>Большинство жителей области удовлетворены количеством в месте своего проживания  такси (86%) и аптек (86%) (варианты ответов «много» и «достаточно»).</w:t>
      </w:r>
    </w:p>
    <w:p w:rsidR="0047571A" w:rsidRDefault="0047571A" w:rsidP="00044AC0">
      <w:pPr>
        <w:spacing w:after="0" w:line="240" w:lineRule="auto"/>
        <w:ind w:firstLine="708"/>
        <w:jc w:val="both"/>
        <w:rPr>
          <w:rFonts w:ascii="Times New Roman" w:hAnsi="Times New Roman"/>
          <w:sz w:val="28"/>
          <w:szCs w:val="28"/>
        </w:rPr>
      </w:pPr>
      <w:r w:rsidRPr="00044AC0">
        <w:rPr>
          <w:rFonts w:ascii="Times New Roman" w:hAnsi="Times New Roman"/>
          <w:sz w:val="28"/>
          <w:szCs w:val="28"/>
        </w:rPr>
        <w:t>Две трети вологжан отметили, что им не хватает детских оздоровительных учреждений (64%, варианты ответов «мало» и «отсутствуют», Таб. 1), 58% – учебных заведений среднего профессионального образования.</w:t>
      </w:r>
    </w:p>
    <w:p w:rsidR="00044AC0" w:rsidRPr="00044AC0" w:rsidRDefault="00044AC0" w:rsidP="00044AC0">
      <w:pPr>
        <w:spacing w:after="0" w:line="240" w:lineRule="auto"/>
        <w:ind w:firstLine="708"/>
        <w:jc w:val="both"/>
        <w:rPr>
          <w:rFonts w:ascii="Times New Roman" w:hAnsi="Times New Roman"/>
          <w:sz w:val="28"/>
          <w:szCs w:val="28"/>
        </w:rPr>
      </w:pPr>
    </w:p>
    <w:p w:rsidR="0047571A" w:rsidRPr="00480BCD" w:rsidRDefault="0047571A" w:rsidP="0047571A">
      <w:pPr>
        <w:spacing w:after="0" w:line="240" w:lineRule="auto"/>
        <w:jc w:val="both"/>
        <w:rPr>
          <w:rFonts w:ascii="Times New Roman" w:hAnsi="Times New Roman"/>
          <w:sz w:val="24"/>
          <w:szCs w:val="24"/>
        </w:rPr>
      </w:pPr>
      <w:r w:rsidRPr="00F87DBA">
        <w:rPr>
          <w:rFonts w:ascii="Times New Roman" w:hAnsi="Times New Roman"/>
          <w:sz w:val="24"/>
          <w:szCs w:val="28"/>
        </w:rPr>
        <w:t xml:space="preserve">Таблица </w:t>
      </w:r>
      <w:r>
        <w:rPr>
          <w:rFonts w:ascii="Times New Roman" w:hAnsi="Times New Roman"/>
          <w:sz w:val="24"/>
          <w:szCs w:val="28"/>
        </w:rPr>
        <w:t>1 «</w:t>
      </w:r>
      <w:r w:rsidRPr="003F388D">
        <w:rPr>
          <w:rFonts w:ascii="Times New Roman" w:hAnsi="Times New Roman"/>
          <w:sz w:val="24"/>
          <w:szCs w:val="28"/>
        </w:rPr>
        <w:t>Скажите, как много организаций/мага</w:t>
      </w:r>
      <w:r>
        <w:rPr>
          <w:rFonts w:ascii="Times New Roman" w:hAnsi="Times New Roman"/>
          <w:sz w:val="24"/>
          <w:szCs w:val="28"/>
        </w:rPr>
        <w:t>зинов в месте Вашего проживания</w:t>
      </w:r>
      <w:r w:rsidRPr="003F388D">
        <w:rPr>
          <w:rFonts w:ascii="Times New Roman" w:hAnsi="Times New Roman"/>
          <w:sz w:val="24"/>
          <w:szCs w:val="28"/>
        </w:rPr>
        <w:t xml:space="preserve"> </w:t>
      </w:r>
      <w:r w:rsidRPr="00A72ABE">
        <w:rPr>
          <w:rFonts w:ascii="Times New Roman" w:hAnsi="Times New Roman"/>
          <w:sz w:val="24"/>
          <w:szCs w:val="28"/>
        </w:rPr>
        <w:t>(в гор</w:t>
      </w:r>
      <w:r>
        <w:rPr>
          <w:rFonts w:ascii="Times New Roman" w:hAnsi="Times New Roman"/>
          <w:sz w:val="24"/>
          <w:szCs w:val="28"/>
        </w:rPr>
        <w:t>одах - в шаговой доступности)</w:t>
      </w:r>
      <w:r w:rsidRPr="003F388D">
        <w:rPr>
          <w:rFonts w:ascii="Times New Roman" w:hAnsi="Times New Roman"/>
          <w:sz w:val="24"/>
          <w:szCs w:val="28"/>
        </w:rPr>
        <w:t xml:space="preserve"> предоставл</w:t>
      </w:r>
      <w:r>
        <w:rPr>
          <w:rFonts w:ascii="Times New Roman" w:hAnsi="Times New Roman"/>
          <w:sz w:val="24"/>
          <w:szCs w:val="28"/>
        </w:rPr>
        <w:t>яют следующие товары и услуги</w:t>
      </w:r>
      <w:r w:rsidRPr="00480BCD">
        <w:rPr>
          <w:rFonts w:ascii="Times New Roman" w:hAnsi="Times New Roman"/>
          <w:sz w:val="24"/>
          <w:szCs w:val="24"/>
        </w:rPr>
        <w:t>?</w:t>
      </w:r>
      <w:r>
        <w:rPr>
          <w:rFonts w:ascii="Times New Roman" w:hAnsi="Times New Roman"/>
          <w:sz w:val="24"/>
          <w:szCs w:val="24"/>
        </w:rPr>
        <w:t>»</w:t>
      </w:r>
      <w:r w:rsidRPr="00CB1E51">
        <w:rPr>
          <w:rFonts w:ascii="Times New Roman" w:hAnsi="Times New Roman"/>
          <w:i/>
          <w:sz w:val="20"/>
        </w:rPr>
        <w:t xml:space="preserve"> </w:t>
      </w:r>
    </w:p>
    <w:p w:rsidR="0047571A" w:rsidRPr="00A72ABE" w:rsidRDefault="0047571A" w:rsidP="0047571A">
      <w:pPr>
        <w:spacing w:after="0" w:line="240" w:lineRule="auto"/>
        <w:ind w:firstLine="708"/>
        <w:rPr>
          <w:rFonts w:ascii="Times New Roman" w:hAnsi="Times New Roman"/>
          <w:sz w:val="2"/>
          <w:szCs w:val="2"/>
        </w:rPr>
      </w:pPr>
    </w:p>
    <w:tbl>
      <w:tblPr>
        <w:tblpPr w:leftFromText="180" w:rightFromText="180" w:vertAnchor="text" w:horzAnchor="margin" w:tblpX="40" w:tblpY="112"/>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4475"/>
        <w:gridCol w:w="836"/>
        <w:gridCol w:w="836"/>
        <w:gridCol w:w="836"/>
        <w:gridCol w:w="876"/>
        <w:gridCol w:w="876"/>
        <w:gridCol w:w="836"/>
      </w:tblGrid>
      <w:tr w:rsidR="0047571A" w:rsidRPr="00044AC0" w:rsidTr="0047571A">
        <w:trPr>
          <w:cantSplit/>
          <w:trHeight w:hRule="exact" w:val="1712"/>
          <w:tblHeader/>
        </w:trPr>
        <w:tc>
          <w:tcPr>
            <w:tcW w:w="2404" w:type="pct"/>
            <w:vAlign w:val="center"/>
          </w:tcPr>
          <w:p w:rsidR="0047571A" w:rsidRPr="00044AC0" w:rsidRDefault="0047571A" w:rsidP="0047571A">
            <w:pPr>
              <w:spacing w:after="0" w:line="240" w:lineRule="auto"/>
              <w:rPr>
                <w:rFonts w:ascii="Times New Roman" w:hAnsi="Times New Roman"/>
                <w:b/>
                <w:sz w:val="24"/>
                <w:szCs w:val="24"/>
              </w:rPr>
            </w:pPr>
            <w:r w:rsidRPr="00044AC0">
              <w:rPr>
                <w:rFonts w:ascii="Times New Roman" w:hAnsi="Times New Roman"/>
                <w:b/>
                <w:sz w:val="24"/>
                <w:szCs w:val="24"/>
              </w:rPr>
              <w:t>Товары и услуги</w:t>
            </w:r>
          </w:p>
        </w:tc>
        <w:tc>
          <w:tcPr>
            <w:tcW w:w="437" w:type="pct"/>
            <w:textDirection w:val="btLr"/>
            <w:vAlign w:val="center"/>
            <w:hideMark/>
          </w:tcPr>
          <w:p w:rsidR="0047571A" w:rsidRPr="00044AC0" w:rsidRDefault="0047571A" w:rsidP="0047571A">
            <w:pPr>
              <w:spacing w:after="0" w:line="240" w:lineRule="auto"/>
              <w:jc w:val="center"/>
              <w:rPr>
                <w:rFonts w:ascii="Times New Roman" w:hAnsi="Times New Roman"/>
                <w:b/>
                <w:sz w:val="24"/>
                <w:szCs w:val="24"/>
              </w:rPr>
            </w:pPr>
            <w:r w:rsidRPr="00044AC0">
              <w:rPr>
                <w:rFonts w:ascii="Times New Roman" w:hAnsi="Times New Roman"/>
                <w:b/>
                <w:sz w:val="24"/>
                <w:szCs w:val="24"/>
              </w:rPr>
              <w:t>Много</w:t>
            </w:r>
          </w:p>
        </w:tc>
        <w:tc>
          <w:tcPr>
            <w:tcW w:w="437" w:type="pct"/>
            <w:textDirection w:val="btLr"/>
            <w:vAlign w:val="center"/>
            <w:hideMark/>
          </w:tcPr>
          <w:p w:rsidR="0047571A" w:rsidRPr="00044AC0" w:rsidRDefault="0047571A" w:rsidP="0047571A">
            <w:pPr>
              <w:spacing w:after="0" w:line="240" w:lineRule="auto"/>
              <w:jc w:val="center"/>
              <w:rPr>
                <w:rFonts w:ascii="Times New Roman" w:hAnsi="Times New Roman"/>
                <w:b/>
                <w:sz w:val="24"/>
                <w:szCs w:val="24"/>
              </w:rPr>
            </w:pPr>
            <w:r w:rsidRPr="00044AC0">
              <w:rPr>
                <w:rFonts w:ascii="Times New Roman" w:hAnsi="Times New Roman"/>
                <w:b/>
                <w:sz w:val="24"/>
                <w:szCs w:val="24"/>
              </w:rPr>
              <w:t>Достаточно</w:t>
            </w:r>
          </w:p>
        </w:tc>
        <w:tc>
          <w:tcPr>
            <w:tcW w:w="437" w:type="pct"/>
            <w:textDirection w:val="btLr"/>
            <w:vAlign w:val="center"/>
            <w:hideMark/>
          </w:tcPr>
          <w:p w:rsidR="0047571A" w:rsidRPr="00044AC0" w:rsidRDefault="0047571A" w:rsidP="0047571A">
            <w:pPr>
              <w:spacing w:after="0" w:line="240" w:lineRule="auto"/>
              <w:jc w:val="center"/>
              <w:rPr>
                <w:rFonts w:ascii="Times New Roman" w:hAnsi="Times New Roman"/>
                <w:b/>
                <w:sz w:val="24"/>
                <w:szCs w:val="24"/>
              </w:rPr>
            </w:pPr>
            <w:r w:rsidRPr="00044AC0">
              <w:rPr>
                <w:rFonts w:ascii="Times New Roman" w:hAnsi="Times New Roman"/>
                <w:b/>
                <w:sz w:val="24"/>
                <w:szCs w:val="24"/>
              </w:rPr>
              <w:t>Мало</w:t>
            </w:r>
          </w:p>
        </w:tc>
        <w:tc>
          <w:tcPr>
            <w:tcW w:w="437" w:type="pct"/>
            <w:textDirection w:val="btLr"/>
            <w:vAlign w:val="center"/>
            <w:hideMark/>
          </w:tcPr>
          <w:p w:rsidR="0047571A" w:rsidRPr="00044AC0" w:rsidRDefault="0047571A" w:rsidP="0047571A">
            <w:pPr>
              <w:spacing w:after="0" w:line="240" w:lineRule="auto"/>
              <w:jc w:val="center"/>
              <w:rPr>
                <w:rFonts w:ascii="Times New Roman" w:hAnsi="Times New Roman"/>
                <w:b/>
                <w:sz w:val="24"/>
                <w:szCs w:val="24"/>
              </w:rPr>
            </w:pPr>
            <w:r w:rsidRPr="00044AC0">
              <w:rPr>
                <w:rFonts w:ascii="Times New Roman" w:hAnsi="Times New Roman"/>
                <w:b/>
                <w:sz w:val="24"/>
                <w:szCs w:val="24"/>
              </w:rPr>
              <w:t>Отсутствуют</w:t>
            </w:r>
          </w:p>
        </w:tc>
        <w:tc>
          <w:tcPr>
            <w:tcW w:w="413" w:type="pct"/>
            <w:textDirection w:val="btLr"/>
          </w:tcPr>
          <w:p w:rsidR="0047571A" w:rsidRPr="00044AC0" w:rsidRDefault="0047571A" w:rsidP="0047571A">
            <w:pPr>
              <w:spacing w:after="0" w:line="240" w:lineRule="auto"/>
              <w:jc w:val="center"/>
              <w:rPr>
                <w:rFonts w:ascii="Times New Roman" w:hAnsi="Times New Roman"/>
                <w:b/>
                <w:color w:val="FF0000"/>
                <w:sz w:val="24"/>
                <w:szCs w:val="24"/>
              </w:rPr>
            </w:pPr>
            <w:r w:rsidRPr="00044AC0">
              <w:rPr>
                <w:rFonts w:ascii="Times New Roman" w:hAnsi="Times New Roman"/>
                <w:b/>
                <w:color w:val="FF0000"/>
                <w:sz w:val="24"/>
                <w:szCs w:val="24"/>
              </w:rPr>
              <w:t>Мало+</w:t>
            </w:r>
          </w:p>
          <w:p w:rsidR="0047571A" w:rsidRPr="00044AC0" w:rsidRDefault="0047571A" w:rsidP="0047571A">
            <w:pPr>
              <w:spacing w:after="0" w:line="240" w:lineRule="auto"/>
              <w:jc w:val="center"/>
              <w:rPr>
                <w:rFonts w:ascii="Times New Roman" w:hAnsi="Times New Roman"/>
                <w:b/>
                <w:color w:val="FF0000"/>
                <w:sz w:val="24"/>
                <w:szCs w:val="24"/>
              </w:rPr>
            </w:pPr>
            <w:r w:rsidRPr="00044AC0">
              <w:rPr>
                <w:rFonts w:ascii="Times New Roman" w:hAnsi="Times New Roman"/>
                <w:b/>
                <w:color w:val="FF0000"/>
                <w:sz w:val="24"/>
                <w:szCs w:val="24"/>
              </w:rPr>
              <w:t>отсуствуют</w:t>
            </w:r>
          </w:p>
        </w:tc>
        <w:tc>
          <w:tcPr>
            <w:tcW w:w="437" w:type="pct"/>
            <w:textDirection w:val="btLr"/>
            <w:vAlign w:val="center"/>
            <w:hideMark/>
          </w:tcPr>
          <w:p w:rsidR="0047571A" w:rsidRPr="00044AC0" w:rsidRDefault="0047571A" w:rsidP="0047571A">
            <w:pPr>
              <w:spacing w:after="0" w:line="240" w:lineRule="auto"/>
              <w:jc w:val="center"/>
              <w:rPr>
                <w:rFonts w:ascii="Times New Roman" w:hAnsi="Times New Roman"/>
                <w:b/>
                <w:sz w:val="24"/>
                <w:szCs w:val="24"/>
              </w:rPr>
            </w:pPr>
            <w:r w:rsidRPr="00044AC0">
              <w:rPr>
                <w:rFonts w:ascii="Times New Roman" w:hAnsi="Times New Roman"/>
                <w:b/>
                <w:sz w:val="24"/>
                <w:szCs w:val="24"/>
              </w:rPr>
              <w:t>Затрудняюсь ответить</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Детский отдых и оздоровление (детские оздоровительные лагеря, санатории)</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1,7%</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15,4%</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36,8%</w:t>
            </w:r>
          </w:p>
        </w:tc>
        <w:tc>
          <w:tcPr>
            <w:tcW w:w="437" w:type="pct"/>
            <w:shd w:val="clear" w:color="auto" w:fill="FFFFFF"/>
            <w:vAlign w:val="center"/>
          </w:tcPr>
          <w:p w:rsidR="0047571A" w:rsidRPr="00044AC0" w:rsidRDefault="0047571A" w:rsidP="0047571A">
            <w:pPr>
              <w:pStyle w:val="a3"/>
              <w:jc w:val="center"/>
              <w:rPr>
                <w:rFonts w:ascii="Times New Roman" w:hAnsi="Times New Roman"/>
                <w:b/>
                <w:sz w:val="24"/>
                <w:szCs w:val="24"/>
              </w:rPr>
            </w:pPr>
            <w:r w:rsidRPr="00044AC0">
              <w:rPr>
                <w:rFonts w:ascii="Times New Roman" w:hAnsi="Times New Roman"/>
                <w:b/>
                <w:sz w:val="24"/>
                <w:szCs w:val="24"/>
              </w:rPr>
              <w:t>27,3%</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b/>
                <w:color w:val="FF0000"/>
                <w:sz w:val="24"/>
              </w:rPr>
            </w:pPr>
            <w:r w:rsidRPr="00044AC0">
              <w:rPr>
                <w:rFonts w:ascii="Times New Roman" w:hAnsi="Times New Roman"/>
                <w:b/>
                <w:color w:val="FF0000"/>
                <w:sz w:val="24"/>
              </w:rPr>
              <w:t>64,1%</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18,8%</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Среднее профессиональное образование (техникумы и колледжи)</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2,9%</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26,9%</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28,9%</w:t>
            </w:r>
          </w:p>
        </w:tc>
        <w:tc>
          <w:tcPr>
            <w:tcW w:w="437" w:type="pct"/>
            <w:shd w:val="clear" w:color="auto" w:fill="FFFFFF"/>
            <w:vAlign w:val="center"/>
          </w:tcPr>
          <w:p w:rsidR="0047571A" w:rsidRPr="00044AC0" w:rsidRDefault="0047571A" w:rsidP="0047571A">
            <w:pPr>
              <w:pStyle w:val="a3"/>
              <w:jc w:val="center"/>
              <w:rPr>
                <w:rFonts w:ascii="Times New Roman" w:hAnsi="Times New Roman"/>
                <w:b/>
                <w:sz w:val="24"/>
                <w:szCs w:val="24"/>
              </w:rPr>
            </w:pPr>
            <w:r w:rsidRPr="00044AC0">
              <w:rPr>
                <w:rFonts w:ascii="Times New Roman" w:hAnsi="Times New Roman"/>
                <w:b/>
                <w:sz w:val="24"/>
                <w:szCs w:val="24"/>
              </w:rPr>
              <w:t>29,1%</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b/>
                <w:color w:val="FF0000"/>
                <w:sz w:val="24"/>
              </w:rPr>
            </w:pPr>
            <w:r w:rsidRPr="00044AC0">
              <w:rPr>
                <w:rFonts w:ascii="Times New Roman" w:hAnsi="Times New Roman"/>
                <w:b/>
                <w:color w:val="FF0000"/>
                <w:sz w:val="24"/>
              </w:rPr>
              <w:t>58,0%</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12,2%</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Благоустройство городской среды (озеленение территорий, благоустройство улиц и общественных пространств)</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3,2%</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34,3%</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45,4%</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7,4%</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b/>
                <w:color w:val="FF0000"/>
                <w:sz w:val="24"/>
              </w:rPr>
            </w:pPr>
            <w:r w:rsidRPr="00044AC0">
              <w:rPr>
                <w:rFonts w:ascii="Times New Roman" w:hAnsi="Times New Roman"/>
                <w:b/>
                <w:color w:val="FF0000"/>
                <w:sz w:val="24"/>
              </w:rPr>
              <w:t>52,8%</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9,7%</w:t>
            </w:r>
          </w:p>
        </w:tc>
      </w:tr>
      <w:tr w:rsidR="0047571A" w:rsidRPr="00044AC0" w:rsidTr="0047571A">
        <w:trPr>
          <w:cantSplit/>
          <w:trHeight w:val="20"/>
        </w:trPr>
        <w:tc>
          <w:tcPr>
            <w:tcW w:w="2404" w:type="pct"/>
            <w:shd w:val="clear" w:color="auto" w:fill="auto"/>
          </w:tcPr>
          <w:p w:rsidR="0047571A" w:rsidRPr="00044AC0" w:rsidRDefault="0047571A" w:rsidP="0047571A">
            <w:pPr>
              <w:pStyle w:val="a3"/>
              <w:rPr>
                <w:rFonts w:ascii="Times New Roman" w:hAnsi="Times New Roman"/>
                <w:sz w:val="24"/>
              </w:rPr>
            </w:pPr>
            <w:r w:rsidRPr="00044AC0">
              <w:rPr>
                <w:rFonts w:ascii="Times New Roman" w:hAnsi="Times New Roman"/>
                <w:sz w:val="24"/>
              </w:rPr>
              <w:t>Содержание и текущий ремонт общего имущества собственников помещений в многоквартирном доме (услуги управляющих компаний, их цена, выбор строительных подрядчиков)</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2,7%</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27,2%</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41,9%</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7,7%</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49,6%</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20,5%</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Рынок жилищного строительства</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8,0%</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25,5%</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26,0%</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18,9%</w:t>
            </w:r>
          </w:p>
        </w:tc>
        <w:tc>
          <w:tcPr>
            <w:tcW w:w="413" w:type="pct"/>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44,9%</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21,6%</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Дополнительное образование для детей (курсы, школы, секции и кружки)</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6,5%</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39,4%</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32,7%</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4,3%</w:t>
            </w:r>
          </w:p>
        </w:tc>
        <w:tc>
          <w:tcPr>
            <w:tcW w:w="413" w:type="pct"/>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37,0%</w:t>
            </w:r>
          </w:p>
        </w:tc>
        <w:tc>
          <w:tcPr>
            <w:tcW w:w="437" w:type="pct"/>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17,1%</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Рынок социальных услуг (организации помощи и поддержки различных социальных групп: инвалидов, ветеранов, многодетных и т.д.)</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5,1%</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31,8%</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20,8%</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13,3%</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34,1%</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29,0%</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Перевозка пассажиров автомобильным транспортом по межмуниципальным маршрутам (между районами, городами)</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9,5%</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51,3%</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25,9%</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6,0%</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31,9%</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7,3%</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Сбор и транспортирование твердых коммунальных отходов</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5,5%</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55,5%</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23,7%</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3,4%</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27,1%</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11,9%</w:t>
            </w:r>
          </w:p>
        </w:tc>
      </w:tr>
      <w:tr w:rsidR="0047571A" w:rsidRPr="00044AC0" w:rsidTr="0047571A">
        <w:trPr>
          <w:cantSplit/>
          <w:trHeight w:val="365"/>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Дошкольное образование (детские сады)</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10,0%</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55,9%</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20,8%</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1,4%</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22,2%</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11,9%</w:t>
            </w:r>
          </w:p>
        </w:tc>
      </w:tr>
      <w:tr w:rsidR="0047571A" w:rsidRPr="00044AC0" w:rsidTr="0047571A">
        <w:trPr>
          <w:cantSplit/>
          <w:trHeight w:val="296"/>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Бензин и дизель (заправки)</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7,6%</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57,6%</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13,0%</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9,1%</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22,1%</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12,7%</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Ритуальные услуги</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10,3%</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52,0%</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8,7%</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10,4%</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19,1%</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18,6%</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Ремонт автомобилей</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10,3%</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51,8%</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11,2%</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2,7%</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13,9%</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24,0%</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Лекарства и сопутствующие товары (аптеки)</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22,2%</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63,4%</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10,6%</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1,2%</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11,8%</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2,6%</w:t>
            </w:r>
          </w:p>
        </w:tc>
      </w:tr>
      <w:tr w:rsidR="0047571A" w:rsidRPr="00044AC0" w:rsidTr="0047571A">
        <w:trPr>
          <w:cantSplit/>
          <w:trHeight w:val="20"/>
        </w:trPr>
        <w:tc>
          <w:tcPr>
            <w:tcW w:w="2404" w:type="pct"/>
          </w:tcPr>
          <w:p w:rsidR="0047571A" w:rsidRPr="00044AC0" w:rsidRDefault="0047571A" w:rsidP="0047571A">
            <w:pPr>
              <w:pStyle w:val="a3"/>
              <w:rPr>
                <w:rFonts w:ascii="Times New Roman" w:hAnsi="Times New Roman"/>
                <w:sz w:val="24"/>
              </w:rPr>
            </w:pPr>
            <w:r w:rsidRPr="00044AC0">
              <w:rPr>
                <w:rFonts w:ascii="Times New Roman" w:hAnsi="Times New Roman"/>
                <w:sz w:val="24"/>
              </w:rPr>
              <w:t>Такси</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24,4%</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61,3%</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6,0%</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1,0%</w:t>
            </w:r>
          </w:p>
        </w:tc>
        <w:tc>
          <w:tcPr>
            <w:tcW w:w="413" w:type="pct"/>
            <w:shd w:val="clear" w:color="auto" w:fill="FFFFFF"/>
            <w:vAlign w:val="center"/>
          </w:tcPr>
          <w:p w:rsidR="0047571A" w:rsidRPr="00044AC0" w:rsidRDefault="0047571A" w:rsidP="0047571A">
            <w:pPr>
              <w:spacing w:after="0" w:line="240" w:lineRule="auto"/>
              <w:jc w:val="center"/>
              <w:rPr>
                <w:rFonts w:ascii="Times New Roman" w:hAnsi="Times New Roman"/>
                <w:color w:val="000000"/>
                <w:sz w:val="24"/>
              </w:rPr>
            </w:pPr>
            <w:r w:rsidRPr="00044AC0">
              <w:rPr>
                <w:rFonts w:ascii="Times New Roman" w:hAnsi="Times New Roman"/>
                <w:color w:val="000000"/>
                <w:sz w:val="24"/>
              </w:rPr>
              <w:t>7,0%</w:t>
            </w:r>
          </w:p>
        </w:tc>
        <w:tc>
          <w:tcPr>
            <w:tcW w:w="437" w:type="pct"/>
            <w:shd w:val="clear" w:color="auto" w:fill="FFFFFF"/>
            <w:vAlign w:val="center"/>
          </w:tcPr>
          <w:p w:rsidR="0047571A" w:rsidRPr="00044AC0" w:rsidRDefault="0047571A" w:rsidP="0047571A">
            <w:pPr>
              <w:pStyle w:val="a3"/>
              <w:jc w:val="center"/>
              <w:rPr>
                <w:rFonts w:ascii="Times New Roman" w:hAnsi="Times New Roman"/>
                <w:sz w:val="24"/>
                <w:szCs w:val="24"/>
              </w:rPr>
            </w:pPr>
            <w:r w:rsidRPr="00044AC0">
              <w:rPr>
                <w:rFonts w:ascii="Times New Roman" w:hAnsi="Times New Roman"/>
                <w:sz w:val="24"/>
                <w:szCs w:val="24"/>
              </w:rPr>
              <w:t>7,3%</w:t>
            </w:r>
          </w:p>
        </w:tc>
      </w:tr>
    </w:tbl>
    <w:p w:rsidR="0047571A" w:rsidRPr="00396C89" w:rsidRDefault="0047571A" w:rsidP="0047571A">
      <w:pPr>
        <w:rPr>
          <w:sz w:val="2"/>
          <w:szCs w:val="2"/>
        </w:rPr>
      </w:pPr>
    </w:p>
    <w:p w:rsidR="0047571A" w:rsidRPr="006A7A08" w:rsidRDefault="0047571A" w:rsidP="00044AC0">
      <w:pPr>
        <w:pStyle w:val="1"/>
        <w:shd w:val="clear" w:color="auto" w:fill="FFFFFF" w:themeFill="background1"/>
        <w:spacing w:before="0" w:line="240" w:lineRule="auto"/>
        <w:jc w:val="center"/>
        <w:rPr>
          <w:rFonts w:ascii="Times New Roman" w:hAnsi="Times New Roman" w:cs="Times New Roman"/>
          <w:b/>
          <w:color w:val="auto"/>
          <w:sz w:val="28"/>
          <w:szCs w:val="28"/>
        </w:rPr>
      </w:pPr>
      <w:bookmarkStart w:id="64" w:name="_Toc28091856"/>
      <w:r w:rsidRPr="006A7A08">
        <w:rPr>
          <w:rFonts w:ascii="Times New Roman" w:hAnsi="Times New Roman" w:cs="Times New Roman"/>
          <w:b/>
          <w:color w:val="auto"/>
          <w:sz w:val="28"/>
          <w:szCs w:val="28"/>
        </w:rPr>
        <w:t>Удовлетворенность уровнем цен на товары и услуги</w:t>
      </w:r>
      <w:bookmarkEnd w:id="64"/>
    </w:p>
    <w:p w:rsidR="0047571A" w:rsidRDefault="0047571A" w:rsidP="00044AC0">
      <w:pPr>
        <w:spacing w:after="0" w:line="240" w:lineRule="auto"/>
        <w:ind w:firstLine="709"/>
        <w:jc w:val="both"/>
        <w:rPr>
          <w:rFonts w:ascii="Times New Roman" w:hAnsi="Times New Roman"/>
          <w:sz w:val="28"/>
          <w:szCs w:val="28"/>
        </w:rPr>
      </w:pPr>
    </w:p>
    <w:p w:rsidR="0047571A" w:rsidRDefault="0047571A" w:rsidP="00044AC0">
      <w:pPr>
        <w:spacing w:after="0" w:line="240" w:lineRule="auto"/>
        <w:ind w:firstLine="708"/>
        <w:jc w:val="both"/>
        <w:rPr>
          <w:rFonts w:ascii="Times New Roman" w:hAnsi="Times New Roman"/>
          <w:sz w:val="28"/>
          <w:szCs w:val="28"/>
        </w:rPr>
      </w:pPr>
      <w:r>
        <w:rPr>
          <w:rFonts w:ascii="Times New Roman" w:hAnsi="Times New Roman"/>
          <w:sz w:val="28"/>
          <w:szCs w:val="28"/>
        </w:rPr>
        <w:t xml:space="preserve">Более половины опрошенных выразили недовольство ценами на лекарства (58%), содержание и текущий ремонт жилья (57%), бензин и дизель (53%). </w:t>
      </w:r>
    </w:p>
    <w:p w:rsidR="0047571A" w:rsidRDefault="0047571A" w:rsidP="00044AC0">
      <w:pPr>
        <w:spacing w:after="0" w:line="240" w:lineRule="auto"/>
        <w:ind w:firstLine="708"/>
        <w:jc w:val="both"/>
        <w:rPr>
          <w:rFonts w:ascii="Times New Roman" w:hAnsi="Times New Roman"/>
          <w:sz w:val="28"/>
          <w:szCs w:val="28"/>
        </w:rPr>
      </w:pPr>
      <w:r>
        <w:rPr>
          <w:rFonts w:ascii="Times New Roman" w:hAnsi="Times New Roman"/>
          <w:sz w:val="28"/>
          <w:szCs w:val="28"/>
        </w:rPr>
        <w:t>Жители региона в целом удовлетворены ценами на такси (62%), а также ценами на перевозку пассажиров автомобильным транспортом по межмуниципальным маршрутам (45%).</w:t>
      </w:r>
    </w:p>
    <w:p w:rsidR="00044AC0" w:rsidRDefault="00044AC0" w:rsidP="00044AC0">
      <w:pPr>
        <w:spacing w:after="0" w:line="240" w:lineRule="auto"/>
        <w:ind w:firstLine="708"/>
        <w:jc w:val="both"/>
        <w:rPr>
          <w:rFonts w:ascii="Times New Roman" w:hAnsi="Times New Roman"/>
          <w:sz w:val="28"/>
          <w:szCs w:val="28"/>
        </w:rPr>
      </w:pPr>
    </w:p>
    <w:p w:rsidR="0047571A" w:rsidRPr="00A72ABE" w:rsidRDefault="0047571A" w:rsidP="0047571A">
      <w:pPr>
        <w:spacing w:after="0" w:line="240" w:lineRule="auto"/>
        <w:jc w:val="both"/>
        <w:rPr>
          <w:rFonts w:ascii="Times New Roman" w:hAnsi="Times New Roman"/>
          <w:i/>
          <w:sz w:val="24"/>
          <w:szCs w:val="28"/>
        </w:rPr>
      </w:pPr>
      <w:r w:rsidRPr="0043047E">
        <w:rPr>
          <w:rFonts w:ascii="Times New Roman" w:hAnsi="Times New Roman"/>
          <w:sz w:val="24"/>
          <w:szCs w:val="28"/>
        </w:rPr>
        <w:t xml:space="preserve">Таблица </w:t>
      </w:r>
      <w:r>
        <w:rPr>
          <w:rFonts w:ascii="Times New Roman" w:hAnsi="Times New Roman"/>
          <w:sz w:val="24"/>
          <w:szCs w:val="28"/>
        </w:rPr>
        <w:t>2</w:t>
      </w:r>
      <w:r w:rsidRPr="0043047E">
        <w:rPr>
          <w:rFonts w:ascii="Times New Roman" w:hAnsi="Times New Roman"/>
          <w:sz w:val="24"/>
          <w:szCs w:val="28"/>
        </w:rPr>
        <w:t xml:space="preserve"> «</w:t>
      </w:r>
      <w:r w:rsidRPr="003F388D">
        <w:rPr>
          <w:rFonts w:ascii="Times New Roman" w:hAnsi="Times New Roman"/>
          <w:sz w:val="24"/>
          <w:szCs w:val="28"/>
        </w:rPr>
        <w:t>Насколько Вы удовлетворены уровнем цен на следующие товары и услуги в месте Вашего проживания (в городах - в шаговой доступности)?</w:t>
      </w:r>
      <w:r w:rsidRPr="0043047E">
        <w:rPr>
          <w:rFonts w:ascii="Times New Roman" w:hAnsi="Times New Roman"/>
          <w:sz w:val="24"/>
          <w:szCs w:val="28"/>
        </w:rPr>
        <w:t>»</w:t>
      </w:r>
      <w:r>
        <w:rPr>
          <w:rFonts w:ascii="Times New Roman" w:hAnsi="Times New Roman"/>
          <w:sz w:val="24"/>
          <w:szCs w:val="28"/>
        </w:rPr>
        <w:t xml:space="preserve"> </w:t>
      </w:r>
      <w:r w:rsidRPr="00A72ABE">
        <w:rPr>
          <w:rFonts w:ascii="Times New Roman" w:hAnsi="Times New Roman"/>
          <w:i/>
          <w:sz w:val="24"/>
          <w:szCs w:val="28"/>
        </w:rPr>
        <w:t>(</w:t>
      </w:r>
    </w:p>
    <w:tbl>
      <w:tblPr>
        <w:tblStyle w:val="a9"/>
        <w:tblW w:w="0" w:type="auto"/>
        <w:tblLayout w:type="fixed"/>
        <w:tblLook w:val="04A0"/>
      </w:tblPr>
      <w:tblGrid>
        <w:gridCol w:w="3936"/>
        <w:gridCol w:w="1417"/>
        <w:gridCol w:w="1559"/>
        <w:gridCol w:w="1560"/>
        <w:gridCol w:w="1381"/>
      </w:tblGrid>
      <w:tr w:rsidR="0047571A" w:rsidRPr="00885985" w:rsidTr="00885985">
        <w:trPr>
          <w:trHeight w:val="421"/>
        </w:trPr>
        <w:tc>
          <w:tcPr>
            <w:tcW w:w="3936" w:type="dxa"/>
            <w:vAlign w:val="center"/>
          </w:tcPr>
          <w:p w:rsidR="0047571A" w:rsidRPr="00DB3B6A" w:rsidRDefault="0047571A" w:rsidP="00660248">
            <w:pPr>
              <w:spacing w:after="0" w:line="240" w:lineRule="auto"/>
              <w:rPr>
                <w:rFonts w:ascii="Times New Roman" w:hAnsi="Times New Roman"/>
                <w:b/>
                <w:sz w:val="24"/>
                <w:szCs w:val="24"/>
              </w:rPr>
            </w:pPr>
            <w:r w:rsidRPr="00DB3B6A">
              <w:rPr>
                <w:rFonts w:ascii="Times New Roman" w:hAnsi="Times New Roman"/>
                <w:b/>
                <w:sz w:val="24"/>
                <w:szCs w:val="24"/>
              </w:rPr>
              <w:t>Товары и услуги</w:t>
            </w:r>
          </w:p>
        </w:tc>
        <w:tc>
          <w:tcPr>
            <w:tcW w:w="1417"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Удовлетворен(а)</w:t>
            </w:r>
          </w:p>
        </w:tc>
        <w:tc>
          <w:tcPr>
            <w:tcW w:w="1559"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color w:val="FF0000"/>
                <w:sz w:val="20"/>
                <w:szCs w:val="20"/>
              </w:rPr>
              <w:t>Не удовлетворен(а)</w:t>
            </w:r>
          </w:p>
        </w:tc>
        <w:tc>
          <w:tcPr>
            <w:tcW w:w="1560"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 xml:space="preserve">Затрудняюсь ответить </w:t>
            </w:r>
          </w:p>
        </w:tc>
        <w:tc>
          <w:tcPr>
            <w:tcW w:w="1381" w:type="dxa"/>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Отсутствуют</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Лекарства и сопутствующие товары (аптеки)</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31,7%</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58,3%</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9,7%</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0,3%</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Содержание и текущий ремонт общего имущества собственников помещений в многоквартирном доме (услуги управляющих компаний, их цена, выбор строительных подрядчиков)</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21,6%</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57,0%</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16,8%</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4,6%</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Бензин и дизель (заправки)</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21,5%</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52,7%</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19,3%</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6,5%</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Сбор и транспортирование твердых коммунальных отходов</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36,7%</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49,2%</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12,0%</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Рынок жилищного строительства</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16,6%</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40,5%</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30,0%</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12,9%</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Благоустройство городской среды (озеленение территорий, благоустройство улиц и общественных пространств)</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31,6%</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38,1%</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26,1%</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4,2%</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Перевозка пассажиров автомобильным транспортом по межмуниципальным маршрутам (между районами, городами)</w:t>
            </w:r>
          </w:p>
          <w:p w:rsidR="0047571A" w:rsidRPr="00DB3B6A" w:rsidRDefault="0047571A" w:rsidP="00660248">
            <w:pPr>
              <w:pStyle w:val="a3"/>
              <w:rPr>
                <w:rFonts w:ascii="Times New Roman" w:hAnsi="Times New Roman"/>
                <w:sz w:val="24"/>
              </w:rPr>
            </w:pP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45,5%</w:t>
            </w:r>
          </w:p>
        </w:tc>
        <w:tc>
          <w:tcPr>
            <w:tcW w:w="1559"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34,7%</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16,0%</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3,8%</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Дополнительное образование для детей (курсы, школы, секции и кружки)</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33,3%</w:t>
            </w:r>
          </w:p>
        </w:tc>
        <w:tc>
          <w:tcPr>
            <w:tcW w:w="1559"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32,5%</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32,1%</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Детский отдых и оздоровление (детские оздоровительные лагеря, санатории)</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19,1%</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31,8%</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31,8%</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17,3%</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Рынок социальных услуг (организации помощи и поддержки различных социальных групп: инвалидов, ветеранов, многодетных и т.д.)</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22,3%</w:t>
            </w:r>
          </w:p>
        </w:tc>
        <w:tc>
          <w:tcPr>
            <w:tcW w:w="1559"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31,4%</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37,9%</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8,4%</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Дошкольное образование (детские сады)</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38,4%</w:t>
            </w:r>
          </w:p>
        </w:tc>
        <w:tc>
          <w:tcPr>
            <w:tcW w:w="1559"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25,6%</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35,2%</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0,8%</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Ремонт автомобилей</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35,0%</w:t>
            </w:r>
          </w:p>
        </w:tc>
        <w:tc>
          <w:tcPr>
            <w:tcW w:w="1559"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23,1%</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39,6%</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2,3%</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Такси</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62,1%</w:t>
            </w:r>
          </w:p>
        </w:tc>
        <w:tc>
          <w:tcPr>
            <w:tcW w:w="1559"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22,0%</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15,5%</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0,4%</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Среднее профессиональное образование (техникумы и колледжи)</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23,1%</w:t>
            </w:r>
          </w:p>
        </w:tc>
        <w:tc>
          <w:tcPr>
            <w:tcW w:w="1559"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21,7%</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34,1%</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21,1%</w:t>
            </w:r>
          </w:p>
        </w:tc>
      </w:tr>
      <w:tr w:rsidR="0047571A" w:rsidRPr="00DB3B6A" w:rsidTr="00885985">
        <w:tc>
          <w:tcPr>
            <w:tcW w:w="3936"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Ритуальные услуги</w:t>
            </w:r>
          </w:p>
        </w:tc>
        <w:tc>
          <w:tcPr>
            <w:tcW w:w="1417"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32,9%</w:t>
            </w:r>
          </w:p>
        </w:tc>
        <w:tc>
          <w:tcPr>
            <w:tcW w:w="1559"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21,1%</w:t>
            </w:r>
          </w:p>
        </w:tc>
        <w:tc>
          <w:tcPr>
            <w:tcW w:w="1560"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37,9%</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8,1%</w:t>
            </w:r>
          </w:p>
        </w:tc>
      </w:tr>
    </w:tbl>
    <w:p w:rsidR="0047571A" w:rsidRPr="0043047E" w:rsidRDefault="0047571A" w:rsidP="0047571A">
      <w:pPr>
        <w:spacing w:after="0" w:line="240" w:lineRule="auto"/>
        <w:jc w:val="both"/>
        <w:rPr>
          <w:rFonts w:ascii="Times New Roman" w:hAnsi="Times New Roman"/>
          <w:sz w:val="24"/>
          <w:szCs w:val="28"/>
        </w:rPr>
      </w:pPr>
    </w:p>
    <w:p w:rsidR="0047571A" w:rsidRPr="00DB3B6A" w:rsidRDefault="0047571A" w:rsidP="00DB3B6A">
      <w:pPr>
        <w:spacing w:after="0" w:line="240" w:lineRule="auto"/>
        <w:ind w:firstLine="709"/>
        <w:jc w:val="both"/>
        <w:rPr>
          <w:rStyle w:val="afe"/>
          <w:rFonts w:ascii="Times New Roman" w:hAnsi="Times New Roman"/>
          <w:b w:val="0"/>
          <w:sz w:val="28"/>
          <w:szCs w:val="28"/>
          <w:bdr w:val="none" w:sz="0" w:space="0" w:color="auto" w:frame="1"/>
          <w:shd w:val="clear" w:color="auto" w:fill="FFFFFF"/>
        </w:rPr>
      </w:pPr>
      <w:r w:rsidRPr="00DB3B6A">
        <w:rPr>
          <w:rStyle w:val="afe"/>
          <w:rFonts w:ascii="Times New Roman" w:hAnsi="Times New Roman"/>
          <w:b w:val="0"/>
          <w:sz w:val="28"/>
          <w:szCs w:val="28"/>
          <w:bdr w:val="none" w:sz="0" w:space="0" w:color="auto" w:frame="1"/>
          <w:shd w:val="clear" w:color="auto" w:fill="FFFFFF"/>
        </w:rPr>
        <w:t xml:space="preserve">По мнению 28% опрошенных в регионе, по сравнению с другими субъектами, выше цены на бензин и дизель (в Вологде – 31%, Таб. 3). Жители районов более, чем в среднем по области, высказывают претензии к ценообразованию в регионе на ЖКХ (22%), а также на товары и услуги в целом (16%). В Череповце выше, чем по области в целом, процент недовольных ценами на продукты питания (18%). </w:t>
      </w:r>
    </w:p>
    <w:p w:rsidR="00DB3B6A" w:rsidRDefault="00DB3B6A" w:rsidP="00DB3B6A">
      <w:pPr>
        <w:spacing w:after="0" w:line="240" w:lineRule="auto"/>
        <w:ind w:firstLine="709"/>
        <w:jc w:val="both"/>
        <w:rPr>
          <w:rStyle w:val="afe"/>
          <w:rFonts w:ascii="Times New Roman" w:hAnsi="Times New Roman"/>
          <w:b w:val="0"/>
          <w:sz w:val="28"/>
          <w:szCs w:val="28"/>
          <w:bdr w:val="none" w:sz="0" w:space="0" w:color="auto" w:frame="1"/>
          <w:shd w:val="clear" w:color="auto" w:fill="FFFFFF"/>
        </w:rPr>
      </w:pPr>
    </w:p>
    <w:p w:rsidR="0047571A" w:rsidRPr="00AF53D0" w:rsidRDefault="0047571A" w:rsidP="0047571A">
      <w:pPr>
        <w:jc w:val="both"/>
        <w:rPr>
          <w:rStyle w:val="afe"/>
          <w:rFonts w:ascii="Times New Roman" w:hAnsi="Times New Roman"/>
          <w:b w:val="0"/>
          <w:bCs w:val="0"/>
          <w:i/>
          <w:sz w:val="24"/>
          <w:szCs w:val="24"/>
        </w:rPr>
      </w:pPr>
      <w:r w:rsidRPr="00F87DBA">
        <w:rPr>
          <w:rFonts w:ascii="Times New Roman" w:hAnsi="Times New Roman"/>
          <w:sz w:val="24"/>
          <w:szCs w:val="28"/>
        </w:rPr>
        <w:t>Таблица</w:t>
      </w:r>
      <w:r>
        <w:rPr>
          <w:rFonts w:ascii="Times New Roman" w:hAnsi="Times New Roman"/>
          <w:sz w:val="24"/>
          <w:szCs w:val="28"/>
        </w:rPr>
        <w:t xml:space="preserve"> 3 «</w:t>
      </w:r>
      <w:r w:rsidRPr="00AF53D0">
        <w:rPr>
          <w:rFonts w:ascii="Times New Roman" w:hAnsi="Times New Roman"/>
          <w:sz w:val="24"/>
          <w:szCs w:val="24"/>
        </w:rPr>
        <w:t>На какие товары и (или) услуги, по Вашему мнению, цены в Вологодской области выше по сравнению с другими регионами?</w:t>
      </w:r>
      <w:r w:rsidRPr="00AF53D0">
        <w:rPr>
          <w:rFonts w:ascii="Times New Roman" w:hAnsi="Times New Roman"/>
          <w:i/>
          <w:sz w:val="24"/>
          <w:szCs w:val="24"/>
        </w:rPr>
        <w:t xml:space="preserve"> (</w:t>
      </w:r>
      <w:r>
        <w:rPr>
          <w:rFonts w:ascii="Times New Roman" w:hAnsi="Times New Roman"/>
          <w:i/>
          <w:sz w:val="24"/>
          <w:szCs w:val="24"/>
        </w:rPr>
        <w:t xml:space="preserve">можно было выбрать до </w:t>
      </w:r>
      <w:r w:rsidRPr="00AF53D0">
        <w:rPr>
          <w:rFonts w:ascii="Times New Roman" w:hAnsi="Times New Roman"/>
          <w:i/>
          <w:sz w:val="24"/>
          <w:szCs w:val="24"/>
        </w:rPr>
        <w:t xml:space="preserve">5 позиций) </w:t>
      </w: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56"/>
        <w:gridCol w:w="1171"/>
        <w:gridCol w:w="1110"/>
        <w:gridCol w:w="1269"/>
        <w:gridCol w:w="1220"/>
      </w:tblGrid>
      <w:tr w:rsidR="0047571A" w:rsidRPr="00DB3B6A" w:rsidTr="0047571A">
        <w:trPr>
          <w:trHeight w:val="615"/>
        </w:trPr>
        <w:tc>
          <w:tcPr>
            <w:tcW w:w="2470" w:type="pct"/>
            <w:tcBorders>
              <w:top w:val="single" w:sz="4" w:space="0" w:color="auto"/>
              <w:left w:val="single" w:sz="4" w:space="0" w:color="auto"/>
              <w:bottom w:val="single" w:sz="4" w:space="0" w:color="auto"/>
              <w:right w:val="single" w:sz="4" w:space="0" w:color="auto"/>
            </w:tcBorders>
            <w:noWrap/>
            <w:vAlign w:val="center"/>
            <w:hideMark/>
          </w:tcPr>
          <w:p w:rsidR="0047571A" w:rsidRPr="00DB3B6A" w:rsidRDefault="0047571A" w:rsidP="0047571A">
            <w:pPr>
              <w:autoSpaceDE w:val="0"/>
              <w:autoSpaceDN w:val="0"/>
              <w:adjustRightInd w:val="0"/>
              <w:spacing w:after="0" w:line="240" w:lineRule="auto"/>
              <w:rPr>
                <w:rFonts w:ascii="Times New Roman" w:hAnsi="Times New Roman"/>
                <w:b/>
                <w:color w:val="000000"/>
                <w:sz w:val="24"/>
                <w:szCs w:val="24"/>
              </w:rPr>
            </w:pPr>
            <w:r w:rsidRPr="00DB3B6A">
              <w:rPr>
                <w:rFonts w:ascii="Times New Roman" w:hAnsi="Times New Roman"/>
                <w:b/>
                <w:sz w:val="24"/>
                <w:szCs w:val="24"/>
              </w:rPr>
              <w:t>Товары и услуги</w:t>
            </w:r>
          </w:p>
        </w:tc>
        <w:tc>
          <w:tcPr>
            <w:tcW w:w="621" w:type="pct"/>
            <w:tcBorders>
              <w:top w:val="single" w:sz="4" w:space="0" w:color="auto"/>
              <w:left w:val="single" w:sz="4" w:space="0" w:color="auto"/>
              <w:bottom w:val="single" w:sz="4" w:space="0" w:color="auto"/>
              <w:right w:val="single" w:sz="4" w:space="0" w:color="auto"/>
            </w:tcBorders>
            <w:vAlign w:val="center"/>
            <w:hideMark/>
          </w:tcPr>
          <w:p w:rsidR="0047571A" w:rsidRPr="00DB3B6A" w:rsidRDefault="0047571A" w:rsidP="0047571A">
            <w:pPr>
              <w:autoSpaceDE w:val="0"/>
              <w:autoSpaceDN w:val="0"/>
              <w:adjustRightInd w:val="0"/>
              <w:spacing w:after="0" w:line="240" w:lineRule="auto"/>
              <w:jc w:val="center"/>
              <w:rPr>
                <w:rFonts w:ascii="Times New Roman" w:hAnsi="Times New Roman"/>
                <w:b/>
                <w:color w:val="000000"/>
                <w:sz w:val="24"/>
                <w:szCs w:val="24"/>
              </w:rPr>
            </w:pPr>
            <w:r w:rsidRPr="00DB3B6A">
              <w:rPr>
                <w:rFonts w:ascii="Times New Roman" w:hAnsi="Times New Roman"/>
                <w:b/>
                <w:color w:val="000000"/>
                <w:sz w:val="24"/>
                <w:szCs w:val="24"/>
              </w:rPr>
              <w:t>Область</w:t>
            </w:r>
          </w:p>
        </w:tc>
        <w:tc>
          <w:tcPr>
            <w:tcW w:w="589" w:type="pct"/>
            <w:tcBorders>
              <w:top w:val="single" w:sz="4" w:space="0" w:color="auto"/>
              <w:left w:val="single" w:sz="4" w:space="0" w:color="auto"/>
              <w:bottom w:val="single" w:sz="4" w:space="0" w:color="auto"/>
              <w:right w:val="single" w:sz="4" w:space="0" w:color="auto"/>
            </w:tcBorders>
            <w:noWrap/>
            <w:vAlign w:val="center"/>
            <w:hideMark/>
          </w:tcPr>
          <w:p w:rsidR="0047571A" w:rsidRPr="00DB3B6A" w:rsidRDefault="0047571A" w:rsidP="0047571A">
            <w:pPr>
              <w:autoSpaceDE w:val="0"/>
              <w:autoSpaceDN w:val="0"/>
              <w:adjustRightInd w:val="0"/>
              <w:spacing w:after="0" w:line="240" w:lineRule="auto"/>
              <w:jc w:val="center"/>
              <w:rPr>
                <w:rFonts w:ascii="Times New Roman" w:hAnsi="Times New Roman"/>
                <w:b/>
                <w:color w:val="000000"/>
                <w:sz w:val="24"/>
                <w:szCs w:val="24"/>
              </w:rPr>
            </w:pPr>
            <w:r w:rsidRPr="00DB3B6A">
              <w:rPr>
                <w:rFonts w:ascii="Times New Roman" w:hAnsi="Times New Roman"/>
                <w:b/>
                <w:bCs/>
                <w:sz w:val="24"/>
                <w:szCs w:val="24"/>
              </w:rPr>
              <w:t>Вологда</w:t>
            </w:r>
          </w:p>
        </w:tc>
        <w:tc>
          <w:tcPr>
            <w:tcW w:w="673" w:type="pct"/>
            <w:tcBorders>
              <w:top w:val="single" w:sz="4" w:space="0" w:color="auto"/>
              <w:left w:val="single" w:sz="4" w:space="0" w:color="auto"/>
              <w:bottom w:val="single" w:sz="4" w:space="0" w:color="auto"/>
              <w:right w:val="single" w:sz="4" w:space="0" w:color="auto"/>
            </w:tcBorders>
            <w:vAlign w:val="center"/>
            <w:hideMark/>
          </w:tcPr>
          <w:p w:rsidR="0047571A" w:rsidRPr="00DB3B6A" w:rsidRDefault="0047571A" w:rsidP="0047571A">
            <w:pPr>
              <w:autoSpaceDE w:val="0"/>
              <w:autoSpaceDN w:val="0"/>
              <w:adjustRightInd w:val="0"/>
              <w:spacing w:after="0" w:line="240" w:lineRule="auto"/>
              <w:jc w:val="center"/>
              <w:rPr>
                <w:rFonts w:ascii="Times New Roman" w:hAnsi="Times New Roman"/>
                <w:b/>
                <w:bCs/>
                <w:sz w:val="24"/>
                <w:szCs w:val="24"/>
              </w:rPr>
            </w:pPr>
            <w:r w:rsidRPr="00DB3B6A">
              <w:rPr>
                <w:rFonts w:ascii="Times New Roman" w:hAnsi="Times New Roman"/>
                <w:b/>
                <w:bCs/>
                <w:sz w:val="24"/>
                <w:szCs w:val="24"/>
              </w:rPr>
              <w:t>Череповец</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autoSpaceDE w:val="0"/>
              <w:autoSpaceDN w:val="0"/>
              <w:adjustRightInd w:val="0"/>
              <w:spacing w:after="0" w:line="240" w:lineRule="auto"/>
              <w:jc w:val="center"/>
              <w:rPr>
                <w:rFonts w:ascii="Times New Roman" w:hAnsi="Times New Roman"/>
                <w:b/>
                <w:bCs/>
                <w:sz w:val="24"/>
                <w:szCs w:val="24"/>
              </w:rPr>
            </w:pPr>
            <w:r w:rsidRPr="00DB3B6A">
              <w:rPr>
                <w:rFonts w:ascii="Times New Roman" w:hAnsi="Times New Roman"/>
                <w:b/>
                <w:bCs/>
                <w:sz w:val="24"/>
                <w:szCs w:val="24"/>
              </w:rPr>
              <w:t>Районы</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Бензин и дизель</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28,3%</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b/>
                <w:color w:val="FF0000"/>
                <w:sz w:val="24"/>
                <w:szCs w:val="24"/>
              </w:rPr>
            </w:pPr>
            <w:r w:rsidRPr="00DB3B6A">
              <w:rPr>
                <w:rFonts w:ascii="Times New Roman" w:hAnsi="Times New Roman"/>
                <w:b/>
                <w:color w:val="FF0000"/>
                <w:sz w:val="24"/>
                <w:szCs w:val="24"/>
              </w:rPr>
              <w:t>31,2%</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28,4%</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26,8%</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Услуги ЖКХ в целом</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19,1%</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13,2%</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18,4%</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b/>
                <w:color w:val="FF0000"/>
                <w:sz w:val="24"/>
                <w:szCs w:val="24"/>
              </w:rPr>
            </w:pPr>
            <w:r w:rsidRPr="00DB3B6A">
              <w:rPr>
                <w:rFonts w:ascii="Times New Roman" w:hAnsi="Times New Roman"/>
                <w:b/>
                <w:color w:val="FF0000"/>
                <w:sz w:val="24"/>
                <w:szCs w:val="24"/>
              </w:rPr>
              <w:t>22,4%</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Продукты питания в целом</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14,6%</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11,2%</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b/>
                <w:color w:val="FF0000"/>
                <w:sz w:val="24"/>
                <w:szCs w:val="24"/>
              </w:rPr>
            </w:pPr>
            <w:r w:rsidRPr="00DB3B6A">
              <w:rPr>
                <w:rFonts w:ascii="Times New Roman" w:hAnsi="Times New Roman"/>
                <w:b/>
                <w:color w:val="FF0000"/>
                <w:sz w:val="24"/>
                <w:szCs w:val="24"/>
              </w:rPr>
              <w:t>18,0%</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14,6%</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На все товары и услуги</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13,5%</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14,0%</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7,2%</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b/>
                <w:color w:val="FF0000"/>
                <w:sz w:val="24"/>
                <w:szCs w:val="24"/>
              </w:rPr>
            </w:pPr>
            <w:r w:rsidRPr="00DB3B6A">
              <w:rPr>
                <w:rFonts w:ascii="Times New Roman" w:hAnsi="Times New Roman"/>
                <w:b/>
                <w:color w:val="FF0000"/>
                <w:sz w:val="24"/>
                <w:szCs w:val="24"/>
              </w:rPr>
              <w:t>16,4%</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Лекарства</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13,2%</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11,2%</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14,4%</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13,6%</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Мясо, мясные продукты</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5,4%</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4,0%</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5,2%</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6,2%</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Проезд в общественном транспорте</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5,4%</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5,6%</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12,4%</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1,8%</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Молочные продукты</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5,0%</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4,0%</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5,2%</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5,4%</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Хлеб</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4,9%</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3,6%</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5,2%</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5,4%</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Электроэнергия</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4,8%</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2,8%</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1,6%</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7,4%</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Отопление</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4,3%</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2,8%</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1,2%</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6,6%</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Одежда и обувь</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4,2%</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4,0%</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2,0%</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5,4%</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Услуги дошкольного и школьного образования (нз)</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3,8%</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3,2%</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4,8%</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3,6%</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Рыба</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3,5%</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2,8%</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3,2%</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4,0%</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Медицинские услуги в целом</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3,0%</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3,6%</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4,4%</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2,0%</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Овощи и фрукты</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2,4%</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0,8%</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2,4%</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3,2%</w:t>
            </w:r>
          </w:p>
        </w:tc>
      </w:tr>
      <w:tr w:rsidR="0047571A" w:rsidRPr="00DB3B6A" w:rsidTr="0047571A">
        <w:trPr>
          <w:trHeight w:hRule="exact" w:val="266"/>
        </w:trPr>
        <w:tc>
          <w:tcPr>
            <w:tcW w:w="2470" w:type="pct"/>
            <w:tcBorders>
              <w:top w:val="single" w:sz="4" w:space="0" w:color="auto"/>
              <w:left w:val="single" w:sz="4" w:space="0" w:color="auto"/>
              <w:bottom w:val="single" w:sz="4" w:space="0" w:color="auto"/>
              <w:right w:val="single" w:sz="4" w:space="0" w:color="auto"/>
            </w:tcBorders>
            <w:noWrap/>
          </w:tcPr>
          <w:p w:rsidR="0047571A" w:rsidRPr="00DB3B6A" w:rsidRDefault="0047571A" w:rsidP="0047571A">
            <w:pPr>
              <w:pStyle w:val="a3"/>
              <w:rPr>
                <w:rFonts w:ascii="Times New Roman" w:hAnsi="Times New Roman"/>
                <w:sz w:val="24"/>
                <w:szCs w:val="24"/>
              </w:rPr>
            </w:pPr>
            <w:r w:rsidRPr="00DB3B6A">
              <w:rPr>
                <w:rFonts w:ascii="Times New Roman" w:hAnsi="Times New Roman"/>
                <w:sz w:val="24"/>
                <w:szCs w:val="24"/>
              </w:rPr>
              <w:t>Стоматологические услуги</w:t>
            </w:r>
          </w:p>
        </w:tc>
        <w:tc>
          <w:tcPr>
            <w:tcW w:w="621"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2,0%</w:t>
            </w:r>
          </w:p>
        </w:tc>
        <w:tc>
          <w:tcPr>
            <w:tcW w:w="589" w:type="pct"/>
            <w:tcBorders>
              <w:top w:val="single" w:sz="4" w:space="0" w:color="auto"/>
              <w:left w:val="single" w:sz="4" w:space="0" w:color="auto"/>
              <w:bottom w:val="single" w:sz="4" w:space="0" w:color="auto"/>
              <w:right w:val="single" w:sz="4" w:space="0" w:color="auto"/>
            </w:tcBorders>
            <w:noWrap/>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3,6%</w:t>
            </w:r>
          </w:p>
        </w:tc>
        <w:tc>
          <w:tcPr>
            <w:tcW w:w="673"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0,4%</w:t>
            </w:r>
          </w:p>
        </w:tc>
        <w:tc>
          <w:tcPr>
            <w:tcW w:w="647" w:type="pct"/>
            <w:tcBorders>
              <w:top w:val="single" w:sz="4" w:space="0" w:color="auto"/>
              <w:left w:val="single" w:sz="4" w:space="0" w:color="auto"/>
              <w:bottom w:val="single" w:sz="4" w:space="0" w:color="auto"/>
              <w:right w:val="single" w:sz="4" w:space="0" w:color="auto"/>
            </w:tcBorders>
            <w:vAlign w:val="center"/>
          </w:tcPr>
          <w:p w:rsidR="0047571A" w:rsidRPr="00DB3B6A" w:rsidRDefault="0047571A" w:rsidP="0047571A">
            <w:pPr>
              <w:pStyle w:val="a3"/>
              <w:jc w:val="center"/>
              <w:rPr>
                <w:rFonts w:ascii="Times New Roman" w:hAnsi="Times New Roman"/>
                <w:sz w:val="24"/>
                <w:szCs w:val="24"/>
              </w:rPr>
            </w:pPr>
            <w:r w:rsidRPr="00DB3B6A">
              <w:rPr>
                <w:rFonts w:ascii="Times New Roman" w:hAnsi="Times New Roman"/>
                <w:sz w:val="24"/>
                <w:szCs w:val="24"/>
              </w:rPr>
              <w:t>2,0%</w:t>
            </w:r>
          </w:p>
        </w:tc>
      </w:tr>
    </w:tbl>
    <w:p w:rsidR="0047571A" w:rsidRPr="002779E8" w:rsidRDefault="0047571A" w:rsidP="0047571A">
      <w:pPr>
        <w:rPr>
          <w:rFonts w:ascii="Times New Roman" w:hAnsi="Times New Roman"/>
          <w:sz w:val="2"/>
          <w:szCs w:val="2"/>
        </w:rPr>
      </w:pPr>
    </w:p>
    <w:p w:rsidR="0047571A" w:rsidRPr="006A7A08" w:rsidRDefault="0047571A" w:rsidP="000C6006">
      <w:pPr>
        <w:pStyle w:val="af3"/>
        <w:keepNext/>
        <w:keepLines/>
        <w:spacing w:after="0" w:line="240" w:lineRule="auto"/>
        <w:ind w:left="0"/>
        <w:jc w:val="center"/>
        <w:outlineLvl w:val="0"/>
        <w:rPr>
          <w:rFonts w:ascii="Times New Roman" w:eastAsiaTheme="majorEastAsia" w:hAnsi="Times New Roman"/>
          <w:b/>
          <w:sz w:val="28"/>
          <w:szCs w:val="28"/>
        </w:rPr>
      </w:pPr>
      <w:bookmarkStart w:id="65" w:name="_Toc28091857"/>
      <w:r w:rsidRPr="006A7A08">
        <w:rPr>
          <w:rFonts w:ascii="Times New Roman" w:eastAsiaTheme="majorEastAsia" w:hAnsi="Times New Roman"/>
          <w:b/>
          <w:sz w:val="28"/>
          <w:szCs w:val="28"/>
        </w:rPr>
        <w:t>Удовлетворенность качеством товаров и услуг</w:t>
      </w:r>
      <w:bookmarkEnd w:id="65"/>
    </w:p>
    <w:p w:rsidR="0047571A" w:rsidRPr="00DB3B6A" w:rsidRDefault="0047571A" w:rsidP="00DB3B6A">
      <w:pPr>
        <w:spacing w:after="0" w:line="240" w:lineRule="auto"/>
        <w:rPr>
          <w:rFonts w:ascii="Times New Roman" w:hAnsi="Times New Roman"/>
          <w:sz w:val="28"/>
          <w:szCs w:val="28"/>
        </w:rPr>
      </w:pPr>
    </w:p>
    <w:p w:rsidR="0047571A" w:rsidRPr="00DB3B6A" w:rsidRDefault="0047571A" w:rsidP="00DB3B6A">
      <w:pPr>
        <w:spacing w:after="0" w:line="240" w:lineRule="auto"/>
        <w:ind w:firstLine="708"/>
        <w:jc w:val="both"/>
        <w:rPr>
          <w:rStyle w:val="afe"/>
          <w:rFonts w:ascii="Times New Roman" w:hAnsi="Times New Roman"/>
          <w:b w:val="0"/>
          <w:sz w:val="28"/>
          <w:szCs w:val="28"/>
          <w:bdr w:val="none" w:sz="0" w:space="0" w:color="auto" w:frame="1"/>
          <w:shd w:val="clear" w:color="auto" w:fill="FFFFFF"/>
        </w:rPr>
      </w:pPr>
      <w:r w:rsidRPr="00DB3B6A">
        <w:rPr>
          <w:rStyle w:val="afe"/>
          <w:rFonts w:ascii="Times New Roman" w:hAnsi="Times New Roman"/>
          <w:b w:val="0"/>
          <w:sz w:val="28"/>
          <w:szCs w:val="28"/>
          <w:bdr w:val="none" w:sz="0" w:space="0" w:color="auto" w:frame="1"/>
          <w:shd w:val="clear" w:color="auto" w:fill="FFFFFF"/>
        </w:rPr>
        <w:t>52% жителей региона недовольны качеством содержания и ремонта мест общего имущества. 46% опрошенных не удовлетворены качеством благоустройства городской среды. 36% отметили, что не удовлетворены качеством сбора и транспортировки твердых коммунальных отходов (удовлетворены – 51%). 33% недовольны качеством рынка жилищного строительства.</w:t>
      </w:r>
    </w:p>
    <w:p w:rsidR="0047571A" w:rsidRDefault="0047571A" w:rsidP="0047571A">
      <w:pPr>
        <w:tabs>
          <w:tab w:val="left" w:pos="8610"/>
        </w:tabs>
        <w:spacing w:after="0" w:line="240" w:lineRule="auto"/>
        <w:jc w:val="both"/>
        <w:rPr>
          <w:rFonts w:ascii="Times New Roman" w:hAnsi="Times New Roman"/>
          <w:sz w:val="24"/>
          <w:szCs w:val="28"/>
        </w:rPr>
      </w:pPr>
      <w:r>
        <w:rPr>
          <w:rFonts w:ascii="Times New Roman" w:hAnsi="Times New Roman"/>
          <w:sz w:val="24"/>
          <w:szCs w:val="28"/>
        </w:rPr>
        <w:tab/>
      </w:r>
    </w:p>
    <w:p w:rsidR="0047571A" w:rsidRPr="00ED55F6" w:rsidRDefault="0047571A" w:rsidP="0047571A">
      <w:pPr>
        <w:spacing w:after="0" w:line="240" w:lineRule="auto"/>
        <w:jc w:val="both"/>
        <w:rPr>
          <w:rFonts w:ascii="Times New Roman" w:hAnsi="Times New Roman"/>
          <w:sz w:val="16"/>
          <w:szCs w:val="16"/>
        </w:rPr>
      </w:pPr>
      <w:r w:rsidRPr="00ED55F6">
        <w:rPr>
          <w:rFonts w:ascii="Times New Roman" w:hAnsi="Times New Roman"/>
          <w:sz w:val="24"/>
          <w:szCs w:val="28"/>
        </w:rPr>
        <w:t xml:space="preserve">Таблица </w:t>
      </w:r>
      <w:r>
        <w:rPr>
          <w:rFonts w:ascii="Times New Roman" w:hAnsi="Times New Roman"/>
          <w:sz w:val="24"/>
          <w:szCs w:val="28"/>
        </w:rPr>
        <w:t>4</w:t>
      </w:r>
      <w:r w:rsidRPr="00ED55F6">
        <w:rPr>
          <w:rFonts w:ascii="Times New Roman" w:hAnsi="Times New Roman"/>
          <w:sz w:val="24"/>
          <w:szCs w:val="28"/>
        </w:rPr>
        <w:t xml:space="preserve"> «</w:t>
      </w:r>
      <w:r w:rsidRPr="005D2002">
        <w:rPr>
          <w:rFonts w:ascii="Times New Roman" w:hAnsi="Times New Roman"/>
          <w:sz w:val="24"/>
          <w:szCs w:val="28"/>
        </w:rPr>
        <w:t>Насколько Вы удовлетворены качеством следующих товаров и услуг в месте Вашего проживания (в городах - в шаговой доступности)?</w:t>
      </w:r>
      <w:r w:rsidRPr="00076FD8">
        <w:rPr>
          <w:rFonts w:ascii="Times New Roman" w:hAnsi="Times New Roman"/>
          <w:sz w:val="24"/>
          <w:szCs w:val="28"/>
        </w:rPr>
        <w:t xml:space="preserve"> </w:t>
      </w:r>
    </w:p>
    <w:tbl>
      <w:tblPr>
        <w:tblStyle w:val="a9"/>
        <w:tblW w:w="0" w:type="auto"/>
        <w:tblLayout w:type="fixed"/>
        <w:tblLook w:val="04A0"/>
      </w:tblPr>
      <w:tblGrid>
        <w:gridCol w:w="3510"/>
        <w:gridCol w:w="1701"/>
        <w:gridCol w:w="1843"/>
        <w:gridCol w:w="1418"/>
        <w:gridCol w:w="1381"/>
      </w:tblGrid>
      <w:tr w:rsidR="0047571A" w:rsidRPr="00DB3B6A" w:rsidTr="00885985">
        <w:trPr>
          <w:trHeight w:val="421"/>
        </w:trPr>
        <w:tc>
          <w:tcPr>
            <w:tcW w:w="3510" w:type="dxa"/>
            <w:vAlign w:val="center"/>
          </w:tcPr>
          <w:p w:rsidR="0047571A" w:rsidRPr="00DB3B6A" w:rsidRDefault="0047571A" w:rsidP="00660248">
            <w:pPr>
              <w:spacing w:after="0" w:line="240" w:lineRule="auto"/>
              <w:rPr>
                <w:rFonts w:ascii="Times New Roman" w:hAnsi="Times New Roman"/>
                <w:b/>
                <w:sz w:val="24"/>
                <w:szCs w:val="24"/>
              </w:rPr>
            </w:pPr>
            <w:r w:rsidRPr="00DB3B6A">
              <w:rPr>
                <w:rFonts w:ascii="Times New Roman" w:hAnsi="Times New Roman"/>
                <w:b/>
                <w:sz w:val="24"/>
                <w:szCs w:val="24"/>
              </w:rPr>
              <w:t>Товары и услуги</w:t>
            </w:r>
          </w:p>
        </w:tc>
        <w:tc>
          <w:tcPr>
            <w:tcW w:w="1701"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Удовлетворен(а)</w:t>
            </w:r>
          </w:p>
        </w:tc>
        <w:tc>
          <w:tcPr>
            <w:tcW w:w="1843"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color w:val="FF0000"/>
                <w:sz w:val="20"/>
                <w:szCs w:val="20"/>
              </w:rPr>
              <w:t>Не удовлетворен(а)</w:t>
            </w:r>
          </w:p>
        </w:tc>
        <w:tc>
          <w:tcPr>
            <w:tcW w:w="1418"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Затрудняюсь ответить</w:t>
            </w:r>
          </w:p>
        </w:tc>
        <w:tc>
          <w:tcPr>
            <w:tcW w:w="1381" w:type="dxa"/>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Отсутствуют</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Содержание и текущий ремонт общего имущества собственников помещений в многоквартирном доме (услуги управляющих компаний, их цена, выбор строительных подрядчиков)</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27,7%</w:t>
            </w:r>
          </w:p>
        </w:tc>
        <w:tc>
          <w:tcPr>
            <w:tcW w:w="1843"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52,5%</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16,5%</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3,3%</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Благоустройство городской среды (озеленение территорий, благоустройство улиц и общественных пространств)</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39,7%</w:t>
            </w:r>
          </w:p>
        </w:tc>
        <w:tc>
          <w:tcPr>
            <w:tcW w:w="1843"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45,6%</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11,5%</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3,2%</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Сбор и транспортирование твердых коммунальных отходов</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51,1%</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36,2%</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10,9%</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1,8%</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Рынок жилищного строительства</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20,7%</w:t>
            </w:r>
          </w:p>
        </w:tc>
        <w:tc>
          <w:tcPr>
            <w:tcW w:w="1843" w:type="dxa"/>
            <w:vAlign w:val="center"/>
          </w:tcPr>
          <w:p w:rsidR="0047571A" w:rsidRPr="00DB3B6A" w:rsidRDefault="0047571A" w:rsidP="00660248">
            <w:pPr>
              <w:pStyle w:val="a3"/>
              <w:jc w:val="center"/>
              <w:rPr>
                <w:rFonts w:ascii="Times New Roman" w:hAnsi="Times New Roman"/>
                <w:b/>
                <w:color w:val="FF0000"/>
                <w:sz w:val="24"/>
                <w:szCs w:val="24"/>
              </w:rPr>
            </w:pPr>
            <w:r w:rsidRPr="00DB3B6A">
              <w:rPr>
                <w:rFonts w:ascii="Times New Roman" w:hAnsi="Times New Roman"/>
                <w:b/>
                <w:color w:val="FF0000"/>
                <w:sz w:val="24"/>
                <w:szCs w:val="24"/>
              </w:rPr>
              <w:t>32,8%</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33,4%</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13,1%</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Бензин и дизель (заправки)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36,6%</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29,9%</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27,0%</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6,5%</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Перевозка пассажиров автомобильным транспортом по межмуниципальным маршрутам (между районами, городами)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53,2%</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25,5%</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17,3%</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4,0%</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Лекарства и сопутствующие товары (аптеки)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56,3%</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25,4%</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18,0%</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0,3%</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Рынок социальных услуг (организации помощи и поддержки различных социальных групп: инвалидов, ветеранов, многодетных и т.д.)</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29,3%</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25,3%</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38,0%</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7,4%</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Детский отдых и оздоровление (детские оздоровительные лагеря, санатории)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25,6%</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25,0%</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33,0%</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16,4%</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Дополнительное образование для детей (курсы, школы, секции и кружки)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43,9%</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21,8%</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31,7%</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2,6%</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Дошкольное образование (детские сады)</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45,0%</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18,7%</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34,6%</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1,7%</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Среднее профессиональное образование (техникумы и колледжи)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24,4%</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18,4%</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35,8%</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21,4%</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Ремонт автомобилей</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41,1%</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15,3%</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41,4%</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2,2%</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Такси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70,7%</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12,9%</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15,9%</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0,5%</w:t>
            </w:r>
          </w:p>
        </w:tc>
      </w:tr>
      <w:tr w:rsidR="0047571A" w:rsidRPr="00DB3B6A" w:rsidTr="00885985">
        <w:tc>
          <w:tcPr>
            <w:tcW w:w="3510"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Ритуальные услуги</w:t>
            </w:r>
          </w:p>
        </w:tc>
        <w:tc>
          <w:tcPr>
            <w:tcW w:w="170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41,9%</w:t>
            </w:r>
          </w:p>
        </w:tc>
        <w:tc>
          <w:tcPr>
            <w:tcW w:w="1843"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9,8%</w:t>
            </w:r>
          </w:p>
        </w:tc>
        <w:tc>
          <w:tcPr>
            <w:tcW w:w="1418"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40,5%</w:t>
            </w:r>
          </w:p>
        </w:tc>
        <w:tc>
          <w:tcPr>
            <w:tcW w:w="1381" w:type="dxa"/>
            <w:vAlign w:val="center"/>
          </w:tcPr>
          <w:p w:rsidR="0047571A" w:rsidRPr="00DB3B6A" w:rsidRDefault="0047571A" w:rsidP="00660248">
            <w:pPr>
              <w:pStyle w:val="a3"/>
              <w:jc w:val="center"/>
              <w:rPr>
                <w:rFonts w:ascii="Times New Roman" w:hAnsi="Times New Roman"/>
                <w:sz w:val="24"/>
                <w:szCs w:val="24"/>
              </w:rPr>
            </w:pPr>
            <w:r w:rsidRPr="00DB3B6A">
              <w:rPr>
                <w:rFonts w:ascii="Times New Roman" w:hAnsi="Times New Roman"/>
                <w:sz w:val="24"/>
                <w:szCs w:val="24"/>
              </w:rPr>
              <w:t>7,8%</w:t>
            </w:r>
          </w:p>
        </w:tc>
      </w:tr>
    </w:tbl>
    <w:p w:rsidR="0047571A" w:rsidRDefault="0047571A" w:rsidP="0047571A">
      <w:pPr>
        <w:spacing w:after="0" w:line="240" w:lineRule="auto"/>
      </w:pPr>
    </w:p>
    <w:p w:rsidR="0047571A" w:rsidRPr="006A7A08" w:rsidRDefault="0047571A" w:rsidP="000C6006">
      <w:pPr>
        <w:pStyle w:val="af3"/>
        <w:keepNext/>
        <w:keepLines/>
        <w:spacing w:after="0" w:line="240" w:lineRule="auto"/>
        <w:ind w:left="0"/>
        <w:jc w:val="center"/>
        <w:outlineLvl w:val="0"/>
        <w:rPr>
          <w:rFonts w:ascii="Times New Roman" w:eastAsiaTheme="majorEastAsia" w:hAnsi="Times New Roman"/>
          <w:b/>
          <w:sz w:val="28"/>
          <w:szCs w:val="28"/>
        </w:rPr>
      </w:pPr>
      <w:bookmarkStart w:id="66" w:name="_Toc28091858"/>
      <w:r w:rsidRPr="006A7A08">
        <w:rPr>
          <w:rFonts w:ascii="Times New Roman" w:eastAsiaTheme="majorEastAsia" w:hAnsi="Times New Roman"/>
          <w:b/>
          <w:sz w:val="28"/>
          <w:szCs w:val="28"/>
        </w:rPr>
        <w:t>Возможность выбора товаров и услуг</w:t>
      </w:r>
      <w:bookmarkEnd w:id="66"/>
    </w:p>
    <w:p w:rsidR="0047571A" w:rsidRPr="00DB3B6A" w:rsidRDefault="0047571A" w:rsidP="00DB3B6A">
      <w:pPr>
        <w:spacing w:after="0" w:line="240" w:lineRule="auto"/>
        <w:rPr>
          <w:rStyle w:val="afe"/>
          <w:rFonts w:ascii="Times New Roman" w:hAnsi="Times New Roman"/>
          <w:b w:val="0"/>
          <w:sz w:val="28"/>
          <w:szCs w:val="28"/>
          <w:bdr w:val="none" w:sz="0" w:space="0" w:color="auto" w:frame="1"/>
          <w:shd w:val="clear" w:color="auto" w:fill="FFFFFF"/>
        </w:rPr>
      </w:pPr>
    </w:p>
    <w:p w:rsidR="0047571A" w:rsidRPr="00DB3B6A" w:rsidRDefault="0047571A" w:rsidP="00DB3B6A">
      <w:pPr>
        <w:spacing w:after="0" w:line="240" w:lineRule="auto"/>
        <w:ind w:firstLine="708"/>
        <w:jc w:val="both"/>
        <w:rPr>
          <w:rStyle w:val="afe"/>
          <w:rFonts w:ascii="Times New Roman" w:hAnsi="Times New Roman"/>
          <w:b w:val="0"/>
          <w:sz w:val="28"/>
          <w:szCs w:val="28"/>
          <w:bdr w:val="none" w:sz="0" w:space="0" w:color="auto" w:frame="1"/>
          <w:shd w:val="clear" w:color="auto" w:fill="FFFFFF"/>
        </w:rPr>
      </w:pPr>
      <w:r w:rsidRPr="00DB3B6A">
        <w:rPr>
          <w:rStyle w:val="afe"/>
          <w:rFonts w:ascii="Times New Roman" w:hAnsi="Times New Roman"/>
          <w:b w:val="0"/>
          <w:sz w:val="28"/>
          <w:szCs w:val="28"/>
          <w:bdr w:val="none" w:sz="0" w:space="0" w:color="auto" w:frame="1"/>
          <w:shd w:val="clear" w:color="auto" w:fill="FFFFFF"/>
        </w:rPr>
        <w:t>Наибольшее недовольство опрошенные высказали в отношении возможности выбора услуг по содержанию и ремонту мест общего имущества (47%), в отношении рынка благоустройства городской среды (40%), в выборе услуг по сбору и транспортировке твердых коммунальных отходов (38%) и относительно рынка детского отдыха (28%).</w:t>
      </w:r>
    </w:p>
    <w:p w:rsidR="0047571A" w:rsidRDefault="0047571A" w:rsidP="0047571A">
      <w:pPr>
        <w:spacing w:after="0" w:line="240" w:lineRule="auto"/>
        <w:jc w:val="both"/>
        <w:rPr>
          <w:rFonts w:ascii="Times New Roman" w:hAnsi="Times New Roman"/>
          <w:sz w:val="24"/>
          <w:szCs w:val="28"/>
        </w:rPr>
      </w:pPr>
    </w:p>
    <w:p w:rsidR="0047571A" w:rsidRDefault="0047571A" w:rsidP="0047571A">
      <w:pPr>
        <w:spacing w:after="0" w:line="240" w:lineRule="auto"/>
        <w:jc w:val="both"/>
        <w:rPr>
          <w:rFonts w:ascii="Times New Roman" w:hAnsi="Times New Roman"/>
          <w:i/>
          <w:color w:val="FF0000"/>
          <w:sz w:val="24"/>
          <w:szCs w:val="28"/>
        </w:rPr>
      </w:pPr>
      <w:r w:rsidRPr="00ED55F6">
        <w:rPr>
          <w:rFonts w:ascii="Times New Roman" w:hAnsi="Times New Roman"/>
          <w:sz w:val="24"/>
          <w:szCs w:val="28"/>
        </w:rPr>
        <w:t xml:space="preserve">Таблица </w:t>
      </w:r>
      <w:r>
        <w:rPr>
          <w:rFonts w:ascii="Times New Roman" w:hAnsi="Times New Roman"/>
          <w:sz w:val="24"/>
          <w:szCs w:val="28"/>
        </w:rPr>
        <w:t xml:space="preserve">5 </w:t>
      </w:r>
      <w:r w:rsidRPr="00ED55F6">
        <w:rPr>
          <w:rFonts w:ascii="Times New Roman" w:hAnsi="Times New Roman"/>
          <w:sz w:val="24"/>
          <w:szCs w:val="28"/>
        </w:rPr>
        <w:t>«</w:t>
      </w:r>
      <w:r w:rsidRPr="005D2002">
        <w:rPr>
          <w:rFonts w:ascii="Times New Roman" w:hAnsi="Times New Roman"/>
          <w:sz w:val="24"/>
          <w:szCs w:val="28"/>
        </w:rPr>
        <w:t>Насколько Вы удовлетворены возможностью выбора между следующими товарами и услугами в месте Вашего проживания (в городах - в шаговой доступности)?</w:t>
      </w:r>
      <w:r>
        <w:rPr>
          <w:rFonts w:ascii="Times New Roman" w:hAnsi="Times New Roman"/>
          <w:sz w:val="24"/>
          <w:szCs w:val="28"/>
        </w:rPr>
        <w:t xml:space="preserve"> </w:t>
      </w:r>
    </w:p>
    <w:tbl>
      <w:tblPr>
        <w:tblStyle w:val="a9"/>
        <w:tblW w:w="0" w:type="auto"/>
        <w:tblLayout w:type="fixed"/>
        <w:tblLook w:val="04A0"/>
      </w:tblPr>
      <w:tblGrid>
        <w:gridCol w:w="3227"/>
        <w:gridCol w:w="1984"/>
        <w:gridCol w:w="1843"/>
        <w:gridCol w:w="1559"/>
        <w:gridCol w:w="1240"/>
      </w:tblGrid>
      <w:tr w:rsidR="0047571A" w:rsidRPr="00DB3B6A" w:rsidTr="00885985">
        <w:trPr>
          <w:trHeight w:val="421"/>
        </w:trPr>
        <w:tc>
          <w:tcPr>
            <w:tcW w:w="3227" w:type="dxa"/>
            <w:vAlign w:val="center"/>
          </w:tcPr>
          <w:p w:rsidR="0047571A" w:rsidRPr="00DB3B6A" w:rsidRDefault="0047571A" w:rsidP="00660248">
            <w:pPr>
              <w:spacing w:after="0" w:line="240" w:lineRule="auto"/>
              <w:rPr>
                <w:rFonts w:ascii="Times New Roman" w:hAnsi="Times New Roman"/>
                <w:b/>
                <w:sz w:val="24"/>
                <w:szCs w:val="24"/>
              </w:rPr>
            </w:pPr>
            <w:r w:rsidRPr="00DB3B6A">
              <w:rPr>
                <w:rFonts w:ascii="Times New Roman" w:hAnsi="Times New Roman"/>
                <w:b/>
                <w:sz w:val="24"/>
                <w:szCs w:val="24"/>
              </w:rPr>
              <w:t>Товары и услуги</w:t>
            </w:r>
          </w:p>
        </w:tc>
        <w:tc>
          <w:tcPr>
            <w:tcW w:w="1984"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Удовлетворен(а)</w:t>
            </w:r>
          </w:p>
        </w:tc>
        <w:tc>
          <w:tcPr>
            <w:tcW w:w="1843"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color w:val="FF0000"/>
                <w:sz w:val="20"/>
                <w:szCs w:val="20"/>
              </w:rPr>
              <w:t>Не удовлетворен(а)</w:t>
            </w:r>
          </w:p>
        </w:tc>
        <w:tc>
          <w:tcPr>
            <w:tcW w:w="1559" w:type="dxa"/>
            <w:vAlign w:val="center"/>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Затрудняюсь ответить</w:t>
            </w:r>
          </w:p>
        </w:tc>
        <w:tc>
          <w:tcPr>
            <w:tcW w:w="1240" w:type="dxa"/>
          </w:tcPr>
          <w:p w:rsidR="0047571A" w:rsidRPr="00885985" w:rsidRDefault="0047571A" w:rsidP="00660248">
            <w:pPr>
              <w:spacing w:after="0" w:line="240" w:lineRule="auto"/>
              <w:jc w:val="center"/>
              <w:rPr>
                <w:rFonts w:ascii="Times New Roman" w:hAnsi="Times New Roman"/>
                <w:b/>
                <w:sz w:val="20"/>
                <w:szCs w:val="20"/>
              </w:rPr>
            </w:pPr>
            <w:r w:rsidRPr="00885985">
              <w:rPr>
                <w:rFonts w:ascii="Times New Roman" w:hAnsi="Times New Roman"/>
                <w:b/>
                <w:sz w:val="20"/>
                <w:szCs w:val="20"/>
              </w:rPr>
              <w:t>Отсутствуют</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Содержание и текущий ремонт общего имущества собственников помещений в многоквартирном доме (услуги управляющих компаний, их цена, выбор строительных подрядчиков)</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25,6%</w:t>
            </w:r>
          </w:p>
        </w:tc>
        <w:tc>
          <w:tcPr>
            <w:tcW w:w="1843" w:type="dxa"/>
            <w:vAlign w:val="center"/>
          </w:tcPr>
          <w:p w:rsidR="0047571A" w:rsidRPr="00DB3B6A" w:rsidRDefault="0047571A" w:rsidP="00660248">
            <w:pPr>
              <w:spacing w:after="0" w:line="240" w:lineRule="auto"/>
              <w:jc w:val="center"/>
              <w:rPr>
                <w:rFonts w:ascii="Times New Roman" w:hAnsi="Times New Roman"/>
                <w:b/>
                <w:color w:val="FF0000"/>
                <w:sz w:val="24"/>
                <w:szCs w:val="24"/>
              </w:rPr>
            </w:pPr>
            <w:r w:rsidRPr="00DB3B6A">
              <w:rPr>
                <w:rFonts w:ascii="Times New Roman" w:hAnsi="Times New Roman"/>
                <w:b/>
                <w:color w:val="FF0000"/>
                <w:sz w:val="24"/>
                <w:szCs w:val="24"/>
              </w:rPr>
              <w:t>47,2%</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22,9%</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4,3%</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Благоустройство городской среды (озеленение территорий, благоустройство улиц и общественных пространств)</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35,9%</w:t>
            </w:r>
          </w:p>
        </w:tc>
        <w:tc>
          <w:tcPr>
            <w:tcW w:w="1843" w:type="dxa"/>
            <w:vAlign w:val="center"/>
          </w:tcPr>
          <w:p w:rsidR="0047571A" w:rsidRPr="00DB3B6A" w:rsidRDefault="0047571A" w:rsidP="00660248">
            <w:pPr>
              <w:spacing w:after="0" w:line="240" w:lineRule="auto"/>
              <w:jc w:val="center"/>
              <w:rPr>
                <w:rFonts w:ascii="Times New Roman" w:hAnsi="Times New Roman"/>
                <w:b/>
                <w:color w:val="FF0000"/>
                <w:sz w:val="24"/>
                <w:szCs w:val="24"/>
              </w:rPr>
            </w:pPr>
            <w:r w:rsidRPr="00DB3B6A">
              <w:rPr>
                <w:rFonts w:ascii="Times New Roman" w:hAnsi="Times New Roman"/>
                <w:b/>
                <w:color w:val="FF0000"/>
                <w:sz w:val="24"/>
                <w:szCs w:val="24"/>
              </w:rPr>
              <w:t>40,4%</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19,7%</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4,0%</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Сбор и транспортирование твердых коммунальных отходов</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42,8%</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38,7%</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16,2%</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2,3%</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Детский отдых и оздоровление (детские оздоровительные лагеря, санатории)</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24,8%</w:t>
            </w:r>
          </w:p>
        </w:tc>
        <w:tc>
          <w:tcPr>
            <w:tcW w:w="1843" w:type="dxa"/>
            <w:vAlign w:val="center"/>
          </w:tcPr>
          <w:p w:rsidR="0047571A" w:rsidRPr="00DB3B6A" w:rsidRDefault="0047571A" w:rsidP="00660248">
            <w:pPr>
              <w:spacing w:after="0" w:line="240" w:lineRule="auto"/>
              <w:jc w:val="center"/>
              <w:rPr>
                <w:rFonts w:ascii="Times New Roman" w:hAnsi="Times New Roman"/>
                <w:b/>
                <w:color w:val="FF0000"/>
                <w:sz w:val="24"/>
                <w:szCs w:val="24"/>
              </w:rPr>
            </w:pPr>
            <w:r w:rsidRPr="00DB3B6A">
              <w:rPr>
                <w:rFonts w:ascii="Times New Roman" w:hAnsi="Times New Roman"/>
                <w:b/>
                <w:color w:val="FF0000"/>
                <w:sz w:val="24"/>
                <w:szCs w:val="24"/>
              </w:rPr>
              <w:t>27,6%</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30,9%</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16,7%</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Рынок жилищного строительства</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30,4%</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26,6%</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29,3%</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13,7%</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Бензин и дизель (заправки)</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46,0%</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24,1%</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23,0%</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6,9%</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Перевозка пассажиров автомобильным транспортом по межмуниципальным маршрутам (между районами, городами)</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55,6%</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23,2%</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17,3%</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3,9%</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Дополнительное образование для детей (курсы, школы, секции и кружки)</w:t>
            </w:r>
          </w:p>
          <w:p w:rsidR="0047571A" w:rsidRPr="00DB3B6A" w:rsidRDefault="0047571A" w:rsidP="00660248">
            <w:pPr>
              <w:pStyle w:val="a3"/>
              <w:rPr>
                <w:rFonts w:ascii="Times New Roman" w:hAnsi="Times New Roman"/>
                <w:sz w:val="24"/>
              </w:rPr>
            </w:pP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46,1%</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22,9%</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27,9%</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3,1%</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Рынок социальных услуг (организации помощи и поддержки различных социальных групп: инвалидов, ветеранов, многодетных и т.д.)</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31,1%</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22,3%</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38,5%</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8,1%</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Среднее профессиональное образование (техникумы и колледжи)</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27,3%</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21,9%</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29,9%</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20,9%</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Дошкольное образование (детские сады)</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48,0%</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21,0%</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29,2%</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1,8%</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Лекарства и сопутствующие товары (аптеки)</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74,5%</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18,3%</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6,7%</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0,5%</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Ремонт автомобилей</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46,7%</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13,0%</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38,5%</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1,8%</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Такси</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74,7%</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10,5%</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14,3%</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0,5%</w:t>
            </w:r>
          </w:p>
        </w:tc>
      </w:tr>
      <w:tr w:rsidR="0047571A" w:rsidRPr="00DB3B6A" w:rsidTr="00885985">
        <w:tc>
          <w:tcPr>
            <w:tcW w:w="3227" w:type="dxa"/>
          </w:tcPr>
          <w:p w:rsidR="0047571A" w:rsidRPr="00DB3B6A" w:rsidRDefault="0047571A" w:rsidP="00660248">
            <w:pPr>
              <w:pStyle w:val="a3"/>
              <w:rPr>
                <w:rFonts w:ascii="Times New Roman" w:hAnsi="Times New Roman"/>
                <w:sz w:val="24"/>
              </w:rPr>
            </w:pPr>
            <w:r w:rsidRPr="00DB3B6A">
              <w:rPr>
                <w:rFonts w:ascii="Times New Roman" w:hAnsi="Times New Roman"/>
                <w:sz w:val="24"/>
              </w:rPr>
              <w:t>Ритуальные услуги</w:t>
            </w:r>
          </w:p>
        </w:tc>
        <w:tc>
          <w:tcPr>
            <w:tcW w:w="1984"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45,1%</w:t>
            </w:r>
          </w:p>
        </w:tc>
        <w:tc>
          <w:tcPr>
            <w:tcW w:w="1843"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10,2%</w:t>
            </w:r>
          </w:p>
        </w:tc>
        <w:tc>
          <w:tcPr>
            <w:tcW w:w="1559"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36,5%</w:t>
            </w:r>
          </w:p>
        </w:tc>
        <w:tc>
          <w:tcPr>
            <w:tcW w:w="1240" w:type="dxa"/>
            <w:vAlign w:val="center"/>
          </w:tcPr>
          <w:p w:rsidR="0047571A" w:rsidRPr="00DB3B6A" w:rsidRDefault="0047571A" w:rsidP="00660248">
            <w:pPr>
              <w:spacing w:after="0" w:line="240" w:lineRule="auto"/>
              <w:jc w:val="center"/>
              <w:rPr>
                <w:rFonts w:ascii="Times New Roman" w:hAnsi="Times New Roman"/>
                <w:color w:val="000000"/>
                <w:sz w:val="24"/>
                <w:szCs w:val="24"/>
              </w:rPr>
            </w:pPr>
            <w:r w:rsidRPr="00DB3B6A">
              <w:rPr>
                <w:rFonts w:ascii="Times New Roman" w:hAnsi="Times New Roman"/>
                <w:color w:val="000000"/>
                <w:sz w:val="24"/>
                <w:szCs w:val="24"/>
              </w:rPr>
              <w:t>8,2%</w:t>
            </w:r>
          </w:p>
        </w:tc>
      </w:tr>
    </w:tbl>
    <w:p w:rsidR="00885985" w:rsidRDefault="00885985" w:rsidP="00DB3B6A">
      <w:pPr>
        <w:pStyle w:val="1"/>
        <w:spacing w:before="0" w:line="240" w:lineRule="auto"/>
        <w:jc w:val="center"/>
        <w:rPr>
          <w:rFonts w:ascii="Times New Roman" w:hAnsi="Times New Roman" w:cs="Times New Roman"/>
          <w:b/>
          <w:color w:val="auto"/>
          <w:sz w:val="28"/>
          <w:szCs w:val="28"/>
        </w:rPr>
      </w:pPr>
      <w:bookmarkStart w:id="67" w:name="_Toc28091859"/>
    </w:p>
    <w:p w:rsidR="0047571A" w:rsidRDefault="0047571A" w:rsidP="00DB3B6A">
      <w:pPr>
        <w:pStyle w:val="1"/>
        <w:spacing w:before="0" w:line="240" w:lineRule="auto"/>
        <w:jc w:val="center"/>
        <w:rPr>
          <w:rFonts w:ascii="Times New Roman" w:hAnsi="Times New Roman" w:cs="Times New Roman"/>
          <w:b/>
          <w:color w:val="auto"/>
          <w:sz w:val="28"/>
          <w:szCs w:val="28"/>
        </w:rPr>
      </w:pPr>
      <w:r w:rsidRPr="00DB3B6A">
        <w:rPr>
          <w:rFonts w:ascii="Times New Roman" w:hAnsi="Times New Roman" w:cs="Times New Roman"/>
          <w:b/>
          <w:color w:val="auto"/>
          <w:sz w:val="28"/>
          <w:szCs w:val="28"/>
        </w:rPr>
        <w:t>Заключение</w:t>
      </w:r>
      <w:bookmarkEnd w:id="67"/>
    </w:p>
    <w:p w:rsidR="00621580" w:rsidRPr="00621580" w:rsidRDefault="00621580" w:rsidP="00621580"/>
    <w:p w:rsidR="0047571A" w:rsidRPr="00DB3B6A" w:rsidRDefault="0047571A" w:rsidP="00660248">
      <w:pPr>
        <w:spacing w:after="0" w:line="240" w:lineRule="auto"/>
        <w:ind w:firstLine="567"/>
        <w:jc w:val="both"/>
        <w:rPr>
          <w:rFonts w:ascii="Times New Roman" w:hAnsi="Times New Roman"/>
          <w:b/>
          <w:sz w:val="28"/>
          <w:szCs w:val="28"/>
        </w:rPr>
      </w:pPr>
      <w:r w:rsidRPr="00DB3B6A">
        <w:rPr>
          <w:rFonts w:ascii="Times New Roman" w:hAnsi="Times New Roman"/>
          <w:b/>
          <w:sz w:val="28"/>
          <w:szCs w:val="28"/>
        </w:rPr>
        <w:t>1. Наличие товаров и услуг</w:t>
      </w:r>
    </w:p>
    <w:p w:rsidR="0047571A" w:rsidRPr="00DB3B6A" w:rsidRDefault="0047571A" w:rsidP="00423219">
      <w:pPr>
        <w:spacing w:after="0" w:line="240" w:lineRule="auto"/>
        <w:ind w:firstLine="567"/>
        <w:jc w:val="both"/>
        <w:rPr>
          <w:rFonts w:ascii="Times New Roman" w:hAnsi="Times New Roman"/>
          <w:sz w:val="28"/>
          <w:szCs w:val="28"/>
        </w:rPr>
      </w:pPr>
      <w:r w:rsidRPr="00DB3B6A">
        <w:rPr>
          <w:rFonts w:ascii="Times New Roman" w:hAnsi="Times New Roman"/>
          <w:sz w:val="28"/>
          <w:szCs w:val="28"/>
        </w:rPr>
        <w:t>Большинство жителей области удовлетворены количеством в месте своего проживания  такси (86%) и аптек (86%) (варианты ответов «много» и «достаточно»).</w:t>
      </w:r>
    </w:p>
    <w:p w:rsidR="0047571A" w:rsidRPr="00DB3B6A" w:rsidRDefault="0047571A" w:rsidP="00DB3B6A">
      <w:pPr>
        <w:spacing w:after="0" w:line="240" w:lineRule="auto"/>
        <w:jc w:val="both"/>
        <w:rPr>
          <w:rFonts w:ascii="Times New Roman" w:hAnsi="Times New Roman"/>
          <w:sz w:val="28"/>
          <w:szCs w:val="28"/>
        </w:rPr>
      </w:pPr>
      <w:r w:rsidRPr="00DB3B6A">
        <w:rPr>
          <w:rFonts w:ascii="Times New Roman" w:hAnsi="Times New Roman"/>
          <w:sz w:val="28"/>
          <w:szCs w:val="28"/>
        </w:rPr>
        <w:t>Две трети вологжан отметили, что им не хватает детских оздоровительных учреждений (64%, варианты ответов «мало» и «отсутствуют», Таб. 1), 58% – учебных заведений среднего профессионального образования.</w:t>
      </w:r>
    </w:p>
    <w:p w:rsidR="0047571A" w:rsidRPr="00DB3B6A" w:rsidRDefault="0047571A" w:rsidP="00660248">
      <w:pPr>
        <w:spacing w:after="0" w:line="240" w:lineRule="auto"/>
        <w:ind w:firstLine="567"/>
        <w:jc w:val="both"/>
        <w:rPr>
          <w:rFonts w:ascii="Times New Roman" w:hAnsi="Times New Roman"/>
          <w:b/>
          <w:sz w:val="28"/>
          <w:szCs w:val="28"/>
        </w:rPr>
      </w:pPr>
      <w:r w:rsidRPr="00DB3B6A">
        <w:rPr>
          <w:rFonts w:ascii="Times New Roman" w:hAnsi="Times New Roman"/>
          <w:b/>
          <w:sz w:val="28"/>
          <w:szCs w:val="28"/>
        </w:rPr>
        <w:t>2. Удовлетворенность уровнем цен на товары и услуги</w:t>
      </w:r>
    </w:p>
    <w:p w:rsidR="0047571A" w:rsidRPr="00DB3B6A" w:rsidRDefault="0047571A" w:rsidP="00DB3B6A">
      <w:pPr>
        <w:spacing w:after="0" w:line="240" w:lineRule="auto"/>
        <w:jc w:val="both"/>
        <w:rPr>
          <w:rFonts w:ascii="Times New Roman" w:hAnsi="Times New Roman"/>
          <w:sz w:val="28"/>
          <w:szCs w:val="28"/>
        </w:rPr>
      </w:pPr>
      <w:r w:rsidRPr="00DB3B6A">
        <w:rPr>
          <w:rFonts w:ascii="Times New Roman" w:hAnsi="Times New Roman"/>
          <w:sz w:val="28"/>
          <w:szCs w:val="28"/>
        </w:rPr>
        <w:t xml:space="preserve">Более половины опрошенных выразили недовольство ценами на лекарства (58%), содержание и текущий ремонт жилья (57%), бензин и дизель (53%). </w:t>
      </w:r>
    </w:p>
    <w:p w:rsidR="0047571A" w:rsidRPr="00DB3B6A" w:rsidRDefault="0047571A" w:rsidP="00660248">
      <w:pPr>
        <w:spacing w:after="0" w:line="240" w:lineRule="auto"/>
        <w:ind w:firstLine="567"/>
        <w:jc w:val="both"/>
        <w:rPr>
          <w:rFonts w:ascii="Times New Roman" w:hAnsi="Times New Roman"/>
          <w:b/>
          <w:sz w:val="28"/>
          <w:szCs w:val="28"/>
        </w:rPr>
      </w:pPr>
      <w:r w:rsidRPr="00DB3B6A">
        <w:rPr>
          <w:rFonts w:ascii="Times New Roman" w:hAnsi="Times New Roman"/>
          <w:b/>
          <w:sz w:val="28"/>
          <w:szCs w:val="28"/>
        </w:rPr>
        <w:t>3. Удовлетворенность качеством товаров и услуг</w:t>
      </w:r>
    </w:p>
    <w:p w:rsidR="0047571A" w:rsidRPr="00DB3B6A" w:rsidRDefault="0047571A" w:rsidP="00DB3B6A">
      <w:pPr>
        <w:spacing w:after="0" w:line="240" w:lineRule="auto"/>
        <w:jc w:val="both"/>
        <w:rPr>
          <w:rFonts w:ascii="Times New Roman" w:hAnsi="Times New Roman"/>
          <w:sz w:val="28"/>
          <w:szCs w:val="28"/>
        </w:rPr>
      </w:pPr>
      <w:r w:rsidRPr="00DB3B6A">
        <w:rPr>
          <w:rFonts w:ascii="Times New Roman" w:hAnsi="Times New Roman"/>
          <w:sz w:val="28"/>
          <w:szCs w:val="28"/>
        </w:rPr>
        <w:t>52% жителей региона недовольны качеством содержания и ремонта мест общего имущества. 46% опрошенных не удовлетворены качеством благоустройства городской среды. 36% отметили, что не удовлетворены качеством сбора и транспортировки твердых коммунальных отходов (удовлетворены – 51%). 33% недовольны качеством рынка жилищного строительства.</w:t>
      </w:r>
    </w:p>
    <w:p w:rsidR="0047571A" w:rsidRPr="00DB3B6A" w:rsidRDefault="0047571A" w:rsidP="00660248">
      <w:pPr>
        <w:spacing w:after="0" w:line="240" w:lineRule="auto"/>
        <w:ind w:firstLine="567"/>
        <w:jc w:val="both"/>
        <w:rPr>
          <w:rFonts w:ascii="Times New Roman" w:hAnsi="Times New Roman"/>
          <w:b/>
          <w:sz w:val="28"/>
          <w:szCs w:val="28"/>
        </w:rPr>
      </w:pPr>
      <w:r w:rsidRPr="00DB3B6A">
        <w:rPr>
          <w:rFonts w:ascii="Times New Roman" w:hAnsi="Times New Roman"/>
          <w:b/>
          <w:sz w:val="28"/>
          <w:szCs w:val="28"/>
        </w:rPr>
        <w:t>4. Возможность выбора товаров и услуг</w:t>
      </w:r>
    </w:p>
    <w:p w:rsidR="0047571A" w:rsidRPr="00DB3B6A" w:rsidRDefault="0047571A" w:rsidP="00DB3B6A">
      <w:pPr>
        <w:spacing w:after="0" w:line="240" w:lineRule="auto"/>
        <w:jc w:val="both"/>
        <w:rPr>
          <w:rFonts w:ascii="Times New Roman" w:hAnsi="Times New Roman"/>
          <w:sz w:val="28"/>
          <w:szCs w:val="28"/>
        </w:rPr>
      </w:pPr>
      <w:r w:rsidRPr="00DB3B6A">
        <w:rPr>
          <w:rFonts w:ascii="Times New Roman" w:hAnsi="Times New Roman"/>
          <w:sz w:val="28"/>
          <w:szCs w:val="28"/>
        </w:rPr>
        <w:t>Наибольшее недовольство опрошенные высказали в отношении возможности выбора услуг по содержанию и ремонту мест общего имущества (47%), в отношении рынка благоустройства городской среды (40%), в выборе услуг по сбору и транспортировке твердых коммунальных отходов (38%) и относительно рынка детского отдыха (28%).</w:t>
      </w:r>
    </w:p>
    <w:p w:rsidR="0047571A" w:rsidRPr="004A22B8" w:rsidRDefault="0047571A" w:rsidP="0047571A">
      <w:pPr>
        <w:rPr>
          <w:rFonts w:ascii="Times New Roman" w:hAnsi="Times New Roman"/>
          <w:b/>
          <w:sz w:val="16"/>
          <w:szCs w:val="16"/>
        </w:rPr>
      </w:pPr>
    </w:p>
    <w:p w:rsidR="00DF323D" w:rsidRPr="009D5A2A" w:rsidRDefault="00DF323D" w:rsidP="009D5A2A">
      <w:pPr>
        <w:pStyle w:val="2"/>
        <w:ind w:firstLine="709"/>
        <w:jc w:val="both"/>
        <w:rPr>
          <w:rFonts w:ascii="Times New Roman" w:eastAsia="Calibri" w:hAnsi="Times New Roman"/>
          <w:bCs w:val="0"/>
          <w:color w:val="auto"/>
          <w:sz w:val="28"/>
          <w:szCs w:val="28"/>
          <w:lang w:eastAsia="en-US"/>
        </w:rPr>
      </w:pPr>
      <w:bookmarkStart w:id="68" w:name="_Toc445375509"/>
      <w:r w:rsidRPr="009D5A2A">
        <w:rPr>
          <w:rFonts w:ascii="Times New Roman" w:eastAsia="Calibri" w:hAnsi="Times New Roman"/>
          <w:bCs w:val="0"/>
          <w:color w:val="auto"/>
          <w:sz w:val="28"/>
          <w:szCs w:val="28"/>
          <w:lang w:eastAsia="en-US"/>
        </w:rPr>
        <w:t xml:space="preserve">2.3.4 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Вологодской области деятельности по содействию развитию конкуренции, размещаемой Уполномоченным органом и муниципальными образованиями </w:t>
      </w:r>
    </w:p>
    <w:p w:rsidR="009D5A2A" w:rsidRPr="009D5A2A" w:rsidRDefault="009D5A2A" w:rsidP="009D5A2A">
      <w:pPr>
        <w:jc w:val="both"/>
      </w:pPr>
    </w:p>
    <w:p w:rsidR="009D5A2A" w:rsidRDefault="009D5A2A" w:rsidP="0034247B">
      <w:pPr>
        <w:spacing w:after="0" w:line="240" w:lineRule="auto"/>
        <w:ind w:firstLine="709"/>
        <w:jc w:val="both"/>
        <w:rPr>
          <w:rFonts w:ascii="Times New Roman" w:hAnsi="Times New Roman"/>
          <w:sz w:val="28"/>
          <w:szCs w:val="28"/>
        </w:rPr>
      </w:pPr>
      <w:r w:rsidRPr="009D5A2A">
        <w:rPr>
          <w:rFonts w:ascii="Times New Roman" w:hAnsi="Times New Roman"/>
          <w:sz w:val="28"/>
          <w:szCs w:val="28"/>
        </w:rPr>
        <w:t xml:space="preserve">Официальная информация о состоянии </w:t>
      </w:r>
      <w:r>
        <w:rPr>
          <w:rFonts w:ascii="Times New Roman" w:hAnsi="Times New Roman"/>
          <w:sz w:val="28"/>
          <w:szCs w:val="28"/>
        </w:rPr>
        <w:t>конкурентной среды на рынках товаров, работ и услуг и деятельности по содействию развитии конкуренции в Вологодской области, размещаемая уполномоченным органом находится в разделе «Содействие развитию конкуренции» официального сайта Комитета государственного заказа Вологодской области.</w:t>
      </w:r>
    </w:p>
    <w:p w:rsidR="009D5A2A" w:rsidRPr="009D5A2A" w:rsidRDefault="009D5A2A" w:rsidP="0034247B">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 официальных сайтах муниципальных образований созданы разделы для размещения информации о деятельности органов местного самоуправления по содействию развитию конкуренции. </w:t>
      </w:r>
      <w:r w:rsidR="0034247B" w:rsidRPr="0034247B">
        <w:rPr>
          <w:rFonts w:ascii="Times New Roman" w:hAnsi="Times New Roman"/>
          <w:sz w:val="28"/>
          <w:szCs w:val="28"/>
        </w:rPr>
        <w:t xml:space="preserve">В целях удобства получения информации </w:t>
      </w:r>
      <w:r w:rsidR="0034247B">
        <w:rPr>
          <w:rFonts w:ascii="Times New Roman" w:hAnsi="Times New Roman"/>
          <w:sz w:val="28"/>
          <w:szCs w:val="28"/>
        </w:rPr>
        <w:t>н</w:t>
      </w:r>
      <w:r>
        <w:rPr>
          <w:rFonts w:ascii="Times New Roman" w:hAnsi="Times New Roman"/>
          <w:sz w:val="28"/>
          <w:szCs w:val="28"/>
        </w:rPr>
        <w:t>а официальном сайте</w:t>
      </w:r>
      <w:r w:rsidR="0034247B">
        <w:rPr>
          <w:rFonts w:ascii="Times New Roman" w:hAnsi="Times New Roman"/>
          <w:sz w:val="28"/>
          <w:szCs w:val="28"/>
        </w:rPr>
        <w:t xml:space="preserve"> </w:t>
      </w:r>
      <w:r>
        <w:rPr>
          <w:rFonts w:ascii="Times New Roman" w:hAnsi="Times New Roman"/>
          <w:sz w:val="28"/>
          <w:szCs w:val="28"/>
        </w:rPr>
        <w:t xml:space="preserve">Комитета государственного заказа Вологодской области </w:t>
      </w:r>
      <w:r w:rsidR="0034247B">
        <w:rPr>
          <w:rFonts w:ascii="Times New Roman" w:hAnsi="Times New Roman"/>
          <w:sz w:val="28"/>
          <w:szCs w:val="28"/>
        </w:rPr>
        <w:t xml:space="preserve">находится </w:t>
      </w:r>
      <w:r>
        <w:rPr>
          <w:rFonts w:ascii="Times New Roman" w:hAnsi="Times New Roman"/>
          <w:sz w:val="28"/>
          <w:szCs w:val="28"/>
        </w:rPr>
        <w:t xml:space="preserve"> раздел «Взаимодействие с </w:t>
      </w:r>
      <w:r w:rsidR="0034247B">
        <w:rPr>
          <w:rFonts w:ascii="Times New Roman" w:hAnsi="Times New Roman"/>
          <w:sz w:val="28"/>
          <w:szCs w:val="28"/>
        </w:rPr>
        <w:t xml:space="preserve">органами местного самоуправления» с ссылками на официальные сайты администраций муниципальных районов </w:t>
      </w:r>
      <w:hyperlink r:id="rId57" w:history="1">
        <w:r w:rsidR="0034247B">
          <w:rPr>
            <w:rStyle w:val="af"/>
            <w:rFonts w:ascii="Times New Roman" w:hAnsi="Times New Roman"/>
            <w:sz w:val="28"/>
            <w:szCs w:val="28"/>
          </w:rPr>
          <w:t>ссылка</w:t>
        </w:r>
      </w:hyperlink>
      <w:r>
        <w:rPr>
          <w:rFonts w:ascii="Times New Roman" w:hAnsi="Times New Roman"/>
          <w:sz w:val="28"/>
          <w:szCs w:val="28"/>
        </w:rPr>
        <w:t>.</w:t>
      </w:r>
    </w:p>
    <w:p w:rsidR="00DF323D" w:rsidRDefault="0034247B" w:rsidP="0034247B">
      <w:pPr>
        <w:spacing w:after="0" w:line="240" w:lineRule="auto"/>
        <w:jc w:val="both"/>
        <w:rPr>
          <w:rFonts w:ascii="Times New Roman" w:hAnsi="Times New Roman"/>
          <w:sz w:val="28"/>
          <w:szCs w:val="28"/>
        </w:rPr>
      </w:pPr>
      <w:r>
        <w:tab/>
      </w:r>
      <w:r w:rsidRPr="0034247B">
        <w:rPr>
          <w:rFonts w:ascii="Times New Roman" w:hAnsi="Times New Roman"/>
          <w:sz w:val="28"/>
          <w:szCs w:val="28"/>
        </w:rPr>
        <w:t>Мониторинг удовлетворенности качеством официальной информации о состоянии конк</w:t>
      </w:r>
      <w:r>
        <w:rPr>
          <w:rFonts w:ascii="Times New Roman" w:hAnsi="Times New Roman"/>
          <w:sz w:val="28"/>
          <w:szCs w:val="28"/>
        </w:rPr>
        <w:t>у</w:t>
      </w:r>
      <w:r w:rsidRPr="0034247B">
        <w:rPr>
          <w:rFonts w:ascii="Times New Roman" w:hAnsi="Times New Roman"/>
          <w:sz w:val="28"/>
          <w:szCs w:val="28"/>
        </w:rPr>
        <w:t>р</w:t>
      </w:r>
      <w:r>
        <w:rPr>
          <w:rFonts w:ascii="Times New Roman" w:hAnsi="Times New Roman"/>
          <w:sz w:val="28"/>
          <w:szCs w:val="28"/>
        </w:rPr>
        <w:t>ен</w:t>
      </w:r>
      <w:r w:rsidRPr="0034247B">
        <w:rPr>
          <w:rFonts w:ascii="Times New Roman" w:hAnsi="Times New Roman"/>
          <w:sz w:val="28"/>
          <w:szCs w:val="28"/>
        </w:rPr>
        <w:t xml:space="preserve">тной </w:t>
      </w:r>
      <w:r>
        <w:rPr>
          <w:rFonts w:ascii="Times New Roman" w:hAnsi="Times New Roman"/>
          <w:sz w:val="28"/>
          <w:szCs w:val="28"/>
        </w:rPr>
        <w:t xml:space="preserve">среды на рынках товаров, работ и услуг проведен путем размещения анкеты для субъектов предпринимательской деятельности и потребителей товаров, работ и услуг в электронной системе «Электронный магазин» в личном кабинете участников закупок. </w:t>
      </w:r>
    </w:p>
    <w:p w:rsidR="0034247B" w:rsidRDefault="0034247B" w:rsidP="0034247B">
      <w:pPr>
        <w:spacing w:after="0" w:line="240" w:lineRule="auto"/>
        <w:jc w:val="both"/>
        <w:rPr>
          <w:rFonts w:ascii="Times New Roman" w:hAnsi="Times New Roman"/>
          <w:sz w:val="28"/>
          <w:szCs w:val="28"/>
        </w:rPr>
      </w:pPr>
    </w:p>
    <w:p w:rsidR="0034247B" w:rsidRDefault="0034247B" w:rsidP="0034247B">
      <w:pPr>
        <w:spacing w:after="0" w:line="24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666133" cy="2973788"/>
            <wp:effectExtent l="1905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5666078" cy="2973759"/>
                    </a:xfrm>
                    <a:prstGeom prst="rect">
                      <a:avLst/>
                    </a:prstGeom>
                    <a:noFill/>
                    <a:ln w="9525">
                      <a:noFill/>
                      <a:miter lim="800000"/>
                      <a:headEnd/>
                      <a:tailEnd/>
                    </a:ln>
                  </pic:spPr>
                </pic:pic>
              </a:graphicData>
            </a:graphic>
          </wp:inline>
        </w:drawing>
      </w:r>
    </w:p>
    <w:p w:rsidR="00845700" w:rsidRDefault="00845700" w:rsidP="00845700">
      <w:pPr>
        <w:autoSpaceDE w:val="0"/>
        <w:autoSpaceDN w:val="0"/>
        <w:adjustRightInd w:val="0"/>
        <w:jc w:val="center"/>
        <w:outlineLvl w:val="1"/>
        <w:rPr>
          <w:rFonts w:ascii="Times New Roman" w:eastAsia="Times New Roman" w:hAnsi="Times New Roman"/>
          <w:b/>
          <w:bCs/>
          <w:sz w:val="28"/>
          <w:szCs w:val="28"/>
          <w:lang w:eastAsia="ru-RU"/>
        </w:rPr>
      </w:pPr>
      <w:r w:rsidRPr="00845700">
        <w:rPr>
          <w:rFonts w:ascii="Times New Roman" w:eastAsia="Times New Roman" w:hAnsi="Times New Roman"/>
          <w:b/>
          <w:bCs/>
          <w:sz w:val="28"/>
          <w:szCs w:val="28"/>
          <w:lang w:eastAsia="ru-RU"/>
        </w:rPr>
        <w:t>Результаты мониторинга удовлетворенности качеством официальной информации о состоянии конкурентной среды на рынках товаров, работ и услуг Вологодской области</w:t>
      </w:r>
    </w:p>
    <w:tbl>
      <w:tblPr>
        <w:tblStyle w:val="a9"/>
        <w:tblW w:w="0" w:type="auto"/>
        <w:tblInd w:w="-459" w:type="dxa"/>
        <w:tblLook w:val="04A0"/>
      </w:tblPr>
      <w:tblGrid>
        <w:gridCol w:w="2977"/>
        <w:gridCol w:w="1985"/>
        <w:gridCol w:w="2268"/>
        <w:gridCol w:w="2551"/>
      </w:tblGrid>
      <w:tr w:rsidR="00845700" w:rsidRPr="00845700" w:rsidTr="001C0E1D">
        <w:tc>
          <w:tcPr>
            <w:tcW w:w="2977" w:type="dxa"/>
          </w:tcPr>
          <w:p w:rsidR="00845700" w:rsidRPr="00845700" w:rsidRDefault="00845700" w:rsidP="00845700">
            <w:pPr>
              <w:spacing w:after="0" w:line="240" w:lineRule="auto"/>
              <w:jc w:val="center"/>
              <w:rPr>
                <w:rFonts w:ascii="Times New Roman" w:hAnsi="Times New Roman"/>
                <w:b/>
                <w:sz w:val="24"/>
                <w:szCs w:val="24"/>
              </w:rPr>
            </w:pPr>
            <w:r w:rsidRPr="00845700">
              <w:rPr>
                <w:rFonts w:ascii="Times New Roman" w:hAnsi="Times New Roman"/>
                <w:b/>
                <w:sz w:val="24"/>
                <w:szCs w:val="24"/>
              </w:rPr>
              <w:t>Удовлетворенность официальной информацией</w:t>
            </w:r>
          </w:p>
        </w:tc>
        <w:tc>
          <w:tcPr>
            <w:tcW w:w="1985" w:type="dxa"/>
          </w:tcPr>
          <w:p w:rsidR="00845700" w:rsidRPr="00845700" w:rsidRDefault="00845700" w:rsidP="00845700">
            <w:pPr>
              <w:spacing w:after="0" w:line="240" w:lineRule="auto"/>
              <w:jc w:val="center"/>
              <w:rPr>
                <w:rFonts w:ascii="Times New Roman" w:hAnsi="Times New Roman"/>
                <w:b/>
                <w:sz w:val="24"/>
                <w:szCs w:val="24"/>
              </w:rPr>
            </w:pPr>
            <w:r w:rsidRPr="00845700">
              <w:rPr>
                <w:rFonts w:ascii="Times New Roman" w:hAnsi="Times New Roman"/>
                <w:b/>
                <w:sz w:val="24"/>
                <w:szCs w:val="24"/>
              </w:rPr>
              <w:t>Удовлетворен</w:t>
            </w:r>
          </w:p>
        </w:tc>
        <w:tc>
          <w:tcPr>
            <w:tcW w:w="2268" w:type="dxa"/>
          </w:tcPr>
          <w:p w:rsidR="00845700" w:rsidRPr="00845700" w:rsidRDefault="00845700" w:rsidP="00845700">
            <w:pPr>
              <w:spacing w:after="0" w:line="240" w:lineRule="auto"/>
              <w:jc w:val="center"/>
              <w:rPr>
                <w:rFonts w:ascii="Times New Roman" w:hAnsi="Times New Roman"/>
                <w:b/>
                <w:sz w:val="24"/>
                <w:szCs w:val="24"/>
              </w:rPr>
            </w:pPr>
            <w:r w:rsidRPr="00845700">
              <w:rPr>
                <w:rFonts w:ascii="Times New Roman" w:hAnsi="Times New Roman"/>
                <w:b/>
                <w:sz w:val="24"/>
                <w:szCs w:val="24"/>
              </w:rPr>
              <w:t>Среднее</w:t>
            </w:r>
          </w:p>
        </w:tc>
        <w:tc>
          <w:tcPr>
            <w:tcW w:w="2551" w:type="dxa"/>
          </w:tcPr>
          <w:p w:rsidR="00845700" w:rsidRPr="00845700" w:rsidRDefault="00845700" w:rsidP="00845700">
            <w:pPr>
              <w:spacing w:after="0" w:line="240" w:lineRule="auto"/>
              <w:jc w:val="center"/>
              <w:rPr>
                <w:rFonts w:ascii="Times New Roman" w:hAnsi="Times New Roman"/>
                <w:b/>
                <w:sz w:val="24"/>
                <w:szCs w:val="24"/>
              </w:rPr>
            </w:pPr>
            <w:r w:rsidRPr="00845700">
              <w:rPr>
                <w:rFonts w:ascii="Times New Roman" w:hAnsi="Times New Roman"/>
                <w:b/>
                <w:sz w:val="24"/>
                <w:szCs w:val="24"/>
              </w:rPr>
              <w:t>Неудовлетворен</w:t>
            </w:r>
          </w:p>
        </w:tc>
      </w:tr>
      <w:tr w:rsidR="00845700" w:rsidRPr="00845700" w:rsidTr="001C0E1D">
        <w:tc>
          <w:tcPr>
            <w:tcW w:w="2977" w:type="dxa"/>
          </w:tcPr>
          <w:p w:rsidR="00845700" w:rsidRPr="00845700" w:rsidRDefault="00845700" w:rsidP="00845700">
            <w:pPr>
              <w:spacing w:after="0" w:line="240" w:lineRule="auto"/>
              <w:rPr>
                <w:rFonts w:ascii="Times New Roman" w:hAnsi="Times New Roman"/>
                <w:sz w:val="24"/>
                <w:szCs w:val="24"/>
              </w:rPr>
            </w:pPr>
            <w:r w:rsidRPr="00845700">
              <w:rPr>
                <w:rFonts w:ascii="Times New Roman" w:hAnsi="Times New Roman"/>
                <w:sz w:val="24"/>
                <w:szCs w:val="24"/>
              </w:rPr>
              <w:t>Уровнем доступности информации</w:t>
            </w:r>
          </w:p>
        </w:tc>
        <w:tc>
          <w:tcPr>
            <w:tcW w:w="1985"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20%</w:t>
            </w:r>
          </w:p>
        </w:tc>
        <w:tc>
          <w:tcPr>
            <w:tcW w:w="2268"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67%</w:t>
            </w:r>
          </w:p>
        </w:tc>
        <w:tc>
          <w:tcPr>
            <w:tcW w:w="2551"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13%</w:t>
            </w:r>
          </w:p>
        </w:tc>
      </w:tr>
      <w:tr w:rsidR="00845700" w:rsidRPr="00845700" w:rsidTr="001C0E1D">
        <w:tc>
          <w:tcPr>
            <w:tcW w:w="2977" w:type="dxa"/>
          </w:tcPr>
          <w:p w:rsidR="00845700" w:rsidRPr="00845700" w:rsidRDefault="00845700" w:rsidP="00845700">
            <w:pPr>
              <w:spacing w:after="0" w:line="240" w:lineRule="auto"/>
              <w:rPr>
                <w:rFonts w:ascii="Times New Roman" w:hAnsi="Times New Roman"/>
                <w:sz w:val="24"/>
                <w:szCs w:val="24"/>
              </w:rPr>
            </w:pPr>
            <w:r w:rsidRPr="00845700">
              <w:rPr>
                <w:rFonts w:ascii="Times New Roman" w:hAnsi="Times New Roman"/>
                <w:sz w:val="24"/>
                <w:szCs w:val="24"/>
              </w:rPr>
              <w:t>Уровнем понятности информации</w:t>
            </w:r>
          </w:p>
        </w:tc>
        <w:tc>
          <w:tcPr>
            <w:tcW w:w="1985"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15%</w:t>
            </w:r>
          </w:p>
        </w:tc>
        <w:tc>
          <w:tcPr>
            <w:tcW w:w="2268"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77%</w:t>
            </w:r>
          </w:p>
        </w:tc>
        <w:tc>
          <w:tcPr>
            <w:tcW w:w="2551"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8%</w:t>
            </w:r>
          </w:p>
        </w:tc>
      </w:tr>
      <w:tr w:rsidR="00845700" w:rsidRPr="00845700" w:rsidTr="001C0E1D">
        <w:tc>
          <w:tcPr>
            <w:tcW w:w="2977" w:type="dxa"/>
          </w:tcPr>
          <w:p w:rsidR="00845700" w:rsidRPr="00845700" w:rsidRDefault="00845700" w:rsidP="00845700">
            <w:pPr>
              <w:spacing w:after="0" w:line="240" w:lineRule="auto"/>
              <w:rPr>
                <w:rFonts w:ascii="Times New Roman" w:hAnsi="Times New Roman"/>
                <w:sz w:val="24"/>
                <w:szCs w:val="24"/>
              </w:rPr>
            </w:pPr>
            <w:r w:rsidRPr="00845700">
              <w:rPr>
                <w:rFonts w:ascii="Times New Roman" w:hAnsi="Times New Roman"/>
                <w:sz w:val="24"/>
                <w:szCs w:val="24"/>
              </w:rPr>
              <w:t xml:space="preserve">Удобством получения информации </w:t>
            </w:r>
          </w:p>
        </w:tc>
        <w:tc>
          <w:tcPr>
            <w:tcW w:w="1985"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21%</w:t>
            </w:r>
          </w:p>
        </w:tc>
        <w:tc>
          <w:tcPr>
            <w:tcW w:w="2268"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71%</w:t>
            </w:r>
          </w:p>
        </w:tc>
        <w:tc>
          <w:tcPr>
            <w:tcW w:w="2551" w:type="dxa"/>
          </w:tcPr>
          <w:p w:rsidR="00845700" w:rsidRPr="00845700" w:rsidRDefault="00845700" w:rsidP="00845700">
            <w:pPr>
              <w:spacing w:after="0" w:line="240" w:lineRule="auto"/>
              <w:jc w:val="center"/>
              <w:rPr>
                <w:rFonts w:ascii="Times New Roman" w:hAnsi="Times New Roman"/>
                <w:sz w:val="24"/>
                <w:szCs w:val="24"/>
              </w:rPr>
            </w:pPr>
            <w:r w:rsidRPr="00845700">
              <w:rPr>
                <w:rFonts w:ascii="Times New Roman" w:hAnsi="Times New Roman"/>
                <w:sz w:val="24"/>
                <w:szCs w:val="24"/>
              </w:rPr>
              <w:t>7%</w:t>
            </w:r>
          </w:p>
        </w:tc>
      </w:tr>
    </w:tbl>
    <w:p w:rsidR="00845700" w:rsidRDefault="00845700" w:rsidP="00344732">
      <w:pPr>
        <w:autoSpaceDE w:val="0"/>
        <w:autoSpaceDN w:val="0"/>
        <w:adjustRightInd w:val="0"/>
        <w:spacing w:after="0" w:line="240" w:lineRule="auto"/>
        <w:outlineLvl w:val="1"/>
        <w:rPr>
          <w:rFonts w:ascii="Times New Roman" w:eastAsia="Times New Roman" w:hAnsi="Times New Roman"/>
          <w:b/>
          <w:bCs/>
          <w:sz w:val="28"/>
          <w:szCs w:val="28"/>
          <w:lang w:eastAsia="ru-RU"/>
        </w:rPr>
      </w:pPr>
    </w:p>
    <w:p w:rsidR="00344732" w:rsidRPr="00344732" w:rsidRDefault="00344732" w:rsidP="00344732">
      <w:pPr>
        <w:autoSpaceDE w:val="0"/>
        <w:autoSpaceDN w:val="0"/>
        <w:adjustRightInd w:val="0"/>
        <w:spacing w:after="0" w:line="240" w:lineRule="auto"/>
        <w:ind w:firstLine="567"/>
        <w:jc w:val="both"/>
        <w:outlineLvl w:val="1"/>
        <w:rPr>
          <w:rFonts w:ascii="Times New Roman" w:eastAsia="Times New Roman" w:hAnsi="Times New Roman"/>
          <w:bCs/>
          <w:sz w:val="28"/>
          <w:szCs w:val="28"/>
          <w:lang w:eastAsia="ru-RU"/>
        </w:rPr>
      </w:pPr>
      <w:r w:rsidRPr="00344732">
        <w:rPr>
          <w:rFonts w:ascii="Times New Roman" w:eastAsia="Times New Roman" w:hAnsi="Times New Roman"/>
          <w:bCs/>
          <w:sz w:val="28"/>
          <w:szCs w:val="28"/>
          <w:lang w:eastAsia="ru-RU"/>
        </w:rPr>
        <w:t xml:space="preserve">По </w:t>
      </w:r>
      <w:r>
        <w:rPr>
          <w:rFonts w:ascii="Times New Roman" w:eastAsia="Times New Roman" w:hAnsi="Times New Roman"/>
          <w:bCs/>
          <w:sz w:val="28"/>
          <w:szCs w:val="28"/>
          <w:lang w:eastAsia="ru-RU"/>
        </w:rPr>
        <w:t>данным мониторинга можно сделать вывод о том, что респонденты в большей степени средне удовлетворены доступностью, понятностью и удобством получения официально информации.</w:t>
      </w:r>
    </w:p>
    <w:p w:rsidR="00845700" w:rsidRPr="0034247B" w:rsidRDefault="00845700" w:rsidP="0034247B">
      <w:pPr>
        <w:spacing w:after="0" w:line="240" w:lineRule="auto"/>
        <w:jc w:val="both"/>
        <w:rPr>
          <w:rFonts w:ascii="Times New Roman" w:hAnsi="Times New Roman"/>
          <w:sz w:val="28"/>
          <w:szCs w:val="28"/>
        </w:rPr>
      </w:pPr>
    </w:p>
    <w:p w:rsidR="00DF323D" w:rsidRPr="00DF323D" w:rsidRDefault="00DF323D" w:rsidP="00660248">
      <w:pPr>
        <w:pStyle w:val="2"/>
        <w:ind w:firstLine="567"/>
        <w:jc w:val="both"/>
        <w:rPr>
          <w:rFonts w:ascii="Times New Roman" w:hAnsi="Times New Roman"/>
          <w:color w:val="auto"/>
          <w:sz w:val="28"/>
          <w:szCs w:val="28"/>
        </w:rPr>
      </w:pPr>
      <w:r w:rsidRPr="00DF323D">
        <w:rPr>
          <w:rFonts w:ascii="Times New Roman" w:hAnsi="Times New Roman"/>
          <w:color w:val="auto"/>
          <w:sz w:val="28"/>
          <w:szCs w:val="28"/>
        </w:rPr>
        <w:t>2.3.5 Результаты мониторинга деятельности субъектов естественных монополий на территории Вологодской области</w:t>
      </w:r>
    </w:p>
    <w:p w:rsidR="00621580" w:rsidRPr="00621580" w:rsidRDefault="00621580" w:rsidP="00621580">
      <w:pPr>
        <w:spacing w:after="0" w:line="240" w:lineRule="auto"/>
        <w:rPr>
          <w:rFonts w:ascii="Times New Roman" w:hAnsi="Times New Roman"/>
          <w:sz w:val="28"/>
          <w:szCs w:val="28"/>
        </w:rPr>
      </w:pPr>
    </w:p>
    <w:p w:rsidR="00621580" w:rsidRP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Перечень рынков, на которых присутствуют субъекты естественных монополий в Вологодской области, составлен на основе Реестра субъектов естественных монополий, в отношении которых осуществляется государственное регулирование и контроль, размещенного на официальном интернет-сайте Федеральной антимонопольной службы (</w:t>
      </w:r>
      <w:hyperlink w:history="1"/>
      <w:hyperlink r:id="rId59" w:history="1">
        <w:r w:rsidRPr="00621580">
          <w:rPr>
            <w:rFonts w:ascii="Times New Roman" w:hAnsi="Times New Roman"/>
            <w:sz w:val="28"/>
            <w:szCs w:val="28"/>
            <w:u w:val="single"/>
          </w:rPr>
          <w:t>http://fas.gov.ru/pages/activity/tariffregulation/reestr-subektov-estestvennyix-monopolij.html</w:t>
        </w:r>
      </w:hyperlink>
      <w:r w:rsidRPr="00621580">
        <w:rPr>
          <w:rFonts w:ascii="Times New Roman" w:hAnsi="Times New Roman"/>
          <w:sz w:val="28"/>
          <w:szCs w:val="28"/>
        </w:rPr>
        <w:t>)</w:t>
      </w:r>
      <w:r w:rsidRPr="00621580">
        <w:rPr>
          <w:rFonts w:ascii="Times New Roman" w:hAnsi="Times New Roman"/>
          <w:sz w:val="28"/>
          <w:szCs w:val="28"/>
          <w:u w:val="single"/>
        </w:rPr>
        <w:t xml:space="preserve">. </w:t>
      </w:r>
    </w:p>
    <w:p w:rsidR="00621580" w:rsidRP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 xml:space="preserve">В Реестре субъектов естественных монополий на 01.01.2020 содержится 108 организаций, ведущих деятельность в Вологодской  области на 5 рынках. Основные рынки присутствия субъектов естественных монополий: </w:t>
      </w:r>
    </w:p>
    <w:p w:rsidR="00621580" w:rsidRP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 услуги по передаче электрической и (или) тепловой энергии;</w:t>
      </w:r>
    </w:p>
    <w:p w:rsidR="00621580" w:rsidRP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 водоснабжение и водоотведение с использованием централизованных систем, систем коммунальной инфраструктуры;</w:t>
      </w:r>
    </w:p>
    <w:p w:rsidR="00621580" w:rsidRP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 транспортировки газа по трубопроводам;</w:t>
      </w:r>
    </w:p>
    <w:p w:rsidR="00621580" w:rsidRP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 на рынке железнодорожных перевозок;</w:t>
      </w:r>
    </w:p>
    <w:p w:rsidR="00621580" w:rsidRP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 услуги в портах и (или) транспортных терминалах, услуги по использованию инфраструктуры внутренних водных путей.</w:t>
      </w:r>
    </w:p>
    <w:p w:rsid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Перечень рынков, на которых присутствуют субъекты естественных монополий (Вологодская область), и количество организаций, относящихся к каждому из рынков представлена в таблице 1</w:t>
      </w:r>
    </w:p>
    <w:p w:rsidR="00660248" w:rsidRDefault="00660248" w:rsidP="00621580">
      <w:pPr>
        <w:spacing w:after="0" w:line="240" w:lineRule="auto"/>
        <w:ind w:firstLine="709"/>
        <w:jc w:val="both"/>
        <w:rPr>
          <w:rFonts w:ascii="Times New Roman" w:hAnsi="Times New Roman"/>
          <w:sz w:val="28"/>
          <w:szCs w:val="28"/>
        </w:rPr>
      </w:pPr>
    </w:p>
    <w:p w:rsidR="00660248" w:rsidRDefault="00660248" w:rsidP="00621580">
      <w:pPr>
        <w:spacing w:after="0" w:line="240" w:lineRule="auto"/>
        <w:ind w:firstLine="709"/>
        <w:jc w:val="both"/>
        <w:rPr>
          <w:rFonts w:ascii="Times New Roman" w:hAnsi="Times New Roman"/>
          <w:sz w:val="28"/>
          <w:szCs w:val="28"/>
        </w:rPr>
      </w:pPr>
    </w:p>
    <w:p w:rsidR="00660248" w:rsidRPr="00621580" w:rsidRDefault="00660248" w:rsidP="00621580">
      <w:pPr>
        <w:spacing w:after="0" w:line="240" w:lineRule="auto"/>
        <w:ind w:firstLine="709"/>
        <w:jc w:val="both"/>
        <w:rPr>
          <w:rFonts w:ascii="Times New Roman" w:hAnsi="Times New Roman"/>
          <w:sz w:val="28"/>
          <w:szCs w:val="28"/>
        </w:rPr>
      </w:pPr>
    </w:p>
    <w:p w:rsidR="00621580" w:rsidRPr="00621580" w:rsidRDefault="00621580" w:rsidP="00621580">
      <w:pPr>
        <w:ind w:right="130"/>
        <w:jc w:val="right"/>
        <w:rPr>
          <w:rFonts w:ascii="Times New Roman" w:hAnsi="Times New Roman"/>
          <w:b/>
          <w:sz w:val="28"/>
          <w:szCs w:val="28"/>
        </w:rPr>
      </w:pPr>
      <w:r w:rsidRPr="00621580">
        <w:rPr>
          <w:rFonts w:ascii="Times New Roman" w:hAnsi="Times New Roman"/>
          <w:sz w:val="28"/>
          <w:szCs w:val="28"/>
        </w:rPr>
        <w:tab/>
        <w:t>Таблица 1</w:t>
      </w:r>
    </w:p>
    <w:tbl>
      <w:tblPr>
        <w:tblW w:w="9209" w:type="dxa"/>
        <w:tblInd w:w="113" w:type="dxa"/>
        <w:tblBorders>
          <w:top w:val="single" w:sz="4" w:space="0" w:color="auto"/>
          <w:bottom w:val="single" w:sz="4" w:space="0" w:color="auto"/>
          <w:insideH w:val="single" w:sz="4" w:space="0" w:color="auto"/>
        </w:tblBorders>
        <w:tblLook w:val="04A0"/>
      </w:tblPr>
      <w:tblGrid>
        <w:gridCol w:w="832"/>
        <w:gridCol w:w="6235"/>
        <w:gridCol w:w="2142"/>
      </w:tblGrid>
      <w:tr w:rsidR="00621580" w:rsidRPr="00621580" w:rsidTr="006A7A08">
        <w:tc>
          <w:tcPr>
            <w:tcW w:w="832" w:type="dxa"/>
            <w:tcBorders>
              <w:top w:val="single" w:sz="4" w:space="0" w:color="auto"/>
              <w:left w:val="nil"/>
              <w:bottom w:val="single" w:sz="4" w:space="0" w:color="auto"/>
              <w:right w:val="nil"/>
            </w:tcBorders>
            <w:shd w:val="clear" w:color="auto" w:fill="F2F2F2" w:themeFill="background1" w:themeFillShade="F2"/>
            <w:vAlign w:val="center"/>
            <w:hideMark/>
          </w:tcPr>
          <w:p w:rsidR="00621580" w:rsidRPr="00621580" w:rsidRDefault="00621580" w:rsidP="00621580">
            <w:pPr>
              <w:spacing w:after="0" w:line="240" w:lineRule="auto"/>
              <w:jc w:val="center"/>
              <w:rPr>
                <w:rFonts w:ascii="Times New Roman" w:hAnsi="Times New Roman"/>
                <w:b/>
              </w:rPr>
            </w:pPr>
            <w:r w:rsidRPr="00621580">
              <w:rPr>
                <w:rFonts w:ascii="Times New Roman" w:hAnsi="Times New Roman"/>
                <w:b/>
              </w:rPr>
              <w:t>№ п/п</w:t>
            </w:r>
          </w:p>
        </w:tc>
        <w:tc>
          <w:tcPr>
            <w:tcW w:w="6235" w:type="dxa"/>
            <w:tcBorders>
              <w:top w:val="single" w:sz="4" w:space="0" w:color="auto"/>
              <w:left w:val="nil"/>
              <w:bottom w:val="single" w:sz="4" w:space="0" w:color="auto"/>
              <w:right w:val="nil"/>
            </w:tcBorders>
            <w:shd w:val="clear" w:color="auto" w:fill="F2F2F2" w:themeFill="background1" w:themeFillShade="F2"/>
            <w:vAlign w:val="center"/>
            <w:hideMark/>
          </w:tcPr>
          <w:p w:rsidR="00621580" w:rsidRPr="00621580" w:rsidRDefault="00621580" w:rsidP="00621580">
            <w:pPr>
              <w:spacing w:after="0" w:line="240" w:lineRule="auto"/>
              <w:jc w:val="center"/>
              <w:rPr>
                <w:rFonts w:ascii="Times New Roman" w:hAnsi="Times New Roman"/>
                <w:b/>
              </w:rPr>
            </w:pPr>
            <w:r w:rsidRPr="00621580">
              <w:rPr>
                <w:rFonts w:ascii="Times New Roman" w:hAnsi="Times New Roman"/>
                <w:b/>
              </w:rPr>
              <w:t>Рынок присутствия субъектов естественных монополий</w:t>
            </w:r>
          </w:p>
        </w:tc>
        <w:tc>
          <w:tcPr>
            <w:tcW w:w="2142" w:type="dxa"/>
            <w:tcBorders>
              <w:top w:val="single" w:sz="4" w:space="0" w:color="auto"/>
              <w:left w:val="nil"/>
              <w:bottom w:val="single" w:sz="4" w:space="0" w:color="auto"/>
              <w:right w:val="nil"/>
            </w:tcBorders>
            <w:shd w:val="clear" w:color="auto" w:fill="F2F2F2" w:themeFill="background1" w:themeFillShade="F2"/>
            <w:vAlign w:val="center"/>
          </w:tcPr>
          <w:p w:rsidR="00621580" w:rsidRPr="00621580" w:rsidRDefault="00621580" w:rsidP="00621580">
            <w:pPr>
              <w:spacing w:after="0" w:line="240" w:lineRule="auto"/>
              <w:jc w:val="center"/>
              <w:rPr>
                <w:rFonts w:ascii="Times New Roman" w:hAnsi="Times New Roman"/>
                <w:b/>
              </w:rPr>
            </w:pPr>
            <w:r w:rsidRPr="00621580">
              <w:rPr>
                <w:rFonts w:ascii="Times New Roman" w:hAnsi="Times New Roman"/>
                <w:b/>
              </w:rPr>
              <w:t xml:space="preserve">Количество субъектов естественных монополий </w:t>
            </w:r>
          </w:p>
        </w:tc>
      </w:tr>
      <w:tr w:rsidR="00621580" w:rsidRPr="00621580" w:rsidTr="006A7A08">
        <w:tc>
          <w:tcPr>
            <w:tcW w:w="832"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1</w:t>
            </w:r>
          </w:p>
        </w:tc>
        <w:tc>
          <w:tcPr>
            <w:tcW w:w="6235"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rPr>
                <w:rFonts w:ascii="Times New Roman" w:hAnsi="Times New Roman"/>
              </w:rPr>
            </w:pPr>
            <w:r w:rsidRPr="00621580">
              <w:rPr>
                <w:rFonts w:ascii="Times New Roman" w:hAnsi="Times New Roman"/>
              </w:rPr>
              <w:t>Водоснабжение и водоотведение с использованием централизованных систем, систем коммунальной инфраструктуры</w:t>
            </w:r>
          </w:p>
        </w:tc>
        <w:tc>
          <w:tcPr>
            <w:tcW w:w="2142" w:type="dxa"/>
            <w:tcBorders>
              <w:top w:val="single" w:sz="4" w:space="0" w:color="auto"/>
              <w:left w:val="nil"/>
              <w:bottom w:val="single" w:sz="4" w:space="0" w:color="auto"/>
              <w:right w:val="nil"/>
            </w:tcBorders>
            <w:vAlign w:val="center"/>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43</w:t>
            </w:r>
          </w:p>
        </w:tc>
      </w:tr>
      <w:tr w:rsidR="00621580" w:rsidRPr="00621580" w:rsidTr="006A7A08">
        <w:tc>
          <w:tcPr>
            <w:tcW w:w="832"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2</w:t>
            </w:r>
          </w:p>
        </w:tc>
        <w:tc>
          <w:tcPr>
            <w:tcW w:w="6235"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rPr>
                <w:rFonts w:ascii="Times New Roman" w:hAnsi="Times New Roman"/>
              </w:rPr>
            </w:pPr>
            <w:r w:rsidRPr="00621580">
              <w:rPr>
                <w:rFonts w:ascii="Times New Roman" w:hAnsi="Times New Roman"/>
              </w:rPr>
              <w:t>Услуги по передаче электрической и (или) тепловой энергии</w:t>
            </w:r>
          </w:p>
        </w:tc>
        <w:tc>
          <w:tcPr>
            <w:tcW w:w="2142" w:type="dxa"/>
            <w:tcBorders>
              <w:top w:val="single" w:sz="4" w:space="0" w:color="auto"/>
              <w:left w:val="nil"/>
              <w:bottom w:val="single" w:sz="4" w:space="0" w:color="auto"/>
              <w:right w:val="nil"/>
            </w:tcBorders>
            <w:vAlign w:val="center"/>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57</w:t>
            </w:r>
          </w:p>
        </w:tc>
      </w:tr>
      <w:tr w:rsidR="00621580" w:rsidRPr="00621580" w:rsidTr="006A7A08">
        <w:tc>
          <w:tcPr>
            <w:tcW w:w="832"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3</w:t>
            </w:r>
          </w:p>
        </w:tc>
        <w:tc>
          <w:tcPr>
            <w:tcW w:w="6235"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rPr>
                <w:rFonts w:ascii="Times New Roman" w:hAnsi="Times New Roman"/>
              </w:rPr>
            </w:pPr>
            <w:r w:rsidRPr="00621580">
              <w:rPr>
                <w:rFonts w:ascii="Times New Roman" w:hAnsi="Times New Roman"/>
              </w:rPr>
              <w:t>Транспортировка газа по трубопроводам</w:t>
            </w:r>
          </w:p>
        </w:tc>
        <w:tc>
          <w:tcPr>
            <w:tcW w:w="2142" w:type="dxa"/>
            <w:tcBorders>
              <w:top w:val="single" w:sz="4" w:space="0" w:color="auto"/>
              <w:left w:val="nil"/>
              <w:bottom w:val="single" w:sz="4" w:space="0" w:color="auto"/>
              <w:right w:val="nil"/>
            </w:tcBorders>
            <w:vAlign w:val="center"/>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3</w:t>
            </w:r>
          </w:p>
        </w:tc>
      </w:tr>
      <w:tr w:rsidR="00621580" w:rsidRPr="00621580" w:rsidTr="006A7A08">
        <w:tc>
          <w:tcPr>
            <w:tcW w:w="832"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4</w:t>
            </w:r>
          </w:p>
        </w:tc>
        <w:tc>
          <w:tcPr>
            <w:tcW w:w="6235"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rPr>
                <w:rFonts w:ascii="Times New Roman" w:hAnsi="Times New Roman"/>
              </w:rPr>
            </w:pPr>
            <w:r w:rsidRPr="00621580">
              <w:rPr>
                <w:rFonts w:ascii="Times New Roman" w:hAnsi="Times New Roman"/>
              </w:rPr>
              <w:t>Железнодорожные перевозки</w:t>
            </w:r>
          </w:p>
        </w:tc>
        <w:tc>
          <w:tcPr>
            <w:tcW w:w="2142" w:type="dxa"/>
            <w:tcBorders>
              <w:top w:val="single" w:sz="4" w:space="0" w:color="auto"/>
              <w:left w:val="nil"/>
              <w:bottom w:val="single" w:sz="4" w:space="0" w:color="auto"/>
              <w:right w:val="nil"/>
            </w:tcBorders>
            <w:vAlign w:val="center"/>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2</w:t>
            </w:r>
          </w:p>
        </w:tc>
      </w:tr>
      <w:tr w:rsidR="00621580" w:rsidRPr="00621580" w:rsidTr="006A7A08">
        <w:tc>
          <w:tcPr>
            <w:tcW w:w="832"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5</w:t>
            </w:r>
          </w:p>
        </w:tc>
        <w:tc>
          <w:tcPr>
            <w:tcW w:w="6235" w:type="dxa"/>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rPr>
                <w:rFonts w:ascii="Times New Roman" w:hAnsi="Times New Roman"/>
              </w:rPr>
            </w:pPr>
            <w:r w:rsidRPr="00621580">
              <w:rPr>
                <w:rFonts w:ascii="Times New Roman" w:hAnsi="Times New Roman"/>
              </w:rPr>
              <w:t>услуги в портах и (или) транспортных терминалах, услуги по использованию инфраструктуры внутренних водных путей</w:t>
            </w:r>
          </w:p>
        </w:tc>
        <w:tc>
          <w:tcPr>
            <w:tcW w:w="2142" w:type="dxa"/>
            <w:tcBorders>
              <w:top w:val="single" w:sz="4" w:space="0" w:color="auto"/>
              <w:left w:val="nil"/>
              <w:bottom w:val="single" w:sz="4" w:space="0" w:color="auto"/>
              <w:right w:val="nil"/>
            </w:tcBorders>
            <w:vAlign w:val="center"/>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3</w:t>
            </w:r>
          </w:p>
        </w:tc>
      </w:tr>
      <w:tr w:rsidR="00621580" w:rsidRPr="00621580" w:rsidTr="006A7A08">
        <w:tc>
          <w:tcPr>
            <w:tcW w:w="7067" w:type="dxa"/>
            <w:gridSpan w:val="2"/>
            <w:tcBorders>
              <w:top w:val="single" w:sz="4" w:space="0" w:color="auto"/>
              <w:left w:val="nil"/>
              <w:bottom w:val="single" w:sz="4" w:space="0" w:color="auto"/>
              <w:right w:val="nil"/>
            </w:tcBorders>
            <w:vAlign w:val="center"/>
            <w:hideMark/>
          </w:tcPr>
          <w:p w:rsidR="00621580" w:rsidRPr="00621580" w:rsidRDefault="00621580" w:rsidP="00621580">
            <w:pPr>
              <w:spacing w:after="0" w:line="240" w:lineRule="auto"/>
              <w:rPr>
                <w:rFonts w:ascii="Times New Roman" w:hAnsi="Times New Roman"/>
              </w:rPr>
            </w:pPr>
            <w:r w:rsidRPr="00621580">
              <w:rPr>
                <w:rFonts w:ascii="Times New Roman" w:hAnsi="Times New Roman"/>
              </w:rPr>
              <w:t>ВСЕГО</w:t>
            </w:r>
          </w:p>
        </w:tc>
        <w:tc>
          <w:tcPr>
            <w:tcW w:w="2142" w:type="dxa"/>
            <w:tcBorders>
              <w:top w:val="single" w:sz="4" w:space="0" w:color="auto"/>
              <w:left w:val="nil"/>
              <w:bottom w:val="single" w:sz="4" w:space="0" w:color="auto"/>
              <w:right w:val="nil"/>
            </w:tcBorders>
            <w:vAlign w:val="center"/>
          </w:tcPr>
          <w:p w:rsidR="00621580" w:rsidRPr="00621580" w:rsidRDefault="00621580" w:rsidP="00621580">
            <w:pPr>
              <w:spacing w:after="0" w:line="240" w:lineRule="auto"/>
              <w:jc w:val="center"/>
              <w:rPr>
                <w:rFonts w:ascii="Times New Roman" w:hAnsi="Times New Roman"/>
              </w:rPr>
            </w:pPr>
            <w:r w:rsidRPr="00621580">
              <w:rPr>
                <w:rFonts w:ascii="Times New Roman" w:hAnsi="Times New Roman"/>
              </w:rPr>
              <w:t>108</w:t>
            </w:r>
          </w:p>
        </w:tc>
      </w:tr>
    </w:tbl>
    <w:p w:rsidR="00621580" w:rsidRPr="00621580" w:rsidRDefault="00621580" w:rsidP="00621580">
      <w:pPr>
        <w:spacing w:after="0" w:line="240" w:lineRule="auto"/>
        <w:rPr>
          <w:rFonts w:ascii="Times New Roman" w:hAnsi="Times New Roman"/>
          <w:sz w:val="28"/>
          <w:szCs w:val="28"/>
        </w:rPr>
      </w:pPr>
    </w:p>
    <w:p w:rsidR="006A7A08" w:rsidRDefault="006A7A08" w:rsidP="006A7A08">
      <w:pPr>
        <w:autoSpaceDE w:val="0"/>
        <w:autoSpaceDN w:val="0"/>
        <w:adjustRightInd w:val="0"/>
        <w:spacing w:after="0" w:line="240" w:lineRule="auto"/>
        <w:jc w:val="center"/>
        <w:rPr>
          <w:rFonts w:ascii="Times New Roman" w:eastAsiaTheme="minorHAnsi" w:hAnsi="Times New Roman"/>
          <w:b/>
          <w:bCs/>
          <w:color w:val="000000"/>
          <w:sz w:val="28"/>
          <w:szCs w:val="28"/>
        </w:rPr>
      </w:pPr>
      <w:r w:rsidRPr="0007327B">
        <w:rPr>
          <w:rFonts w:ascii="Times New Roman" w:eastAsiaTheme="minorHAnsi" w:hAnsi="Times New Roman"/>
          <w:b/>
          <w:bCs/>
          <w:color w:val="000000"/>
          <w:sz w:val="28"/>
          <w:szCs w:val="28"/>
        </w:rPr>
        <w:t>Обеспечение государственного регулирования цен и тарифов</w:t>
      </w:r>
    </w:p>
    <w:p w:rsidR="006A7A08" w:rsidRPr="0007327B" w:rsidRDefault="006A7A08" w:rsidP="006A7A08">
      <w:pPr>
        <w:autoSpaceDE w:val="0"/>
        <w:autoSpaceDN w:val="0"/>
        <w:adjustRightInd w:val="0"/>
        <w:spacing w:after="0" w:line="240" w:lineRule="auto"/>
        <w:jc w:val="center"/>
        <w:rPr>
          <w:rFonts w:ascii="Times New Roman" w:eastAsiaTheme="minorHAnsi" w:hAnsi="Times New Roman"/>
          <w:color w:val="000000"/>
          <w:sz w:val="28"/>
          <w:szCs w:val="28"/>
        </w:rPr>
      </w:pPr>
    </w:p>
    <w:p w:rsidR="006A7A08" w:rsidRPr="0007327B" w:rsidRDefault="006A7A08" w:rsidP="006A7A08">
      <w:pPr>
        <w:autoSpaceDE w:val="0"/>
        <w:autoSpaceDN w:val="0"/>
        <w:adjustRightInd w:val="0"/>
        <w:spacing w:after="0" w:line="240" w:lineRule="auto"/>
        <w:ind w:firstLine="284"/>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В 2019 году работа Департамента в части полномочий по государственному регулированию цен ( тарифов) проводилась по следующим основным направлениям: </w:t>
      </w:r>
    </w:p>
    <w:p w:rsidR="006A7A08" w:rsidRPr="0007327B" w:rsidRDefault="006A7A08" w:rsidP="006A7A08">
      <w:pPr>
        <w:autoSpaceDE w:val="0"/>
        <w:autoSpaceDN w:val="0"/>
        <w:adjustRightInd w:val="0"/>
        <w:spacing w:after="0" w:line="240" w:lineRule="auto"/>
        <w:ind w:firstLine="284"/>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 xml:space="preserve">- </w:t>
      </w:r>
      <w:r w:rsidRPr="0007327B">
        <w:rPr>
          <w:rFonts w:ascii="Times New Roman" w:eastAsiaTheme="minorHAnsi" w:hAnsi="Times New Roman"/>
          <w:color w:val="000000"/>
          <w:sz w:val="28"/>
          <w:szCs w:val="28"/>
        </w:rPr>
        <w:t xml:space="preserve">регулирование цен(тарифов) для организаций. оказывающих регулируемые виды деятельности в сферах теплоснабжения, водоснабжения, водоотведения, обращения с твердыми коммунальными отходами; </w:t>
      </w:r>
    </w:p>
    <w:p w:rsidR="006A7A08" w:rsidRPr="0007327B" w:rsidRDefault="006A7A08" w:rsidP="006A7A08">
      <w:pPr>
        <w:autoSpaceDE w:val="0"/>
        <w:autoSpaceDN w:val="0"/>
        <w:adjustRightInd w:val="0"/>
        <w:spacing w:after="0" w:line="240" w:lineRule="auto"/>
        <w:ind w:firstLine="284"/>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07327B">
        <w:rPr>
          <w:rFonts w:ascii="Times New Roman" w:eastAsiaTheme="minorHAnsi" w:hAnsi="Times New Roman"/>
          <w:color w:val="000000"/>
          <w:sz w:val="28"/>
          <w:szCs w:val="28"/>
        </w:rPr>
        <w:t xml:space="preserve"> регулирование розничных цен на природный и сжиженный газ; </w:t>
      </w:r>
    </w:p>
    <w:p w:rsidR="006A7A08" w:rsidRPr="0007327B" w:rsidRDefault="006A7A08" w:rsidP="006A7A08">
      <w:pPr>
        <w:autoSpaceDE w:val="0"/>
        <w:autoSpaceDN w:val="0"/>
        <w:adjustRightInd w:val="0"/>
        <w:spacing w:after="0" w:line="240" w:lineRule="auto"/>
        <w:ind w:firstLine="284"/>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07327B">
        <w:rPr>
          <w:rFonts w:ascii="Times New Roman" w:eastAsiaTheme="minorHAnsi" w:hAnsi="Times New Roman"/>
          <w:color w:val="000000"/>
          <w:sz w:val="28"/>
          <w:szCs w:val="28"/>
        </w:rPr>
        <w:t xml:space="preserve"> регулирование цен на пригородные пассажирские железнодорожные и автомобильные перевозки; </w:t>
      </w:r>
    </w:p>
    <w:p w:rsidR="006A7A08" w:rsidRPr="0007327B" w:rsidRDefault="006A7A08" w:rsidP="006A7A08">
      <w:pPr>
        <w:autoSpaceDE w:val="0"/>
        <w:autoSpaceDN w:val="0"/>
        <w:adjustRightInd w:val="0"/>
        <w:spacing w:after="0" w:line="240" w:lineRule="auto"/>
        <w:ind w:firstLine="284"/>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07327B">
        <w:rPr>
          <w:rFonts w:ascii="Times New Roman" w:eastAsiaTheme="minorHAnsi" w:hAnsi="Times New Roman"/>
          <w:color w:val="000000"/>
          <w:sz w:val="28"/>
          <w:szCs w:val="28"/>
        </w:rPr>
        <w:t xml:space="preserve"> установление цен, тарифов, надбавок к ценам и тарифам на продукцию и услуги общего назначения.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Цены (тарифы) установлены в соответствии с Прогнозом Минэкономразвития России.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На 2020 год цены (тарифы) установлены в разбивке по полугодиям, с 1 по 30 июня – на уровне второго полугодия 2019 года, с 1 июля по 31 декабря рост цен (тарифов) по коммунальным ресурсам составляет: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 электрическая энергия для населения и приравненных к нему категорий потребителей – не более 4,5 %.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 розничные цены на природный газ, реализуемый населению ООО «Газпром межрегионгаз Вологда» – не более 3 %.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 предельные максимальные розничные цены на сжиженный газ, реализуемый газоснабжающими организациями области для бытовых нужд населения в баллонах и из групповых резервуарных установок – не более 3 %.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color w:val="000000"/>
          <w:sz w:val="28"/>
          <w:szCs w:val="28"/>
        </w:rPr>
        <w:t xml:space="preserve">Сбытовые надбавки гарантирующего поставщика. Согласно приказу Минэнерго России от 29.11.2018 № 1110 функции гарантирующего поставщика электроэнергии на территории Вологодской области с 1 января 2019 </w:t>
      </w:r>
      <w:r>
        <w:rPr>
          <w:rFonts w:ascii="Times New Roman" w:eastAsiaTheme="minorHAnsi" w:hAnsi="Times New Roman"/>
          <w:color w:val="000000"/>
          <w:sz w:val="28"/>
          <w:szCs w:val="28"/>
        </w:rPr>
        <w:t>г</w:t>
      </w:r>
      <w:r w:rsidRPr="0007327B">
        <w:rPr>
          <w:rFonts w:ascii="Times New Roman" w:eastAsiaTheme="minorHAnsi" w:hAnsi="Times New Roman"/>
          <w:sz w:val="28"/>
          <w:szCs w:val="28"/>
        </w:rPr>
        <w:t xml:space="preserve">ода исполняет ООО «Северная сбытовая компания». На 2020 год установле-но 10 сбытовых надбавок для гарантирующего поставщика электрической энергии.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b/>
          <w:bCs/>
          <w:sz w:val="28"/>
          <w:szCs w:val="28"/>
        </w:rPr>
        <w:t xml:space="preserve">В сфере электроснабжения </w:t>
      </w:r>
      <w:r w:rsidRPr="0007327B">
        <w:rPr>
          <w:rFonts w:ascii="Times New Roman" w:eastAsiaTheme="minorHAnsi" w:hAnsi="Times New Roman"/>
          <w:sz w:val="28"/>
          <w:szCs w:val="28"/>
        </w:rPr>
        <w:t xml:space="preserve">принято 45 тарифных решений по технологическому присоединению к электрическим сетям, утверждено 362 цен (тарифов) и предельных уровней. </w:t>
      </w:r>
    </w:p>
    <w:p w:rsidR="006A7A08" w:rsidRPr="0007327B" w:rsidRDefault="006A7A08" w:rsidP="006A7A08">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b/>
          <w:bCs/>
          <w:sz w:val="28"/>
          <w:szCs w:val="28"/>
        </w:rPr>
        <w:t xml:space="preserve">В сфере газоснабжения </w:t>
      </w:r>
      <w:r w:rsidRPr="0007327B">
        <w:rPr>
          <w:rFonts w:ascii="Times New Roman" w:eastAsiaTheme="minorHAnsi" w:hAnsi="Times New Roman"/>
          <w:sz w:val="28"/>
          <w:szCs w:val="28"/>
        </w:rPr>
        <w:t xml:space="preserve">установлено 618 тарифных решений по технологическому присоединению к сетям газораспределения, утверждено 14 цен (тарифов), предельных уровней. </w:t>
      </w:r>
    </w:p>
    <w:p w:rsidR="006A7A08" w:rsidRPr="0007327B" w:rsidRDefault="006A7A08" w:rsidP="00B26010">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b/>
          <w:bCs/>
          <w:sz w:val="28"/>
          <w:szCs w:val="28"/>
        </w:rPr>
        <w:t xml:space="preserve">В сферах теплоснабжения, водоснабжения, водоотведения и обращения с твердыми коммунальными отходами </w:t>
      </w:r>
    </w:p>
    <w:p w:rsidR="006A7A08" w:rsidRPr="0007327B" w:rsidRDefault="006A7A08" w:rsidP="00FD091A">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На 2020 год установлено 592 тарифа для 276 организаций, осуществляющих деятельность в сферах теплоснабжения, водоснабжения и водоотведения, в том числе долгосрочные тарифы (метод индексации) – 438 (90,05%), тарифы на 1 год (метод экономически обоснованных расходов), для организаций, в отношении которых ранее не осуществлялось государственное регулирование – 113 (9,95%). </w:t>
      </w:r>
    </w:p>
    <w:p w:rsidR="006A7A08" w:rsidRPr="0007327B" w:rsidRDefault="006A7A08" w:rsidP="00B26010">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Утвержден 51 предельный тариф для 41 организации, оказывающих услуги в сфере обращения с твердыми коммунальными отходами. </w:t>
      </w:r>
    </w:p>
    <w:p w:rsidR="006A7A08" w:rsidRPr="0007327B" w:rsidRDefault="006A7A08" w:rsidP="00B26010">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Тарифы установлены с календарной разбивкой: с 1 января и с 1 июля. Повышение тарифов предусмотрено федеральным законодательством только с 1 июля. </w:t>
      </w:r>
    </w:p>
    <w:p w:rsidR="006A7A08" w:rsidRPr="0007327B" w:rsidRDefault="006A7A08" w:rsidP="00B26010">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По результатам анализа деятельности регулируемых организаций за 2018 год 46 тарифов на тепловую энергию, питьевую воду и водоотведение на 2020 год установлено со снижением по отношению к тарифам, действующим на 31 декабря 2019 года. Снижение тарифов регионального оператора по обращению с твердыми коммунальными отходами в Западной зоне Вологодской области составило - 16%, в Восточной зоне – 7% по отношению к тарифам, действующим на 31 декабря 2019 года. </w:t>
      </w:r>
    </w:p>
    <w:p w:rsidR="006A7A08" w:rsidRPr="0007327B" w:rsidRDefault="006A7A08" w:rsidP="00C03A76">
      <w:pPr>
        <w:autoSpaceDE w:val="0"/>
        <w:autoSpaceDN w:val="0"/>
        <w:adjustRightInd w:val="0"/>
        <w:spacing w:after="0" w:line="240" w:lineRule="auto"/>
        <w:ind w:firstLine="708"/>
        <w:rPr>
          <w:rFonts w:ascii="Times New Roman" w:eastAsiaTheme="minorHAnsi" w:hAnsi="Times New Roman"/>
          <w:sz w:val="28"/>
          <w:szCs w:val="28"/>
        </w:rPr>
      </w:pPr>
      <w:r w:rsidRPr="0007327B">
        <w:rPr>
          <w:rFonts w:ascii="Times New Roman" w:eastAsiaTheme="minorHAnsi" w:hAnsi="Times New Roman"/>
          <w:b/>
          <w:bCs/>
          <w:sz w:val="28"/>
          <w:szCs w:val="28"/>
        </w:rPr>
        <w:t xml:space="preserve">Плата граждан за коммунальные услуги </w:t>
      </w:r>
    </w:p>
    <w:p w:rsidR="006A7A08" w:rsidRPr="0007327B" w:rsidRDefault="006A7A08" w:rsidP="002430B4">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Распоряжением Правительства Российской Федерации от 25.10.2019 № 2556-р утверждены индексы изменения размера вносимой гражданами платы за коммунальные услуги в среднем по Вологодской области на 2020 год: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с 1 января по 30 июня – 0%;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с 1 июля по 31 декабря – 3,6%. </w:t>
      </w:r>
    </w:p>
    <w:p w:rsidR="006A7A08" w:rsidRPr="0007327B" w:rsidRDefault="006A7A08" w:rsidP="002430B4">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Распоряжением Правительства Российской Федерации от 15 ноября 2019 года № 2490-р утверждено предельно допустимое отклонение по отдельным муниципальным образованиям Вологодской области на 2020 год: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с 1 января по 30 июня – 0%;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с 1 июля по 31 декабря – 2%. </w:t>
      </w:r>
    </w:p>
    <w:p w:rsidR="006A7A08" w:rsidRPr="0007327B" w:rsidRDefault="006A7A08" w:rsidP="002430B4">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Предельные (максимальные) индексы изменения размера вносимой гражданами платы за коммунальные услуги в муниципальных образованиях области (предельные индексы) утверждены постановлением Губернатора Вологодской области от 9.12.2019 № 254 на основании среднего индекса по области с учетом размера предельно допустимого отклонения. </w:t>
      </w:r>
    </w:p>
    <w:p w:rsidR="006A7A08" w:rsidRPr="0007327B" w:rsidRDefault="006A7A08" w:rsidP="002430B4">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sz w:val="28"/>
          <w:szCs w:val="28"/>
        </w:rPr>
        <w:t>Максимальный рост платы граждан за коммунальные услуги в каждом месяце второго полугодия 2020 года в сравнении с декабрем 2019 года не превысит 5,6 %</w:t>
      </w:r>
      <w:r w:rsidRPr="0007327B">
        <w:rPr>
          <w:rFonts w:ascii="Times New Roman" w:eastAsiaTheme="minorHAnsi" w:hAnsi="Times New Roman"/>
          <w:b/>
          <w:bCs/>
          <w:sz w:val="28"/>
          <w:szCs w:val="28"/>
        </w:rPr>
        <w:t xml:space="preserve">. </w:t>
      </w:r>
    </w:p>
    <w:p w:rsidR="006A7A08" w:rsidRPr="0007327B" w:rsidRDefault="006A7A08" w:rsidP="002430B4">
      <w:pPr>
        <w:autoSpaceDE w:val="0"/>
        <w:autoSpaceDN w:val="0"/>
        <w:adjustRightInd w:val="0"/>
        <w:spacing w:after="0" w:line="240" w:lineRule="auto"/>
        <w:ind w:firstLine="567"/>
        <w:rPr>
          <w:rFonts w:ascii="Times New Roman" w:eastAsiaTheme="minorHAnsi" w:hAnsi="Times New Roman"/>
          <w:sz w:val="28"/>
          <w:szCs w:val="28"/>
        </w:rPr>
      </w:pPr>
      <w:r w:rsidRPr="0007327B">
        <w:rPr>
          <w:rFonts w:ascii="Times New Roman" w:eastAsiaTheme="minorHAnsi" w:hAnsi="Times New Roman"/>
          <w:b/>
          <w:bCs/>
          <w:sz w:val="28"/>
          <w:szCs w:val="28"/>
        </w:rPr>
        <w:t xml:space="preserve">Транспортная и непромышленная сфера </w:t>
      </w:r>
    </w:p>
    <w:p w:rsidR="006A7A08" w:rsidRPr="0007327B" w:rsidRDefault="006A7A08" w:rsidP="002430B4">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В 2019 году установлены: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тариф на перевозку пассажиров в пригородном железнодорожном сообщении на 2020 год, оплачиваемый пассажирами с ростом 2,7% в рамках индекса роста потребительских цен на 2020 год (1 тарифное решение);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базовые уровни тарифов на перемещение и хранение задержанных транспортных средств на 2020 год (1 тарифное решение);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тарифы на перемещение задержанного транспортного средства на специализированную стоянку и его хранение на специализированной стоянке на территории 28 муниципальных образований Вологодской области на 2020 год (28 тарифных решений);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услуги, оказываемые на подъездных железнодорожных путях не общего пользования (2 тарифных решения).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По результатам анализа влияния установленных надбавок на финансово-экономическое состояние организаций оставлены без изменения: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размеры оптовых и розничных надбавок к фактическим отпускным ценам производителей на лекарственные препараты, включенные в перечень жизненно необходимых и важнейших лекарственных;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предельные размеры платы на проведение технического осмотра транспортных средств. </w:t>
      </w:r>
    </w:p>
    <w:p w:rsidR="006A7A08" w:rsidRPr="0007327B" w:rsidRDefault="006A7A08" w:rsidP="002430B4">
      <w:pPr>
        <w:autoSpaceDE w:val="0"/>
        <w:autoSpaceDN w:val="0"/>
        <w:adjustRightInd w:val="0"/>
        <w:spacing w:after="0" w:line="240" w:lineRule="auto"/>
        <w:ind w:firstLine="426"/>
        <w:rPr>
          <w:rFonts w:ascii="Times New Roman" w:eastAsiaTheme="minorHAnsi" w:hAnsi="Times New Roman"/>
          <w:sz w:val="28"/>
          <w:szCs w:val="28"/>
        </w:rPr>
      </w:pPr>
      <w:r w:rsidRPr="0007327B">
        <w:rPr>
          <w:rFonts w:ascii="Times New Roman" w:eastAsiaTheme="minorHAnsi" w:hAnsi="Times New Roman"/>
          <w:b/>
          <w:bCs/>
          <w:sz w:val="28"/>
          <w:szCs w:val="28"/>
        </w:rPr>
        <w:t xml:space="preserve">Нормативы потребления коммунальных услуг </w:t>
      </w:r>
    </w:p>
    <w:p w:rsidR="006A7A08" w:rsidRPr="0007327B" w:rsidRDefault="006A7A08" w:rsidP="002430B4">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Действующие нормативы потреб</w:t>
      </w:r>
      <w:r w:rsidR="002430B4">
        <w:rPr>
          <w:rFonts w:ascii="Times New Roman" w:eastAsiaTheme="minorHAnsi" w:hAnsi="Times New Roman"/>
          <w:sz w:val="28"/>
          <w:szCs w:val="28"/>
        </w:rPr>
        <w:t>ления коммунальных услуг (холод</w:t>
      </w:r>
      <w:r w:rsidRPr="0007327B">
        <w:rPr>
          <w:rFonts w:ascii="Times New Roman" w:eastAsiaTheme="minorHAnsi" w:hAnsi="Times New Roman"/>
          <w:sz w:val="28"/>
          <w:szCs w:val="28"/>
        </w:rPr>
        <w:t xml:space="preserve">ная вода, горячая вода, водоотведение, отведение сточных вод, подогрев холодной воды для нужд горячего водоснабжения, отопление, газоснабжение и электроснабжение) в жилых и нежилых помещениях, нормативов потребления коммунальных услуг в целях содержания общего имущества в многоквартирном доме, нормативов потребления коммунальных услуг при использовании земельного участка и надворных построек по муниципальным образованиям Вологодской области в 2012 и в 2014 годах были определены расчетным методом. </w:t>
      </w:r>
    </w:p>
    <w:p w:rsidR="006A7A08" w:rsidRDefault="006A7A08" w:rsidP="002430B4">
      <w:pPr>
        <w:spacing w:after="0" w:line="240" w:lineRule="auto"/>
        <w:ind w:firstLine="426"/>
        <w:jc w:val="both"/>
        <w:rPr>
          <w:rFonts w:ascii="Times New Roman" w:eastAsiaTheme="minorHAnsi" w:hAnsi="Times New Roman"/>
          <w:sz w:val="28"/>
          <w:szCs w:val="28"/>
        </w:rPr>
      </w:pPr>
      <w:r w:rsidRPr="006A7A08">
        <w:rPr>
          <w:rFonts w:ascii="Times New Roman" w:eastAsiaTheme="minorHAnsi" w:hAnsi="Times New Roman"/>
          <w:sz w:val="28"/>
          <w:szCs w:val="28"/>
        </w:rPr>
        <w:t>В 2019 году в соответствии с действующим законодательством в целях определения нормативов потребления коммунальных услуг с помощью метода, который применяется при наличии данных, полученных в результате измерений объема (количества) потребления коммунальных услуг коллективными (общедомовыми) приборами учета, установленными в многоквартирных домах или жилых домах с аналогичными конструктивными и техническими параметрами, степенью благоустройства и климатическими условиями, Департаментом заключен Государственный контракт с ФГБОУ ВО «ВоГУ». Срок окончания работ не позднее 1 ноября 2020 года.</w:t>
      </w:r>
    </w:p>
    <w:p w:rsidR="002430B4" w:rsidRDefault="002430B4" w:rsidP="002430B4">
      <w:pPr>
        <w:spacing w:after="0" w:line="240" w:lineRule="auto"/>
        <w:ind w:firstLine="426"/>
        <w:jc w:val="both"/>
        <w:rPr>
          <w:rFonts w:ascii="Times New Roman" w:eastAsiaTheme="minorHAnsi" w:hAnsi="Times New Roman"/>
          <w:sz w:val="28"/>
          <w:szCs w:val="28"/>
        </w:rPr>
      </w:pPr>
    </w:p>
    <w:p w:rsidR="00C03A76" w:rsidRDefault="00C03A76" w:rsidP="000B4BDA">
      <w:pPr>
        <w:autoSpaceDE w:val="0"/>
        <w:autoSpaceDN w:val="0"/>
        <w:adjustRightInd w:val="0"/>
        <w:spacing w:after="0" w:line="240" w:lineRule="auto"/>
        <w:jc w:val="center"/>
        <w:rPr>
          <w:rFonts w:ascii="Times New Roman" w:eastAsiaTheme="minorHAnsi" w:hAnsi="Times New Roman"/>
          <w:b/>
          <w:bCs/>
          <w:color w:val="000000"/>
          <w:sz w:val="28"/>
          <w:szCs w:val="28"/>
        </w:rPr>
      </w:pPr>
      <w:r w:rsidRPr="0007327B">
        <w:rPr>
          <w:rFonts w:ascii="Times New Roman" w:eastAsiaTheme="minorHAnsi" w:hAnsi="Times New Roman"/>
          <w:b/>
          <w:bCs/>
          <w:color w:val="000000"/>
          <w:sz w:val="28"/>
          <w:szCs w:val="28"/>
        </w:rPr>
        <w:t>Мероприятия по государственному контролю (надзору)</w:t>
      </w:r>
    </w:p>
    <w:p w:rsidR="000B4BDA" w:rsidRPr="0007327B" w:rsidRDefault="000B4BDA" w:rsidP="000B4BDA">
      <w:pPr>
        <w:autoSpaceDE w:val="0"/>
        <w:autoSpaceDN w:val="0"/>
        <w:adjustRightInd w:val="0"/>
        <w:spacing w:after="0" w:line="240" w:lineRule="auto"/>
        <w:jc w:val="center"/>
        <w:rPr>
          <w:rFonts w:ascii="Times New Roman" w:eastAsiaTheme="minorHAnsi" w:hAnsi="Times New Roman"/>
          <w:color w:val="000000"/>
          <w:sz w:val="28"/>
          <w:szCs w:val="28"/>
        </w:rPr>
      </w:pP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В рамках исполнения приоритетной программы «Реформа контрольной и надзорной деятельности», предусматривающей снижение административной нагрузки на организации и граждан, осуществляющих предпринимательскую деятельность, и повышение качества администрирования контрольно-надзорных функций в 2019 году Департаментом реализованы мероприятия по профилактике проведения контроля (надзора) в сфере регулируемых государством цен (тарифов) на товары (услуги) и сфере энергосбережения и повышения энергетической эффективности. </w:t>
      </w: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Приняты программы по профилактике рисков причинения вреда охраняемым законом ценностям на краткосрочный период – 2019 год, плановый период – 2020, 2021 гг., разработан</w:t>
      </w:r>
      <w:r w:rsidRPr="000B4BDA">
        <w:rPr>
          <w:rFonts w:ascii="Times New Roman" w:eastAsiaTheme="minorHAnsi" w:hAnsi="Times New Roman"/>
          <w:color w:val="000000"/>
          <w:sz w:val="28"/>
          <w:szCs w:val="28"/>
        </w:rPr>
        <w:t>ы руководства по соблюдению обяз</w:t>
      </w:r>
      <w:r w:rsidRPr="0007327B">
        <w:rPr>
          <w:rFonts w:ascii="Times New Roman" w:eastAsiaTheme="minorHAnsi" w:hAnsi="Times New Roman"/>
          <w:color w:val="000000"/>
          <w:sz w:val="28"/>
          <w:szCs w:val="28"/>
        </w:rPr>
        <w:t xml:space="preserve">ательных требований законодательства. </w:t>
      </w: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На сайте Департамента размещен актуальный перечень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 (надзору). </w:t>
      </w: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На постоянной основе организовано проведение консультаций и мероприятий для подконтрольных субъектов по разъяснению обязательных требований законодательства в формате встреч и личных приемов, письменных ответов на обращения подконтрольных субъектов, телефонных звонков. </w:t>
      </w: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Проведено публичное обсуждение результатов правоприменительной практики Департамента по организации и проведению регионального государственного контроля (надзора) и руководств по соблюдению обязательных требований (29 марта 2019 года). Обзор правоприменительной практики в рамках контрольной деятельности за 2019 год также размещен на сайте Департамента. </w:t>
      </w: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Учитывая ключевые цели приоритетной программы «Реформа контрольной и надзорной деятельности», ежегодно снижается количество проводимых проверок. </w:t>
      </w:r>
    </w:p>
    <w:p w:rsidR="00C03A76" w:rsidRDefault="00C03A76" w:rsidP="00C03A76">
      <w:pPr>
        <w:autoSpaceDE w:val="0"/>
        <w:autoSpaceDN w:val="0"/>
        <w:adjustRightInd w:val="0"/>
        <w:jc w:val="both"/>
        <w:rPr>
          <w:rFonts w:eastAsiaTheme="minorHAnsi"/>
          <w:color w:val="000000"/>
        </w:rPr>
      </w:pPr>
      <w:r w:rsidRPr="0007327B">
        <w:rPr>
          <w:rFonts w:eastAsiaTheme="minorHAnsi"/>
          <w:color w:val="000000"/>
          <w:szCs w:val="20"/>
        </w:rPr>
        <w:t xml:space="preserve">Рисунок 19. Динамика проведения проверок и </w:t>
      </w:r>
      <w:r w:rsidR="000B4BDA">
        <w:rPr>
          <w:rFonts w:eastAsiaTheme="minorHAnsi"/>
          <w:color w:val="000000"/>
          <w:szCs w:val="20"/>
        </w:rPr>
        <w:t>их результаты</w:t>
      </w:r>
    </w:p>
    <w:p w:rsidR="00C03A76" w:rsidRDefault="00C03A76" w:rsidP="00C03A76">
      <w:pPr>
        <w:autoSpaceDE w:val="0"/>
        <w:autoSpaceDN w:val="0"/>
        <w:adjustRightInd w:val="0"/>
        <w:jc w:val="both"/>
        <w:rPr>
          <w:rFonts w:eastAsiaTheme="minorHAnsi"/>
          <w:color w:val="000000"/>
        </w:rPr>
      </w:pPr>
      <w:r>
        <w:rPr>
          <w:rFonts w:eastAsiaTheme="minorHAnsi"/>
          <w:noProof/>
          <w:color w:val="000000"/>
          <w:lang w:eastAsia="ru-RU"/>
        </w:rPr>
        <w:drawing>
          <wp:inline distT="0" distB="0" distL="0" distR="0">
            <wp:extent cx="2971800" cy="1505488"/>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2971800" cy="1505488"/>
                    </a:xfrm>
                    <a:prstGeom prst="rect">
                      <a:avLst/>
                    </a:prstGeom>
                    <a:noFill/>
                    <a:ln w="9525">
                      <a:noFill/>
                      <a:miter lim="800000"/>
                      <a:headEnd/>
                      <a:tailEnd/>
                    </a:ln>
                  </pic:spPr>
                </pic:pic>
              </a:graphicData>
            </a:graphic>
          </wp:inline>
        </w:drawing>
      </w:r>
    </w:p>
    <w:p w:rsidR="00C03A76" w:rsidRPr="0007327B" w:rsidRDefault="00C03A76" w:rsidP="000B4BDA">
      <w:pPr>
        <w:autoSpaceDE w:val="0"/>
        <w:autoSpaceDN w:val="0"/>
        <w:adjustRightInd w:val="0"/>
        <w:spacing w:after="0" w:line="240" w:lineRule="auto"/>
        <w:jc w:val="both"/>
        <w:rPr>
          <w:rFonts w:ascii="Times New Roman" w:eastAsiaTheme="minorHAnsi" w:hAnsi="Times New Roman"/>
          <w:color w:val="000000"/>
          <w:szCs w:val="20"/>
        </w:rPr>
      </w:pPr>
    </w:p>
    <w:p w:rsidR="00C03A76" w:rsidRPr="0007327B" w:rsidRDefault="00C03A76" w:rsidP="006D058B">
      <w:pPr>
        <w:autoSpaceDE w:val="0"/>
        <w:autoSpaceDN w:val="0"/>
        <w:adjustRightInd w:val="0"/>
        <w:spacing w:after="0" w:line="240" w:lineRule="auto"/>
        <w:ind w:firstLine="708"/>
        <w:jc w:val="both"/>
        <w:rPr>
          <w:rFonts w:ascii="Times New Roman" w:eastAsiaTheme="minorHAnsi" w:hAnsi="Times New Roman"/>
          <w:color w:val="000000"/>
          <w:sz w:val="28"/>
          <w:szCs w:val="28"/>
        </w:rPr>
      </w:pPr>
      <w:r w:rsidRPr="0007327B">
        <w:rPr>
          <w:rFonts w:ascii="Times New Roman" w:eastAsiaTheme="minorHAnsi" w:hAnsi="Times New Roman"/>
          <w:color w:val="000000"/>
          <w:sz w:val="28"/>
          <w:szCs w:val="28"/>
        </w:rPr>
        <w:t xml:space="preserve">В 2019 году плановых проверок юридических лиц и индивидуальных предпринимателей Департаментом не проводилось. За 2018 год (рис. 19) проведена 1 плановая проверка (2017 – 10, 2016 – 15), по результатам проверки предписаний не выдано. </w:t>
      </w:r>
    </w:p>
    <w:p w:rsidR="00C03A76" w:rsidRPr="0007327B" w:rsidRDefault="00C03A76" w:rsidP="006D058B">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color w:val="000000"/>
          <w:sz w:val="28"/>
          <w:szCs w:val="28"/>
        </w:rPr>
        <w:t>В рамках полномочий Департамента по осуществлению контроля (надзора) в сфере регулируемых государством цен (тарифов) в 2019 году должностными лицами, уполномоченными составлять протоколы об административных правонарушениях, возбуждено 12 дел об административных правонарушениях, в том числе по материалам, предоставленным органами про</w:t>
      </w:r>
      <w:r w:rsidRPr="0007327B">
        <w:rPr>
          <w:rFonts w:ascii="Times New Roman" w:eastAsiaTheme="minorHAnsi" w:hAnsi="Times New Roman"/>
          <w:sz w:val="28"/>
          <w:szCs w:val="28"/>
        </w:rPr>
        <w:t xml:space="preserve">куратуры – 9, Управления Федеральной антимонопольной службы по Вологодской области -1, обращения граждан -2. </w:t>
      </w:r>
    </w:p>
    <w:p w:rsidR="00C03A76" w:rsidRDefault="00C03A76" w:rsidP="000B4BDA">
      <w:pPr>
        <w:autoSpaceDE w:val="0"/>
        <w:autoSpaceDN w:val="0"/>
        <w:adjustRightInd w:val="0"/>
        <w:spacing w:after="0" w:line="240" w:lineRule="auto"/>
        <w:jc w:val="both"/>
        <w:rPr>
          <w:rFonts w:ascii="Times New Roman" w:eastAsiaTheme="minorHAnsi" w:hAnsi="Times New Roman"/>
          <w:sz w:val="28"/>
          <w:szCs w:val="28"/>
        </w:rPr>
      </w:pPr>
      <w:r w:rsidRPr="0007327B">
        <w:rPr>
          <w:rFonts w:ascii="Times New Roman" w:eastAsiaTheme="minorHAnsi" w:hAnsi="Times New Roman"/>
          <w:sz w:val="28"/>
          <w:szCs w:val="28"/>
        </w:rPr>
        <w:t>Руководством Департамента рассмотрено 16 дел об административных правонарушениях, в том числе</w:t>
      </w:r>
      <w:r w:rsidR="000B4BDA">
        <w:rPr>
          <w:rFonts w:ascii="Times New Roman" w:eastAsiaTheme="minorHAnsi" w:hAnsi="Times New Roman"/>
          <w:sz w:val="28"/>
          <w:szCs w:val="28"/>
        </w:rPr>
        <w:t xml:space="preserve"> 4 дела за 2018 год (рис. 20).</w:t>
      </w:r>
    </w:p>
    <w:p w:rsidR="000B4BDA" w:rsidRPr="0007327B" w:rsidRDefault="000B4BDA" w:rsidP="000B4BDA">
      <w:pPr>
        <w:autoSpaceDE w:val="0"/>
        <w:autoSpaceDN w:val="0"/>
        <w:adjustRightInd w:val="0"/>
        <w:spacing w:after="0" w:line="240" w:lineRule="auto"/>
        <w:jc w:val="both"/>
        <w:rPr>
          <w:rFonts w:ascii="Times New Roman" w:eastAsiaTheme="minorHAnsi" w:hAnsi="Times New Roman"/>
          <w:sz w:val="28"/>
          <w:szCs w:val="28"/>
        </w:rPr>
      </w:pPr>
    </w:p>
    <w:p w:rsidR="00C03A76" w:rsidRDefault="00C03A76" w:rsidP="00C03A76">
      <w:pPr>
        <w:autoSpaceDE w:val="0"/>
        <w:autoSpaceDN w:val="0"/>
        <w:adjustRightInd w:val="0"/>
        <w:jc w:val="both"/>
        <w:rPr>
          <w:rFonts w:eastAsiaTheme="minorHAnsi"/>
        </w:rPr>
      </w:pPr>
      <w:r w:rsidRPr="0007327B">
        <w:rPr>
          <w:rFonts w:eastAsiaTheme="minorHAnsi"/>
          <w:szCs w:val="20"/>
        </w:rPr>
        <w:t xml:space="preserve">Рисунок 20. Суммы наложенных штрафов и количество дел </w:t>
      </w:r>
    </w:p>
    <w:p w:rsidR="00C03A76" w:rsidRDefault="00C03A76" w:rsidP="00C03A76">
      <w:pPr>
        <w:autoSpaceDE w:val="0"/>
        <w:autoSpaceDN w:val="0"/>
        <w:adjustRightInd w:val="0"/>
        <w:jc w:val="both"/>
        <w:rPr>
          <w:rFonts w:eastAsiaTheme="minorHAnsi"/>
        </w:rPr>
      </w:pPr>
      <w:r>
        <w:rPr>
          <w:rFonts w:eastAsiaTheme="minorHAnsi"/>
          <w:noProof/>
          <w:lang w:eastAsia="ru-RU"/>
        </w:rPr>
        <w:drawing>
          <wp:inline distT="0" distB="0" distL="0" distR="0">
            <wp:extent cx="3305175" cy="1668500"/>
            <wp:effectExtent l="19050" t="0" r="9525"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srcRect/>
                    <a:stretch>
                      <a:fillRect/>
                    </a:stretch>
                  </pic:blipFill>
                  <pic:spPr bwMode="auto">
                    <a:xfrm>
                      <a:off x="0" y="0"/>
                      <a:ext cx="3305175" cy="1668500"/>
                    </a:xfrm>
                    <a:prstGeom prst="rect">
                      <a:avLst/>
                    </a:prstGeom>
                    <a:noFill/>
                    <a:ln w="9525">
                      <a:noFill/>
                      <a:miter lim="800000"/>
                      <a:headEnd/>
                      <a:tailEnd/>
                    </a:ln>
                  </pic:spPr>
                </pic:pic>
              </a:graphicData>
            </a:graphic>
          </wp:inline>
        </w:drawing>
      </w: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В ходе подготовки к рассмотрению административных дел выдано 5 предписаний. Поводами для возбуждения административных дел послужили обращения граждан, а также информация, поступившая из органов прокуратуры и Управления Федеральной антимонопольной службы по Вологодской области. </w:t>
      </w:r>
    </w:p>
    <w:p w:rsidR="00C03A76" w:rsidRPr="0007327B" w:rsidRDefault="00C03A76" w:rsidP="000B4BDA">
      <w:pPr>
        <w:autoSpaceDE w:val="0"/>
        <w:autoSpaceDN w:val="0"/>
        <w:adjustRightInd w:val="0"/>
        <w:spacing w:after="0" w:line="240" w:lineRule="auto"/>
        <w:ind w:firstLine="708"/>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По результатам рассмотрения дел об административных правонарушениях Департаментом: </w:t>
      </w:r>
    </w:p>
    <w:p w:rsidR="00C03A76" w:rsidRPr="0007327B" w:rsidRDefault="00C03A76" w:rsidP="000B4BDA">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в соответствии со ст. 4.1.1 КоАП РФ административное наказание в виде административного штрафа заменено на предупреждение по 10 делам; </w:t>
      </w:r>
    </w:p>
    <w:p w:rsidR="00C03A76" w:rsidRPr="0007327B" w:rsidRDefault="00C03A76" w:rsidP="000B4BDA">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по 2 делам вынесены постановления о прекращении производства по делу ввиду малозначительности совершенного правонарушения с объявлением устного замечания; </w:t>
      </w:r>
    </w:p>
    <w:p w:rsidR="00C03A76" w:rsidRPr="0007327B" w:rsidRDefault="00C03A76" w:rsidP="000B4BDA">
      <w:pPr>
        <w:autoSpaceDE w:val="0"/>
        <w:autoSpaceDN w:val="0"/>
        <w:adjustRightInd w:val="0"/>
        <w:spacing w:after="0" w:line="240" w:lineRule="auto"/>
        <w:ind w:firstLine="426"/>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 вынесено 4 постановления о назначении административного наказания в виде административного штрафа. </w:t>
      </w:r>
    </w:p>
    <w:p w:rsidR="00C03A76" w:rsidRPr="0007327B" w:rsidRDefault="00C03A76" w:rsidP="000B4BDA">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Общая сумма взысканных штрафов в 2019 году составила 50,0 тыс. руб. (2018 – 100,0 тыс. руб., 2017 – 170,0 тыс. руб., 2016 – 127,0 тыс. руб.). </w:t>
      </w:r>
    </w:p>
    <w:p w:rsidR="00C03A76" w:rsidRPr="0007327B" w:rsidRDefault="00C03A76" w:rsidP="000B4BDA">
      <w:pPr>
        <w:autoSpaceDE w:val="0"/>
        <w:autoSpaceDN w:val="0"/>
        <w:adjustRightInd w:val="0"/>
        <w:spacing w:after="0" w:line="240" w:lineRule="auto"/>
        <w:ind w:firstLine="567"/>
        <w:jc w:val="both"/>
        <w:rPr>
          <w:rFonts w:ascii="Times New Roman" w:eastAsiaTheme="minorHAnsi" w:hAnsi="Times New Roman"/>
          <w:sz w:val="28"/>
          <w:szCs w:val="28"/>
        </w:rPr>
      </w:pPr>
      <w:r w:rsidRPr="0007327B">
        <w:rPr>
          <w:rFonts w:ascii="Times New Roman" w:eastAsiaTheme="minorHAnsi" w:hAnsi="Times New Roman"/>
          <w:sz w:val="28"/>
          <w:szCs w:val="28"/>
        </w:rPr>
        <w:t xml:space="preserve">В целях предупреждения и предотвращения нарушений законодательства в области регулируемых государством цен (тарифов) юридическими лицами и индивидуальными предпринимателями, в рамках деятельности профилактики предупреждения нарушений, установленных нормативными правовыми актами Российской Федерации, в 2019 году Департаментом выдано 14 предостережений о недопустимости нарушения обязательных требований. </w:t>
      </w:r>
    </w:p>
    <w:p w:rsidR="00C03A76" w:rsidRPr="000B4BDA" w:rsidRDefault="00C03A76" w:rsidP="000B4BDA">
      <w:pPr>
        <w:spacing w:after="0" w:line="240" w:lineRule="auto"/>
        <w:ind w:firstLine="567"/>
        <w:jc w:val="both"/>
        <w:rPr>
          <w:rFonts w:ascii="Times New Roman" w:hAnsi="Times New Roman"/>
          <w:szCs w:val="28"/>
        </w:rPr>
      </w:pPr>
      <w:r w:rsidRPr="000B4BDA">
        <w:rPr>
          <w:rFonts w:ascii="Times New Roman" w:eastAsiaTheme="minorHAnsi" w:hAnsi="Times New Roman"/>
          <w:sz w:val="28"/>
          <w:szCs w:val="28"/>
        </w:rPr>
        <w:t>К причинам возникновения выявленных нарушений можно отнести недостаточную подготовленность специалистов регулируемых организаций, невнимательность при оформлении документов, недостаточное знание законодательства в сфере государственного регулирования тарифов.</w:t>
      </w:r>
    </w:p>
    <w:p w:rsidR="00C03A76" w:rsidRPr="006A7A08" w:rsidRDefault="00C03A76" w:rsidP="006A7A08">
      <w:pPr>
        <w:spacing w:after="0" w:line="240" w:lineRule="auto"/>
        <w:rPr>
          <w:rFonts w:ascii="Times New Roman" w:hAnsi="Times New Roman"/>
          <w:sz w:val="28"/>
          <w:szCs w:val="28"/>
        </w:rPr>
      </w:pPr>
    </w:p>
    <w:p w:rsidR="008A0C15" w:rsidRPr="008A0C15" w:rsidRDefault="008A0C15" w:rsidP="008A0C15">
      <w:pPr>
        <w:spacing w:after="0" w:line="240" w:lineRule="auto"/>
        <w:jc w:val="center"/>
        <w:rPr>
          <w:rFonts w:ascii="Times New Roman" w:eastAsiaTheme="minorHAnsi" w:hAnsi="Times New Roman"/>
          <w:sz w:val="28"/>
          <w:szCs w:val="28"/>
        </w:rPr>
      </w:pPr>
      <w:r w:rsidRPr="008A0C15">
        <w:rPr>
          <w:rFonts w:ascii="Times New Roman" w:eastAsiaTheme="minorHAnsi" w:hAnsi="Times New Roman"/>
          <w:sz w:val="28"/>
          <w:szCs w:val="28"/>
        </w:rPr>
        <w:t>Результат опроса на рынке услуг водоснабжения и водоотведения с использованием централизованных систем, систем коммунальной инфраструктуры</w:t>
      </w:r>
    </w:p>
    <w:p w:rsidR="008A0C15" w:rsidRDefault="008A0C15" w:rsidP="008A0C15">
      <w:pPr>
        <w:spacing w:after="0" w:line="240" w:lineRule="auto"/>
        <w:jc w:val="center"/>
        <w:rPr>
          <w:b/>
          <w:sz w:val="28"/>
          <w:szCs w:val="28"/>
        </w:rPr>
      </w:pPr>
    </w:p>
    <w:tbl>
      <w:tblPr>
        <w:tblStyle w:val="a9"/>
        <w:tblW w:w="0" w:type="auto"/>
        <w:tblLook w:val="04A0"/>
      </w:tblPr>
      <w:tblGrid>
        <w:gridCol w:w="2191"/>
        <w:gridCol w:w="1682"/>
        <w:gridCol w:w="1918"/>
        <w:gridCol w:w="1890"/>
        <w:gridCol w:w="1890"/>
      </w:tblGrid>
      <w:tr w:rsidR="008A0C15" w:rsidRPr="008A0C15" w:rsidTr="001C0E1D">
        <w:tc>
          <w:tcPr>
            <w:tcW w:w="2191" w:type="dxa"/>
          </w:tcPr>
          <w:p w:rsidR="008A0C15" w:rsidRPr="008A0C15" w:rsidRDefault="008A0C15" w:rsidP="008A0C15">
            <w:pPr>
              <w:spacing w:after="0" w:line="240" w:lineRule="auto"/>
              <w:jc w:val="center"/>
              <w:rPr>
                <w:rFonts w:ascii="Times New Roman" w:hAnsi="Times New Roman"/>
                <w:b/>
                <w:sz w:val="24"/>
                <w:szCs w:val="24"/>
              </w:rPr>
            </w:pPr>
          </w:p>
        </w:tc>
        <w:tc>
          <w:tcPr>
            <w:tcW w:w="1682"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Быстро</w:t>
            </w:r>
          </w:p>
        </w:tc>
        <w:tc>
          <w:tcPr>
            <w:tcW w:w="1918"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быстро</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медленно</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Медленно</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 xml:space="preserve">Сроки получения услуги </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15%</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31%</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54%</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Сложность получения услуги</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30%</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60%</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10%</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p>
        </w:tc>
        <w:tc>
          <w:tcPr>
            <w:tcW w:w="1682"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Низкая</w:t>
            </w:r>
          </w:p>
        </w:tc>
        <w:tc>
          <w:tcPr>
            <w:tcW w:w="1918"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низкая</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высокая</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Высокая</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 xml:space="preserve">Стоимость подключения </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18%</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64%</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18%</w:t>
            </w:r>
          </w:p>
        </w:tc>
      </w:tr>
      <w:tr w:rsidR="008A0C15" w:rsidRPr="008A0C15" w:rsidTr="001C0E1D">
        <w:tc>
          <w:tcPr>
            <w:tcW w:w="9571" w:type="dxa"/>
            <w:gridSpan w:val="5"/>
          </w:tcPr>
          <w:p w:rsidR="008A0C15" w:rsidRPr="008A0C15" w:rsidRDefault="008A0C15" w:rsidP="008A0C15">
            <w:pPr>
              <w:spacing w:after="0" w:line="240" w:lineRule="auto"/>
              <w:jc w:val="both"/>
              <w:rPr>
                <w:rFonts w:ascii="Times New Roman" w:hAnsi="Times New Roman"/>
                <w:sz w:val="24"/>
                <w:szCs w:val="24"/>
              </w:rPr>
            </w:pPr>
            <w:r w:rsidRPr="008A0C15">
              <w:rPr>
                <w:rFonts w:ascii="Times New Roman" w:hAnsi="Times New Roman"/>
                <w:sz w:val="24"/>
                <w:szCs w:val="24"/>
              </w:rPr>
              <w:t>54% опрошенных отметили, что сроки получения данной услуги «скорее медленно», также 60% отметили и сложность получения услуги «скорее медленно», 64% опрошенных отметили высокий уровень стоимости данной услуги</w:t>
            </w:r>
          </w:p>
        </w:tc>
      </w:tr>
    </w:tbl>
    <w:p w:rsidR="008A0C15" w:rsidRDefault="008A0C15" w:rsidP="008A0C15">
      <w:pPr>
        <w:rPr>
          <w:sz w:val="28"/>
          <w:szCs w:val="28"/>
        </w:rPr>
      </w:pPr>
    </w:p>
    <w:p w:rsidR="008A0C15" w:rsidRPr="008A0C15" w:rsidRDefault="008A0C15" w:rsidP="008A0C15">
      <w:pPr>
        <w:spacing w:after="0" w:line="240" w:lineRule="auto"/>
        <w:jc w:val="center"/>
        <w:rPr>
          <w:rFonts w:ascii="Times New Roman" w:hAnsi="Times New Roman"/>
          <w:sz w:val="28"/>
          <w:szCs w:val="28"/>
        </w:rPr>
      </w:pPr>
      <w:r w:rsidRPr="008A0C15">
        <w:rPr>
          <w:rFonts w:ascii="Times New Roman" w:hAnsi="Times New Roman"/>
          <w:sz w:val="28"/>
          <w:szCs w:val="28"/>
        </w:rPr>
        <w:t>Результат опроса на рынке услуг транспортировки газа по трубопроводам</w:t>
      </w:r>
    </w:p>
    <w:p w:rsidR="008A0C15" w:rsidRPr="008A0C15" w:rsidRDefault="008A0C15" w:rsidP="008A0C15">
      <w:pPr>
        <w:spacing w:after="0" w:line="240" w:lineRule="auto"/>
        <w:jc w:val="center"/>
        <w:rPr>
          <w:rFonts w:ascii="Times New Roman" w:hAnsi="Times New Roman"/>
          <w:sz w:val="28"/>
          <w:szCs w:val="28"/>
        </w:rPr>
      </w:pPr>
    </w:p>
    <w:tbl>
      <w:tblPr>
        <w:tblStyle w:val="a9"/>
        <w:tblW w:w="0" w:type="auto"/>
        <w:tblLook w:val="04A0"/>
      </w:tblPr>
      <w:tblGrid>
        <w:gridCol w:w="2191"/>
        <w:gridCol w:w="1682"/>
        <w:gridCol w:w="1918"/>
        <w:gridCol w:w="1890"/>
        <w:gridCol w:w="1890"/>
      </w:tblGrid>
      <w:tr w:rsidR="008A0C15" w:rsidRPr="008A0C15" w:rsidTr="001C0E1D">
        <w:tc>
          <w:tcPr>
            <w:tcW w:w="2191" w:type="dxa"/>
          </w:tcPr>
          <w:p w:rsidR="008A0C15" w:rsidRPr="008A0C15" w:rsidRDefault="008A0C15" w:rsidP="008A0C15">
            <w:pPr>
              <w:spacing w:after="0" w:line="240" w:lineRule="auto"/>
              <w:jc w:val="center"/>
              <w:rPr>
                <w:rFonts w:ascii="Times New Roman" w:hAnsi="Times New Roman"/>
                <w:b/>
                <w:sz w:val="24"/>
                <w:szCs w:val="24"/>
              </w:rPr>
            </w:pPr>
          </w:p>
        </w:tc>
        <w:tc>
          <w:tcPr>
            <w:tcW w:w="1682"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Быстро</w:t>
            </w:r>
          </w:p>
        </w:tc>
        <w:tc>
          <w:tcPr>
            <w:tcW w:w="1918"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быстро</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медленно</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Медленно</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 xml:space="preserve">Сроки получения услуги </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9%</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38%</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45%</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9%</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Сложность получения услуги</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30%</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60%</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10%</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p>
        </w:tc>
        <w:tc>
          <w:tcPr>
            <w:tcW w:w="1682"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Низкая</w:t>
            </w:r>
          </w:p>
        </w:tc>
        <w:tc>
          <w:tcPr>
            <w:tcW w:w="1918"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низкая</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высокая</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Высокая</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 xml:space="preserve">Стоимость подключения </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18%</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73%</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9%</w:t>
            </w:r>
          </w:p>
        </w:tc>
      </w:tr>
      <w:tr w:rsidR="008A0C15" w:rsidRPr="008A0C15" w:rsidTr="001C0E1D">
        <w:tc>
          <w:tcPr>
            <w:tcW w:w="9571" w:type="dxa"/>
            <w:gridSpan w:val="5"/>
          </w:tcPr>
          <w:p w:rsidR="008A0C15" w:rsidRPr="008A0C15" w:rsidRDefault="008A0C15" w:rsidP="008A0C15">
            <w:pPr>
              <w:spacing w:after="0" w:line="240" w:lineRule="auto"/>
              <w:jc w:val="both"/>
              <w:rPr>
                <w:rFonts w:ascii="Times New Roman" w:hAnsi="Times New Roman"/>
                <w:sz w:val="24"/>
                <w:szCs w:val="24"/>
              </w:rPr>
            </w:pPr>
            <w:r w:rsidRPr="008A0C15">
              <w:rPr>
                <w:rFonts w:ascii="Times New Roman" w:hAnsi="Times New Roman"/>
                <w:sz w:val="24"/>
                <w:szCs w:val="24"/>
              </w:rPr>
              <w:t>45% опрошенных отметили, что сроки получения данной услуги «скорее медленно», также 60% отметили и сложность получения услуги «скорее медленно», 73% опрошенных отметили высокий уровень стоимости данной услуги</w:t>
            </w:r>
          </w:p>
        </w:tc>
      </w:tr>
    </w:tbl>
    <w:p w:rsidR="008A0C15" w:rsidRPr="008A0C15" w:rsidRDefault="008A0C15" w:rsidP="008A0C15">
      <w:pPr>
        <w:spacing w:after="0" w:line="240" w:lineRule="auto"/>
        <w:jc w:val="center"/>
        <w:rPr>
          <w:rFonts w:ascii="Times New Roman" w:hAnsi="Times New Roman"/>
          <w:b/>
          <w:sz w:val="28"/>
          <w:szCs w:val="28"/>
        </w:rPr>
      </w:pPr>
    </w:p>
    <w:p w:rsidR="008A0C15" w:rsidRPr="008A0C15" w:rsidRDefault="008A0C15" w:rsidP="008A0C15">
      <w:pPr>
        <w:spacing w:after="0" w:line="240" w:lineRule="auto"/>
        <w:jc w:val="center"/>
        <w:rPr>
          <w:rFonts w:ascii="Times New Roman" w:hAnsi="Times New Roman"/>
          <w:sz w:val="28"/>
          <w:szCs w:val="28"/>
        </w:rPr>
      </w:pPr>
      <w:r w:rsidRPr="008A0C15">
        <w:rPr>
          <w:rFonts w:ascii="Times New Roman" w:hAnsi="Times New Roman"/>
          <w:sz w:val="28"/>
          <w:szCs w:val="28"/>
        </w:rPr>
        <w:t xml:space="preserve">Результат опроса на рынке услуг по передаче электрической и (или) тепловой энергии </w:t>
      </w:r>
    </w:p>
    <w:p w:rsidR="008A0C15" w:rsidRPr="008A0C15" w:rsidRDefault="008A0C15" w:rsidP="008A0C15">
      <w:pPr>
        <w:spacing w:after="0" w:line="240" w:lineRule="auto"/>
        <w:jc w:val="center"/>
        <w:rPr>
          <w:rFonts w:ascii="Times New Roman" w:hAnsi="Times New Roman"/>
          <w:sz w:val="28"/>
          <w:szCs w:val="28"/>
        </w:rPr>
      </w:pPr>
    </w:p>
    <w:tbl>
      <w:tblPr>
        <w:tblStyle w:val="a9"/>
        <w:tblW w:w="0" w:type="auto"/>
        <w:tblLook w:val="04A0"/>
      </w:tblPr>
      <w:tblGrid>
        <w:gridCol w:w="2191"/>
        <w:gridCol w:w="1682"/>
        <w:gridCol w:w="1918"/>
        <w:gridCol w:w="1890"/>
        <w:gridCol w:w="1890"/>
      </w:tblGrid>
      <w:tr w:rsidR="008A0C15" w:rsidRPr="008A0C15" w:rsidTr="001C0E1D">
        <w:tc>
          <w:tcPr>
            <w:tcW w:w="2191" w:type="dxa"/>
          </w:tcPr>
          <w:p w:rsidR="008A0C15" w:rsidRPr="008A0C15" w:rsidRDefault="008A0C15" w:rsidP="008A0C15">
            <w:pPr>
              <w:spacing w:after="0" w:line="240" w:lineRule="auto"/>
              <w:jc w:val="center"/>
              <w:rPr>
                <w:rFonts w:ascii="Times New Roman" w:hAnsi="Times New Roman"/>
                <w:b/>
                <w:sz w:val="24"/>
                <w:szCs w:val="24"/>
              </w:rPr>
            </w:pPr>
          </w:p>
        </w:tc>
        <w:tc>
          <w:tcPr>
            <w:tcW w:w="1682"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Быстро</w:t>
            </w:r>
          </w:p>
        </w:tc>
        <w:tc>
          <w:tcPr>
            <w:tcW w:w="1918"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быстро</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медленно</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Медленно</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 xml:space="preserve">Сроки получения услуги </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10%</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39%</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53%</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Сложность получения услуги</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33%</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56%</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11%</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p>
        </w:tc>
        <w:tc>
          <w:tcPr>
            <w:tcW w:w="1682"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Низкая</w:t>
            </w:r>
          </w:p>
        </w:tc>
        <w:tc>
          <w:tcPr>
            <w:tcW w:w="1918"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низкая</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Скорее высокая</w:t>
            </w:r>
          </w:p>
        </w:tc>
        <w:tc>
          <w:tcPr>
            <w:tcW w:w="1890" w:type="dxa"/>
          </w:tcPr>
          <w:p w:rsidR="008A0C15" w:rsidRPr="008A0C15" w:rsidRDefault="008A0C15" w:rsidP="008A0C15">
            <w:pPr>
              <w:spacing w:after="0" w:line="240" w:lineRule="auto"/>
              <w:jc w:val="center"/>
              <w:rPr>
                <w:rFonts w:ascii="Times New Roman" w:hAnsi="Times New Roman"/>
                <w:b/>
                <w:sz w:val="24"/>
                <w:szCs w:val="24"/>
              </w:rPr>
            </w:pPr>
            <w:r w:rsidRPr="008A0C15">
              <w:rPr>
                <w:rFonts w:ascii="Times New Roman" w:hAnsi="Times New Roman"/>
                <w:b/>
                <w:sz w:val="24"/>
                <w:szCs w:val="24"/>
              </w:rPr>
              <w:t>Высокая</w:t>
            </w:r>
          </w:p>
        </w:tc>
      </w:tr>
      <w:tr w:rsidR="008A0C15" w:rsidRPr="008A0C15" w:rsidTr="001C0E1D">
        <w:tc>
          <w:tcPr>
            <w:tcW w:w="2191" w:type="dxa"/>
          </w:tcPr>
          <w:p w:rsidR="008A0C15" w:rsidRPr="008A0C15" w:rsidRDefault="008A0C15" w:rsidP="008A0C15">
            <w:pPr>
              <w:spacing w:after="0" w:line="240" w:lineRule="auto"/>
              <w:rPr>
                <w:rFonts w:ascii="Times New Roman" w:hAnsi="Times New Roman"/>
                <w:sz w:val="24"/>
                <w:szCs w:val="24"/>
              </w:rPr>
            </w:pPr>
            <w:r w:rsidRPr="008A0C15">
              <w:rPr>
                <w:rFonts w:ascii="Times New Roman" w:hAnsi="Times New Roman"/>
                <w:sz w:val="24"/>
                <w:szCs w:val="24"/>
              </w:rPr>
              <w:t xml:space="preserve">Стоимость подключения </w:t>
            </w:r>
          </w:p>
        </w:tc>
        <w:tc>
          <w:tcPr>
            <w:tcW w:w="1682"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0%</w:t>
            </w:r>
          </w:p>
        </w:tc>
        <w:tc>
          <w:tcPr>
            <w:tcW w:w="1918"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17%</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58%</w:t>
            </w:r>
          </w:p>
        </w:tc>
        <w:tc>
          <w:tcPr>
            <w:tcW w:w="1890" w:type="dxa"/>
          </w:tcPr>
          <w:p w:rsidR="008A0C15" w:rsidRPr="008A0C15" w:rsidRDefault="008A0C15" w:rsidP="008A0C15">
            <w:pPr>
              <w:spacing w:after="0" w:line="240" w:lineRule="auto"/>
              <w:jc w:val="center"/>
              <w:rPr>
                <w:rFonts w:ascii="Times New Roman" w:hAnsi="Times New Roman"/>
                <w:sz w:val="24"/>
                <w:szCs w:val="24"/>
              </w:rPr>
            </w:pPr>
            <w:r w:rsidRPr="008A0C15">
              <w:rPr>
                <w:rFonts w:ascii="Times New Roman" w:hAnsi="Times New Roman"/>
                <w:sz w:val="24"/>
                <w:szCs w:val="24"/>
              </w:rPr>
              <w:t>25%</w:t>
            </w:r>
          </w:p>
        </w:tc>
      </w:tr>
      <w:tr w:rsidR="008A0C15" w:rsidRPr="008A0C15" w:rsidTr="001C0E1D">
        <w:tc>
          <w:tcPr>
            <w:tcW w:w="9571" w:type="dxa"/>
            <w:gridSpan w:val="5"/>
          </w:tcPr>
          <w:p w:rsidR="008A0C15" w:rsidRPr="008A0C15" w:rsidRDefault="008A0C15" w:rsidP="008A0C15">
            <w:pPr>
              <w:spacing w:after="0" w:line="240" w:lineRule="auto"/>
              <w:jc w:val="both"/>
              <w:rPr>
                <w:rFonts w:ascii="Times New Roman" w:hAnsi="Times New Roman"/>
                <w:sz w:val="24"/>
                <w:szCs w:val="24"/>
              </w:rPr>
            </w:pPr>
            <w:r w:rsidRPr="008A0C15">
              <w:rPr>
                <w:rFonts w:ascii="Times New Roman" w:hAnsi="Times New Roman"/>
                <w:sz w:val="24"/>
                <w:szCs w:val="24"/>
              </w:rPr>
              <w:t>53% опрошенных отметили, что сроки получения данной услуги «скорее медленно», также 56% отметили и сложность получения услуги «скорее медленно», 58% опрошенных отметили высокий уровень стоимости данной услуги</w:t>
            </w:r>
          </w:p>
        </w:tc>
      </w:tr>
    </w:tbl>
    <w:p w:rsidR="008A0C15" w:rsidRPr="008A0C15" w:rsidRDefault="008A0C15" w:rsidP="008A0C15">
      <w:pPr>
        <w:spacing w:after="0" w:line="240" w:lineRule="auto"/>
        <w:jc w:val="center"/>
        <w:rPr>
          <w:rFonts w:ascii="Times New Roman" w:hAnsi="Times New Roman"/>
          <w:b/>
          <w:sz w:val="28"/>
          <w:szCs w:val="28"/>
        </w:rPr>
      </w:pPr>
    </w:p>
    <w:p w:rsidR="008A0C15" w:rsidRPr="008A0C15" w:rsidRDefault="008A0C15" w:rsidP="008A0C15">
      <w:pPr>
        <w:spacing w:after="0" w:line="240" w:lineRule="auto"/>
        <w:ind w:firstLine="708"/>
        <w:jc w:val="both"/>
        <w:rPr>
          <w:rFonts w:ascii="Times New Roman" w:hAnsi="Times New Roman"/>
          <w:sz w:val="28"/>
          <w:szCs w:val="28"/>
        </w:rPr>
      </w:pPr>
      <w:r w:rsidRPr="008A0C15">
        <w:rPr>
          <w:rFonts w:ascii="Times New Roman" w:hAnsi="Times New Roman"/>
          <w:sz w:val="28"/>
          <w:szCs w:val="28"/>
        </w:rPr>
        <w:t>В опросе по оценке деятельности субъектов естественных монополий приняли участие субъекты предпринимательской деятельности взаимодействующие с естественными монополиями и потребители услуг субъектов естественных монополий на данных рынках.</w:t>
      </w:r>
    </w:p>
    <w:p w:rsidR="008A0C15" w:rsidRPr="008A0C15" w:rsidRDefault="008A0C15" w:rsidP="008A0C15">
      <w:pPr>
        <w:spacing w:after="0" w:line="240" w:lineRule="auto"/>
        <w:ind w:firstLine="708"/>
        <w:jc w:val="both"/>
        <w:rPr>
          <w:rFonts w:ascii="Times New Roman" w:hAnsi="Times New Roman"/>
          <w:sz w:val="28"/>
          <w:szCs w:val="28"/>
        </w:rPr>
      </w:pPr>
      <w:r w:rsidRPr="008A0C15">
        <w:rPr>
          <w:rFonts w:ascii="Times New Roman" w:hAnsi="Times New Roman"/>
          <w:sz w:val="28"/>
          <w:szCs w:val="28"/>
        </w:rPr>
        <w:t>Большинство принявших участие в опросе осуществляют свою деятельность более 5 лет (52%),  43% осуществляют свою деятельность от 1 года до 5 лет.</w:t>
      </w:r>
    </w:p>
    <w:p w:rsidR="008A0C15" w:rsidRPr="008A0C15" w:rsidRDefault="008A0C15" w:rsidP="008A0C15">
      <w:pPr>
        <w:spacing w:after="0" w:line="240" w:lineRule="auto"/>
        <w:ind w:firstLine="708"/>
        <w:jc w:val="both"/>
        <w:rPr>
          <w:rFonts w:ascii="Times New Roman" w:hAnsi="Times New Roman"/>
          <w:b/>
          <w:sz w:val="28"/>
          <w:szCs w:val="28"/>
        </w:rPr>
      </w:pPr>
      <w:r w:rsidRPr="008A0C15">
        <w:rPr>
          <w:rFonts w:ascii="Times New Roman" w:hAnsi="Times New Roman"/>
          <w:sz w:val="28"/>
          <w:szCs w:val="28"/>
        </w:rPr>
        <w:t xml:space="preserve">Следует отметить, что при высокой стоимости подключения услуг естественных монополий получить их также достаточно сложно и затратно по времени. </w:t>
      </w:r>
    </w:p>
    <w:p w:rsidR="00660248" w:rsidRDefault="00660248" w:rsidP="00621580">
      <w:pPr>
        <w:spacing w:after="0" w:line="240" w:lineRule="auto"/>
        <w:jc w:val="center"/>
        <w:rPr>
          <w:rFonts w:ascii="Times New Roman" w:hAnsi="Times New Roman"/>
          <w:b/>
          <w:noProof/>
          <w:sz w:val="28"/>
          <w:szCs w:val="28"/>
        </w:rPr>
      </w:pPr>
    </w:p>
    <w:p w:rsidR="00621580" w:rsidRPr="00621580" w:rsidRDefault="00621580" w:rsidP="000C6006">
      <w:pPr>
        <w:spacing w:after="0" w:line="240" w:lineRule="auto"/>
        <w:ind w:firstLine="567"/>
        <w:jc w:val="both"/>
        <w:rPr>
          <w:rFonts w:ascii="Times New Roman" w:hAnsi="Times New Roman"/>
          <w:b/>
          <w:noProof/>
          <w:sz w:val="28"/>
          <w:szCs w:val="28"/>
        </w:rPr>
      </w:pPr>
      <w:r w:rsidRPr="00621580">
        <w:rPr>
          <w:rFonts w:ascii="Times New Roman" w:hAnsi="Times New Roman"/>
          <w:b/>
          <w:noProof/>
          <w:sz w:val="28"/>
          <w:szCs w:val="28"/>
        </w:rPr>
        <w:t xml:space="preserve">Количество и характер </w:t>
      </w:r>
      <w:r w:rsidRPr="00C03A76">
        <w:rPr>
          <w:rFonts w:ascii="Times New Roman" w:hAnsi="Times New Roman"/>
          <w:b/>
          <w:noProof/>
          <w:sz w:val="28"/>
          <w:szCs w:val="28"/>
        </w:rPr>
        <w:t>письменных обращений субъектов предпринимательской деятельности</w:t>
      </w:r>
      <w:r w:rsidRPr="00621580">
        <w:rPr>
          <w:rFonts w:ascii="Times New Roman" w:hAnsi="Times New Roman"/>
          <w:b/>
          <w:noProof/>
          <w:sz w:val="28"/>
          <w:szCs w:val="28"/>
        </w:rPr>
        <w:t xml:space="preserve"> и граждан, рассмотренных </w:t>
      </w:r>
      <w:r w:rsidR="00C03A76">
        <w:rPr>
          <w:rFonts w:ascii="Times New Roman" w:hAnsi="Times New Roman"/>
          <w:b/>
          <w:noProof/>
          <w:sz w:val="28"/>
          <w:szCs w:val="28"/>
        </w:rPr>
        <w:t>Д</w:t>
      </w:r>
      <w:r w:rsidRPr="00621580">
        <w:rPr>
          <w:rFonts w:ascii="Times New Roman" w:hAnsi="Times New Roman"/>
          <w:b/>
          <w:noProof/>
          <w:sz w:val="28"/>
          <w:szCs w:val="28"/>
        </w:rPr>
        <w:t xml:space="preserve">епартаментом </w:t>
      </w:r>
      <w:r w:rsidR="00C03A76" w:rsidRPr="00C03A76">
        <w:rPr>
          <w:rFonts w:ascii="Times New Roman" w:hAnsi="Times New Roman"/>
          <w:b/>
          <w:sz w:val="28"/>
          <w:szCs w:val="28"/>
        </w:rPr>
        <w:t xml:space="preserve">топливно-энергетического комплекса и тарифного регулирования Вологодской области </w:t>
      </w:r>
      <w:r w:rsidRPr="00C03A76">
        <w:rPr>
          <w:rFonts w:ascii="Times New Roman" w:hAnsi="Times New Roman"/>
          <w:b/>
          <w:noProof/>
          <w:sz w:val="28"/>
          <w:szCs w:val="28"/>
        </w:rPr>
        <w:t>в 2018–2019</w:t>
      </w:r>
      <w:r w:rsidRPr="00621580">
        <w:rPr>
          <w:rFonts w:ascii="Times New Roman" w:hAnsi="Times New Roman"/>
          <w:b/>
          <w:noProof/>
          <w:sz w:val="28"/>
          <w:szCs w:val="28"/>
        </w:rPr>
        <w:t xml:space="preserve"> гг.</w:t>
      </w:r>
    </w:p>
    <w:p w:rsidR="00621580" w:rsidRPr="00621580" w:rsidRDefault="00621580" w:rsidP="00621580">
      <w:pPr>
        <w:widowControl w:val="0"/>
        <w:autoSpaceDE w:val="0"/>
        <w:autoSpaceDN w:val="0"/>
        <w:adjustRightInd w:val="0"/>
        <w:spacing w:after="0" w:line="240" w:lineRule="auto"/>
        <w:ind w:firstLine="709"/>
        <w:jc w:val="center"/>
        <w:rPr>
          <w:rFonts w:ascii="Times New Roman" w:hAnsi="Times New Roman"/>
          <w:b/>
          <w:noProof/>
          <w:sz w:val="28"/>
          <w:szCs w:val="28"/>
        </w:rPr>
      </w:pPr>
    </w:p>
    <w:p w:rsidR="00621580" w:rsidRDefault="00621580" w:rsidP="00621580">
      <w:pPr>
        <w:spacing w:after="0" w:line="240" w:lineRule="auto"/>
        <w:ind w:firstLine="709"/>
        <w:jc w:val="both"/>
        <w:rPr>
          <w:rFonts w:ascii="Times New Roman" w:hAnsi="Times New Roman"/>
          <w:sz w:val="28"/>
          <w:szCs w:val="28"/>
        </w:rPr>
      </w:pPr>
      <w:r w:rsidRPr="00621580">
        <w:rPr>
          <w:rFonts w:ascii="Times New Roman" w:hAnsi="Times New Roman"/>
          <w:sz w:val="28"/>
          <w:szCs w:val="28"/>
        </w:rPr>
        <w:t>Согласно информации, полученной от Департамента топливно-энергетического комплекса и тарифного регулирования Вологодской (далее – департамент) области, обращения и жалобы субъектов предпринимательской деятельности и потребителей товаров, работ, услуг, касающиеся качества конкурентной среды, в департамент в 2018 и 2019 годах не поступали.</w:t>
      </w:r>
    </w:p>
    <w:p w:rsidR="00621580" w:rsidRPr="00621580" w:rsidRDefault="00621580" w:rsidP="00621580">
      <w:pPr>
        <w:spacing w:after="0" w:line="240" w:lineRule="auto"/>
        <w:ind w:firstLine="709"/>
        <w:jc w:val="both"/>
        <w:rPr>
          <w:rFonts w:ascii="Times New Roman" w:hAnsi="Times New Roman"/>
          <w:sz w:val="28"/>
          <w:szCs w:val="28"/>
        </w:rPr>
      </w:pPr>
    </w:p>
    <w:p w:rsidR="00DF323D" w:rsidRDefault="00DF323D" w:rsidP="00660248">
      <w:pPr>
        <w:spacing w:after="0" w:line="240" w:lineRule="auto"/>
        <w:ind w:firstLine="567"/>
        <w:jc w:val="both"/>
        <w:rPr>
          <w:rFonts w:ascii="Times New Roman" w:hAnsi="Times New Roman"/>
          <w:b/>
          <w:sz w:val="28"/>
          <w:szCs w:val="28"/>
        </w:rPr>
      </w:pPr>
      <w:r w:rsidRPr="00DF323D">
        <w:rPr>
          <w:rFonts w:ascii="Times New Roman" w:hAnsi="Times New Roman"/>
          <w:b/>
          <w:sz w:val="28"/>
          <w:szCs w:val="28"/>
        </w:rPr>
        <w:t>2.3.6 Результаты мониторинга деятельности хозяйствующих субъектов, доля участия Вологодской области или муниципального образования в которых составляет 50 и более процентов</w:t>
      </w:r>
    </w:p>
    <w:p w:rsidR="00721EA9" w:rsidRDefault="00721EA9" w:rsidP="00921A58">
      <w:pPr>
        <w:spacing w:after="0" w:line="240" w:lineRule="auto"/>
        <w:ind w:firstLine="709"/>
        <w:jc w:val="both"/>
        <w:rPr>
          <w:rFonts w:ascii="Times New Roman" w:hAnsi="Times New Roman"/>
          <w:b/>
          <w:sz w:val="28"/>
          <w:szCs w:val="28"/>
        </w:rPr>
      </w:pPr>
    </w:p>
    <w:p w:rsidR="00721EA9" w:rsidRPr="00721EA9" w:rsidRDefault="00721EA9" w:rsidP="00721EA9">
      <w:pPr>
        <w:spacing w:after="0" w:line="240" w:lineRule="auto"/>
        <w:ind w:firstLine="708"/>
        <w:jc w:val="both"/>
        <w:rPr>
          <w:rFonts w:ascii="Times New Roman" w:hAnsi="Times New Roman"/>
          <w:sz w:val="28"/>
          <w:szCs w:val="28"/>
        </w:rPr>
      </w:pPr>
      <w:r w:rsidRPr="00721EA9">
        <w:rPr>
          <w:rFonts w:ascii="Times New Roman" w:hAnsi="Times New Roman"/>
          <w:sz w:val="28"/>
          <w:szCs w:val="28"/>
        </w:rPr>
        <w:t>Мониторинг деятельности хозяйствующих субъектов, доля участия Вологодской области и муниципального образования в которых составляют 50 и более процентов (далее – Мониторинг хозяйствующих субъектов) проведен уполномоченным органом совместно с органами исполнительной государственной самоуправления образования  Вологодской области.</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В целях качественного проведения Мониторинга хозяйствующих субъектов уполномоченным органом подготовлены рекомендации по заполнению реестра хозяйствующих субъектов, доля участия Вологодской области или муниципального образования в которых составляет 50 и более процентов.</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По итогам проведенного Мониторинга хозяйствующих субъектов сформирован реестр хозяйствующих субъектов с участием Вологодской области или муниципального образования в которых составляет 50 и более процентов на 01.01.2020, определены рынки присутствия каждого такого хозяйствующего субъекта на основании осуществляемых видов деятельности.</w:t>
      </w:r>
    </w:p>
    <w:p w:rsidR="00721EA9" w:rsidRPr="00721EA9" w:rsidRDefault="00721EA9" w:rsidP="00721EA9">
      <w:pPr>
        <w:spacing w:after="0" w:line="240" w:lineRule="auto"/>
        <w:jc w:val="both"/>
        <w:rPr>
          <w:rFonts w:ascii="Times New Roman" w:hAnsi="Times New Roman"/>
          <w:sz w:val="28"/>
          <w:szCs w:val="28"/>
        </w:rPr>
      </w:pPr>
      <w:r>
        <w:rPr>
          <w:sz w:val="28"/>
          <w:szCs w:val="28"/>
        </w:rPr>
        <w:tab/>
      </w:r>
      <w:r w:rsidRPr="00721EA9">
        <w:rPr>
          <w:rFonts w:ascii="Times New Roman" w:hAnsi="Times New Roman"/>
          <w:sz w:val="28"/>
          <w:szCs w:val="28"/>
        </w:rPr>
        <w:t>Большинство хозяйствующих субъектов, доля участия Вологодской области или муниципального образования в которых составляет 50 и более процентов, вошедших в реестр, осуществляют деятельность более чем на одном рынке: рынок жилищно-коммунальных услуг, управление недвижимым имуществом, рынок услуг отдыха и оздоровления, рынок услуг розничной торговли лекарственными препаратами, медицинскими изделиями и сопутствующими товарами, рынок выполнения работ по содержанию и текущему ремонту общего имущества собственников помещений в многоквартирном доме, рынок оказания услуг по перевозке пассажиров автомобильным транспортом по межмуниципальным маршрутам регулярных перевозок, рынок ритуальных услуг.</w:t>
      </w:r>
    </w:p>
    <w:p w:rsidR="00721EA9" w:rsidRPr="00721EA9" w:rsidRDefault="00721EA9" w:rsidP="00721EA9">
      <w:pPr>
        <w:spacing w:after="0" w:line="240" w:lineRule="auto"/>
        <w:ind w:firstLine="708"/>
        <w:jc w:val="both"/>
        <w:rPr>
          <w:rFonts w:ascii="Times New Roman" w:hAnsi="Times New Roman"/>
          <w:sz w:val="28"/>
          <w:szCs w:val="28"/>
        </w:rPr>
      </w:pPr>
      <w:r w:rsidRPr="00721EA9">
        <w:rPr>
          <w:rFonts w:ascii="Times New Roman" w:hAnsi="Times New Roman"/>
          <w:sz w:val="28"/>
          <w:szCs w:val="28"/>
        </w:rPr>
        <w:t>Данные за 2013-2018 годы по количеству государственных унитарных предприятий приведены в таблице 1</w:t>
      </w:r>
    </w:p>
    <w:p w:rsidR="00721EA9" w:rsidRPr="00721EA9" w:rsidRDefault="00721EA9" w:rsidP="00721EA9">
      <w:pPr>
        <w:ind w:firstLine="708"/>
        <w:jc w:val="right"/>
        <w:rPr>
          <w:rFonts w:ascii="Times New Roman" w:hAnsi="Times New Roman"/>
          <w:sz w:val="28"/>
          <w:szCs w:val="28"/>
        </w:rPr>
      </w:pPr>
      <w:r w:rsidRPr="00721EA9">
        <w:rPr>
          <w:rFonts w:ascii="Times New Roman" w:hAnsi="Times New Roman"/>
          <w:sz w:val="28"/>
          <w:szCs w:val="28"/>
        </w:rPr>
        <w:t>Таблица 1</w:t>
      </w:r>
    </w:p>
    <w:tbl>
      <w:tblPr>
        <w:tblW w:w="9356" w:type="dxa"/>
        <w:tblInd w:w="108" w:type="dxa"/>
        <w:tblLook w:val="04A0"/>
      </w:tblPr>
      <w:tblGrid>
        <w:gridCol w:w="2698"/>
        <w:gridCol w:w="859"/>
        <w:gridCol w:w="992"/>
        <w:gridCol w:w="838"/>
        <w:gridCol w:w="992"/>
        <w:gridCol w:w="992"/>
        <w:gridCol w:w="993"/>
        <w:gridCol w:w="992"/>
      </w:tblGrid>
      <w:tr w:rsidR="00721EA9" w:rsidRPr="00FC66F1" w:rsidTr="00721EA9">
        <w:trPr>
          <w:trHeight w:val="600"/>
        </w:trPr>
        <w:tc>
          <w:tcPr>
            <w:tcW w:w="26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rPr>
                <w:rFonts w:ascii="Times New Roman" w:hAnsi="Times New Roman"/>
                <w:b/>
                <w:bCs/>
                <w:color w:val="000000"/>
              </w:rPr>
            </w:pPr>
            <w:r w:rsidRPr="00FC66F1">
              <w:rPr>
                <w:rFonts w:ascii="Times New Roman" w:hAnsi="Times New Roman"/>
                <w:b/>
                <w:bCs/>
                <w:color w:val="000000"/>
              </w:rPr>
              <w:t xml:space="preserve">Категория предприятий </w:t>
            </w:r>
          </w:p>
        </w:tc>
        <w:tc>
          <w:tcPr>
            <w:tcW w:w="859" w:type="dxa"/>
            <w:tcBorders>
              <w:top w:val="single" w:sz="4" w:space="0" w:color="auto"/>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b/>
                <w:bCs/>
                <w:color w:val="000000"/>
              </w:rPr>
            </w:pPr>
            <w:r w:rsidRPr="00FC66F1">
              <w:rPr>
                <w:rFonts w:ascii="Times New Roman" w:hAnsi="Times New Roman"/>
                <w:b/>
                <w:bCs/>
                <w:color w:val="000000"/>
              </w:rPr>
              <w:t>2013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b/>
                <w:bCs/>
                <w:color w:val="000000"/>
              </w:rPr>
            </w:pPr>
            <w:r w:rsidRPr="00FC66F1">
              <w:rPr>
                <w:rFonts w:ascii="Times New Roman" w:hAnsi="Times New Roman"/>
                <w:b/>
                <w:bCs/>
                <w:color w:val="000000"/>
              </w:rPr>
              <w:t>2014 год</w:t>
            </w:r>
          </w:p>
        </w:tc>
        <w:tc>
          <w:tcPr>
            <w:tcW w:w="838" w:type="dxa"/>
            <w:tcBorders>
              <w:top w:val="single" w:sz="4" w:space="0" w:color="auto"/>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b/>
                <w:bCs/>
                <w:color w:val="000000"/>
              </w:rPr>
            </w:pPr>
            <w:r w:rsidRPr="00FC66F1">
              <w:rPr>
                <w:rFonts w:ascii="Times New Roman" w:hAnsi="Times New Roman"/>
                <w:b/>
                <w:bCs/>
                <w:color w:val="000000"/>
              </w:rPr>
              <w:t>2015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b/>
                <w:bCs/>
                <w:color w:val="000000"/>
              </w:rPr>
            </w:pPr>
            <w:r w:rsidRPr="00FC66F1">
              <w:rPr>
                <w:rFonts w:ascii="Times New Roman" w:hAnsi="Times New Roman"/>
                <w:b/>
                <w:bCs/>
                <w:color w:val="000000"/>
              </w:rPr>
              <w:t>2016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b/>
                <w:bCs/>
                <w:color w:val="000000"/>
              </w:rPr>
            </w:pPr>
            <w:r w:rsidRPr="00FC66F1">
              <w:rPr>
                <w:rFonts w:ascii="Times New Roman" w:hAnsi="Times New Roman"/>
                <w:b/>
                <w:bCs/>
                <w:color w:val="000000"/>
              </w:rPr>
              <w:t>2017 год</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b/>
                <w:bCs/>
                <w:color w:val="000000"/>
              </w:rPr>
            </w:pPr>
            <w:r w:rsidRPr="00FC66F1">
              <w:rPr>
                <w:rFonts w:ascii="Times New Roman" w:hAnsi="Times New Roman"/>
                <w:b/>
                <w:bCs/>
                <w:color w:val="000000"/>
              </w:rPr>
              <w:t>2018 год</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b/>
                <w:bCs/>
                <w:color w:val="000000"/>
              </w:rPr>
            </w:pPr>
            <w:r w:rsidRPr="00FC66F1">
              <w:rPr>
                <w:rFonts w:ascii="Times New Roman" w:hAnsi="Times New Roman"/>
                <w:b/>
                <w:bCs/>
                <w:color w:val="000000"/>
              </w:rPr>
              <w:t>2019 год</w:t>
            </w:r>
          </w:p>
        </w:tc>
      </w:tr>
      <w:tr w:rsidR="00721EA9" w:rsidRPr="00FC66F1" w:rsidTr="00721EA9">
        <w:trPr>
          <w:trHeight w:val="600"/>
        </w:trPr>
        <w:tc>
          <w:tcPr>
            <w:tcW w:w="2698" w:type="dxa"/>
            <w:tcBorders>
              <w:top w:val="nil"/>
              <w:left w:val="single" w:sz="4" w:space="0" w:color="auto"/>
              <w:bottom w:val="single" w:sz="4" w:space="0" w:color="auto"/>
              <w:right w:val="single" w:sz="4" w:space="0" w:color="auto"/>
            </w:tcBorders>
            <w:shd w:val="clear" w:color="auto" w:fill="auto"/>
            <w:vAlign w:val="center"/>
            <w:hideMark/>
          </w:tcPr>
          <w:p w:rsidR="00721EA9" w:rsidRPr="00FC66F1" w:rsidRDefault="00721EA9" w:rsidP="00660248">
            <w:pPr>
              <w:spacing w:after="0" w:line="240" w:lineRule="auto"/>
              <w:rPr>
                <w:rFonts w:ascii="Times New Roman" w:hAnsi="Times New Roman"/>
                <w:color w:val="000000"/>
              </w:rPr>
            </w:pPr>
            <w:r w:rsidRPr="00721EA9">
              <w:rPr>
                <w:rFonts w:ascii="Times New Roman" w:hAnsi="Times New Roman"/>
                <w:color w:val="000000"/>
              </w:rPr>
              <w:t>Государственные унита</w:t>
            </w:r>
            <w:r w:rsidRPr="00FC66F1">
              <w:rPr>
                <w:rFonts w:ascii="Times New Roman" w:hAnsi="Times New Roman"/>
                <w:color w:val="000000"/>
              </w:rPr>
              <w:t xml:space="preserve">рные предприятия </w:t>
            </w:r>
          </w:p>
        </w:tc>
        <w:tc>
          <w:tcPr>
            <w:tcW w:w="859" w:type="dxa"/>
            <w:tcBorders>
              <w:top w:val="nil"/>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color w:val="000000"/>
              </w:rPr>
            </w:pPr>
            <w:r w:rsidRPr="00FC66F1">
              <w:rPr>
                <w:rFonts w:ascii="Times New Roman" w:hAnsi="Times New Roman"/>
                <w:color w:val="000000"/>
              </w:rPr>
              <w:t>17/2*</w:t>
            </w:r>
          </w:p>
        </w:tc>
        <w:tc>
          <w:tcPr>
            <w:tcW w:w="992" w:type="dxa"/>
            <w:tcBorders>
              <w:top w:val="nil"/>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color w:val="000000"/>
              </w:rPr>
            </w:pPr>
            <w:r w:rsidRPr="00FC66F1">
              <w:rPr>
                <w:rFonts w:ascii="Times New Roman" w:hAnsi="Times New Roman"/>
                <w:color w:val="000000"/>
              </w:rPr>
              <w:t>21</w:t>
            </w:r>
          </w:p>
        </w:tc>
        <w:tc>
          <w:tcPr>
            <w:tcW w:w="838" w:type="dxa"/>
            <w:tcBorders>
              <w:top w:val="nil"/>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color w:val="000000"/>
              </w:rPr>
            </w:pPr>
            <w:r w:rsidRPr="00FC66F1">
              <w:rPr>
                <w:rFonts w:ascii="Times New Roman" w:hAnsi="Times New Roman"/>
                <w:color w:val="000000"/>
              </w:rPr>
              <w:t>27/2*</w:t>
            </w:r>
          </w:p>
        </w:tc>
        <w:tc>
          <w:tcPr>
            <w:tcW w:w="992" w:type="dxa"/>
            <w:tcBorders>
              <w:top w:val="nil"/>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color w:val="000000"/>
              </w:rPr>
            </w:pPr>
            <w:r w:rsidRPr="00FC66F1">
              <w:rPr>
                <w:rFonts w:ascii="Times New Roman" w:hAnsi="Times New Roman"/>
                <w:color w:val="000000"/>
              </w:rPr>
              <w:t>9/2*</w:t>
            </w:r>
          </w:p>
        </w:tc>
        <w:tc>
          <w:tcPr>
            <w:tcW w:w="992" w:type="dxa"/>
            <w:tcBorders>
              <w:top w:val="nil"/>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color w:val="000000"/>
              </w:rPr>
            </w:pPr>
            <w:r w:rsidRPr="00FC66F1">
              <w:rPr>
                <w:rFonts w:ascii="Times New Roman" w:hAnsi="Times New Roman"/>
                <w:color w:val="000000"/>
              </w:rPr>
              <w:t>5/2*</w:t>
            </w:r>
          </w:p>
        </w:tc>
        <w:tc>
          <w:tcPr>
            <w:tcW w:w="993" w:type="dxa"/>
            <w:tcBorders>
              <w:top w:val="nil"/>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color w:val="000000"/>
              </w:rPr>
            </w:pPr>
            <w:r w:rsidRPr="00FC66F1">
              <w:rPr>
                <w:rFonts w:ascii="Times New Roman" w:hAnsi="Times New Roman"/>
                <w:color w:val="000000"/>
              </w:rPr>
              <w:t>5/3*</w:t>
            </w:r>
          </w:p>
        </w:tc>
        <w:tc>
          <w:tcPr>
            <w:tcW w:w="992" w:type="dxa"/>
            <w:tcBorders>
              <w:top w:val="nil"/>
              <w:left w:val="nil"/>
              <w:bottom w:val="single" w:sz="4" w:space="0" w:color="auto"/>
              <w:right w:val="single" w:sz="4" w:space="0" w:color="auto"/>
            </w:tcBorders>
            <w:shd w:val="clear" w:color="auto" w:fill="auto"/>
            <w:noWrap/>
            <w:vAlign w:val="center"/>
            <w:hideMark/>
          </w:tcPr>
          <w:p w:rsidR="00721EA9" w:rsidRPr="00FC66F1" w:rsidRDefault="00721EA9" w:rsidP="00660248">
            <w:pPr>
              <w:spacing w:after="0" w:line="240" w:lineRule="auto"/>
              <w:jc w:val="center"/>
              <w:rPr>
                <w:rFonts w:ascii="Times New Roman" w:hAnsi="Times New Roman"/>
                <w:color w:val="000000"/>
              </w:rPr>
            </w:pPr>
            <w:r w:rsidRPr="00FC66F1">
              <w:rPr>
                <w:rFonts w:ascii="Times New Roman" w:hAnsi="Times New Roman"/>
                <w:color w:val="000000"/>
              </w:rPr>
              <w:t>5/3*</w:t>
            </w:r>
          </w:p>
        </w:tc>
      </w:tr>
    </w:tbl>
    <w:p w:rsidR="00721EA9" w:rsidRPr="00721EA9" w:rsidRDefault="00721EA9" w:rsidP="00721EA9">
      <w:pPr>
        <w:ind w:firstLine="708"/>
        <w:jc w:val="both"/>
        <w:rPr>
          <w:rFonts w:ascii="Times New Roman" w:hAnsi="Times New Roman"/>
          <w:color w:val="000000"/>
        </w:rPr>
      </w:pPr>
      <w:r w:rsidRPr="003118DB">
        <w:rPr>
          <w:rFonts w:ascii="Times New Roman" w:hAnsi="Times New Roman"/>
          <w:color w:val="000000"/>
        </w:rPr>
        <w:t>* в т.ч находятся в стадии ликвидации или банкротства</w:t>
      </w:r>
    </w:p>
    <w:p w:rsidR="00721EA9" w:rsidRPr="00721EA9" w:rsidRDefault="00721EA9" w:rsidP="00721EA9">
      <w:pPr>
        <w:spacing w:after="0" w:line="240" w:lineRule="auto"/>
        <w:ind w:firstLine="567"/>
        <w:jc w:val="both"/>
        <w:rPr>
          <w:rFonts w:ascii="Times New Roman" w:hAnsi="Times New Roman"/>
          <w:sz w:val="28"/>
          <w:szCs w:val="28"/>
        </w:rPr>
      </w:pPr>
      <w:r w:rsidRPr="00721EA9">
        <w:rPr>
          <w:rFonts w:ascii="Times New Roman" w:hAnsi="Times New Roman"/>
          <w:sz w:val="28"/>
          <w:szCs w:val="28"/>
        </w:rPr>
        <w:t>В целом количество ГУП в 2019 году в сравнении с предыдущим годом осталось на том же уровне, в сравнении с 2013 годом снизилось  - на 70%.</w:t>
      </w:r>
    </w:p>
    <w:p w:rsidR="00721EA9" w:rsidRPr="00721EA9" w:rsidRDefault="00721EA9" w:rsidP="00721EA9">
      <w:pPr>
        <w:spacing w:after="0" w:line="240" w:lineRule="auto"/>
        <w:ind w:firstLine="708"/>
        <w:jc w:val="both"/>
        <w:rPr>
          <w:rFonts w:ascii="Times New Roman" w:hAnsi="Times New Roman"/>
          <w:sz w:val="28"/>
          <w:szCs w:val="28"/>
        </w:rPr>
      </w:pPr>
    </w:p>
    <w:p w:rsidR="00721EA9" w:rsidRPr="00721EA9" w:rsidRDefault="00721EA9" w:rsidP="00721EA9">
      <w:pPr>
        <w:spacing w:after="0" w:line="240" w:lineRule="auto"/>
        <w:ind w:firstLine="708"/>
        <w:jc w:val="both"/>
        <w:rPr>
          <w:rFonts w:ascii="Times New Roman" w:hAnsi="Times New Roman"/>
          <w:sz w:val="28"/>
          <w:szCs w:val="28"/>
        </w:rPr>
      </w:pPr>
      <w:r w:rsidRPr="00721EA9">
        <w:rPr>
          <w:rFonts w:ascii="Times New Roman" w:hAnsi="Times New Roman"/>
          <w:sz w:val="28"/>
          <w:szCs w:val="28"/>
        </w:rPr>
        <w:t>Данные за 2013-2018 годы по количеству ХО с муниципальным участием приведены в таблице 2</w:t>
      </w:r>
    </w:p>
    <w:p w:rsidR="00721EA9" w:rsidRPr="00721EA9" w:rsidRDefault="00721EA9" w:rsidP="00721EA9">
      <w:pPr>
        <w:spacing w:after="0" w:line="240" w:lineRule="auto"/>
        <w:ind w:firstLine="708"/>
        <w:jc w:val="both"/>
        <w:rPr>
          <w:rFonts w:ascii="Times New Roman" w:hAnsi="Times New Roman"/>
          <w:sz w:val="16"/>
          <w:szCs w:val="16"/>
        </w:rPr>
      </w:pPr>
    </w:p>
    <w:p w:rsidR="00721EA9" w:rsidRPr="00721EA9" w:rsidRDefault="00721EA9" w:rsidP="00721EA9">
      <w:pPr>
        <w:spacing w:after="0" w:line="240" w:lineRule="auto"/>
        <w:ind w:firstLine="708"/>
        <w:jc w:val="right"/>
        <w:rPr>
          <w:rFonts w:ascii="Times New Roman" w:hAnsi="Times New Roman"/>
          <w:sz w:val="28"/>
          <w:szCs w:val="28"/>
        </w:rPr>
      </w:pPr>
      <w:r w:rsidRPr="00721EA9">
        <w:rPr>
          <w:rFonts w:ascii="Times New Roman" w:hAnsi="Times New Roman"/>
          <w:sz w:val="28"/>
          <w:szCs w:val="28"/>
        </w:rPr>
        <w:t>Таблица</w:t>
      </w:r>
      <w:r>
        <w:rPr>
          <w:sz w:val="28"/>
          <w:szCs w:val="28"/>
        </w:rPr>
        <w:t xml:space="preserve"> </w:t>
      </w:r>
      <w:r w:rsidRPr="00721EA9">
        <w:rPr>
          <w:rFonts w:ascii="Times New Roman" w:hAnsi="Times New Roman"/>
          <w:sz w:val="28"/>
          <w:szCs w:val="28"/>
        </w:rPr>
        <w:t>2</w:t>
      </w:r>
    </w:p>
    <w:tbl>
      <w:tblPr>
        <w:tblW w:w="9085" w:type="dxa"/>
        <w:tblInd w:w="250" w:type="dxa"/>
        <w:tblLook w:val="04A0"/>
      </w:tblPr>
      <w:tblGrid>
        <w:gridCol w:w="3415"/>
        <w:gridCol w:w="850"/>
        <w:gridCol w:w="851"/>
        <w:gridCol w:w="850"/>
        <w:gridCol w:w="851"/>
        <w:gridCol w:w="718"/>
        <w:gridCol w:w="718"/>
        <w:gridCol w:w="832"/>
      </w:tblGrid>
      <w:tr w:rsidR="00721EA9" w:rsidRPr="003118DB" w:rsidTr="00721EA9">
        <w:trPr>
          <w:trHeight w:val="600"/>
        </w:trPr>
        <w:tc>
          <w:tcPr>
            <w:tcW w:w="3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Категория предприятий</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2013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2014 год</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2015 год</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2016 год</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2017 год</w:t>
            </w:r>
          </w:p>
        </w:tc>
        <w:tc>
          <w:tcPr>
            <w:tcW w:w="718" w:type="dxa"/>
            <w:tcBorders>
              <w:top w:val="single" w:sz="4" w:space="0" w:color="auto"/>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2018 год</w:t>
            </w: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b/>
                <w:bCs/>
                <w:color w:val="000000"/>
              </w:rPr>
            </w:pPr>
            <w:r w:rsidRPr="003118DB">
              <w:rPr>
                <w:rFonts w:ascii="Times New Roman" w:hAnsi="Times New Roman"/>
                <w:b/>
                <w:bCs/>
                <w:color w:val="000000"/>
              </w:rPr>
              <w:t>2019 год</w:t>
            </w:r>
          </w:p>
        </w:tc>
      </w:tr>
      <w:tr w:rsidR="00721EA9" w:rsidRPr="003118DB" w:rsidTr="00721EA9">
        <w:trPr>
          <w:trHeight w:val="775"/>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721EA9" w:rsidRPr="003118DB" w:rsidRDefault="00721EA9" w:rsidP="00660248">
            <w:pPr>
              <w:spacing w:after="0" w:line="240" w:lineRule="auto"/>
              <w:rPr>
                <w:rFonts w:ascii="Times New Roman" w:hAnsi="Times New Roman"/>
                <w:color w:val="000000"/>
              </w:rPr>
            </w:pPr>
            <w:r w:rsidRPr="003118DB">
              <w:rPr>
                <w:rFonts w:ascii="Times New Roman" w:hAnsi="Times New Roman"/>
                <w:color w:val="000000"/>
              </w:rPr>
              <w:t xml:space="preserve">Муниципальные унитарные </w:t>
            </w:r>
            <w:r w:rsidRPr="00721EA9">
              <w:rPr>
                <w:rFonts w:ascii="Times New Roman" w:hAnsi="Times New Roman"/>
                <w:color w:val="000000"/>
              </w:rPr>
              <w:t>предприятия</w:t>
            </w:r>
            <w:r w:rsidRPr="003118DB">
              <w:rPr>
                <w:rFonts w:ascii="Times New Roman" w:hAnsi="Times New Roman"/>
                <w:color w:val="000000"/>
              </w:rPr>
              <w:t xml:space="preserve"> </w:t>
            </w:r>
          </w:p>
        </w:tc>
        <w:tc>
          <w:tcPr>
            <w:tcW w:w="850"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118</w:t>
            </w:r>
          </w:p>
        </w:tc>
        <w:tc>
          <w:tcPr>
            <w:tcW w:w="851"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110</w:t>
            </w:r>
          </w:p>
        </w:tc>
        <w:tc>
          <w:tcPr>
            <w:tcW w:w="850"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106</w:t>
            </w:r>
          </w:p>
        </w:tc>
        <w:tc>
          <w:tcPr>
            <w:tcW w:w="851"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107</w:t>
            </w:r>
          </w:p>
        </w:tc>
        <w:tc>
          <w:tcPr>
            <w:tcW w:w="718"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101</w:t>
            </w:r>
          </w:p>
        </w:tc>
        <w:tc>
          <w:tcPr>
            <w:tcW w:w="718"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99</w:t>
            </w:r>
          </w:p>
        </w:tc>
        <w:tc>
          <w:tcPr>
            <w:tcW w:w="832"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84</w:t>
            </w:r>
          </w:p>
        </w:tc>
      </w:tr>
      <w:tr w:rsidR="00721EA9" w:rsidRPr="003118DB" w:rsidTr="00721EA9">
        <w:trPr>
          <w:trHeight w:val="1537"/>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721EA9" w:rsidRPr="003118DB" w:rsidRDefault="00721EA9" w:rsidP="00660248">
            <w:pPr>
              <w:spacing w:after="0" w:line="240" w:lineRule="auto"/>
              <w:rPr>
                <w:rFonts w:ascii="Times New Roman" w:hAnsi="Times New Roman"/>
                <w:color w:val="000000"/>
              </w:rPr>
            </w:pPr>
            <w:r w:rsidRPr="00721EA9">
              <w:rPr>
                <w:rFonts w:ascii="Times New Roman" w:hAnsi="Times New Roman"/>
                <w:color w:val="000000"/>
              </w:rPr>
              <w:t>Хозяйственные</w:t>
            </w:r>
            <w:r w:rsidRPr="003118DB">
              <w:rPr>
                <w:rFonts w:ascii="Times New Roman" w:hAnsi="Times New Roman"/>
                <w:color w:val="000000"/>
              </w:rPr>
              <w:t xml:space="preserve"> общества, доля участия субъекта РФ или муниципального образования в которых составляет 50 и более процентов</w:t>
            </w:r>
          </w:p>
        </w:tc>
        <w:tc>
          <w:tcPr>
            <w:tcW w:w="850"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42</w:t>
            </w:r>
          </w:p>
        </w:tc>
        <w:tc>
          <w:tcPr>
            <w:tcW w:w="851"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38</w:t>
            </w:r>
          </w:p>
        </w:tc>
        <w:tc>
          <w:tcPr>
            <w:tcW w:w="850"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36</w:t>
            </w:r>
          </w:p>
        </w:tc>
        <w:tc>
          <w:tcPr>
            <w:tcW w:w="851"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40</w:t>
            </w:r>
          </w:p>
        </w:tc>
        <w:tc>
          <w:tcPr>
            <w:tcW w:w="718"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39/2*</w:t>
            </w:r>
          </w:p>
        </w:tc>
        <w:tc>
          <w:tcPr>
            <w:tcW w:w="718"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36/3*</w:t>
            </w:r>
          </w:p>
        </w:tc>
        <w:tc>
          <w:tcPr>
            <w:tcW w:w="832"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36/4*</w:t>
            </w:r>
          </w:p>
        </w:tc>
      </w:tr>
      <w:tr w:rsidR="00721EA9" w:rsidRPr="003118DB" w:rsidTr="00721EA9">
        <w:trPr>
          <w:trHeight w:val="1859"/>
        </w:trPr>
        <w:tc>
          <w:tcPr>
            <w:tcW w:w="3415" w:type="dxa"/>
            <w:tcBorders>
              <w:top w:val="nil"/>
              <w:left w:val="single" w:sz="4" w:space="0" w:color="auto"/>
              <w:bottom w:val="single" w:sz="4" w:space="0" w:color="auto"/>
              <w:right w:val="single" w:sz="4" w:space="0" w:color="auto"/>
            </w:tcBorders>
            <w:shd w:val="clear" w:color="auto" w:fill="auto"/>
            <w:vAlign w:val="center"/>
            <w:hideMark/>
          </w:tcPr>
          <w:p w:rsidR="00721EA9" w:rsidRPr="003118DB" w:rsidRDefault="00721EA9" w:rsidP="00660248">
            <w:pPr>
              <w:spacing w:after="0" w:line="240" w:lineRule="auto"/>
              <w:rPr>
                <w:rFonts w:ascii="Times New Roman" w:hAnsi="Times New Roman"/>
                <w:color w:val="000000"/>
              </w:rPr>
            </w:pPr>
            <w:r w:rsidRPr="003118DB">
              <w:rPr>
                <w:rFonts w:ascii="Times New Roman" w:hAnsi="Times New Roman"/>
                <w:color w:val="000000"/>
              </w:rPr>
              <w:t>Общее количество хозяйствующих субъектов доля участия субъекта РФ или муниципального образования в которых составляет 50 и более процентов</w:t>
            </w:r>
          </w:p>
        </w:tc>
        <w:tc>
          <w:tcPr>
            <w:tcW w:w="850"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w:t>
            </w:r>
            <w:r w:rsidRPr="00721EA9">
              <w:rPr>
                <w:rFonts w:ascii="Times New Roman" w:hAnsi="Times New Roman"/>
                <w:color w:val="000000"/>
              </w:rPr>
              <w:t>60</w:t>
            </w:r>
          </w:p>
        </w:tc>
        <w:tc>
          <w:tcPr>
            <w:tcW w:w="851"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w:t>
            </w:r>
            <w:r w:rsidRPr="00721EA9">
              <w:rPr>
                <w:rFonts w:ascii="Times New Roman" w:hAnsi="Times New Roman"/>
                <w:color w:val="000000"/>
              </w:rPr>
              <w:t>48</w:t>
            </w:r>
          </w:p>
        </w:tc>
        <w:tc>
          <w:tcPr>
            <w:tcW w:w="850"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w:t>
            </w:r>
            <w:r w:rsidRPr="00721EA9">
              <w:rPr>
                <w:rFonts w:ascii="Times New Roman" w:hAnsi="Times New Roman"/>
                <w:color w:val="000000"/>
              </w:rPr>
              <w:t>42</w:t>
            </w:r>
          </w:p>
        </w:tc>
        <w:tc>
          <w:tcPr>
            <w:tcW w:w="851"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w:t>
            </w:r>
            <w:r w:rsidRPr="00721EA9">
              <w:rPr>
                <w:rFonts w:ascii="Times New Roman" w:hAnsi="Times New Roman"/>
                <w:color w:val="000000"/>
              </w:rPr>
              <w:t>47</w:t>
            </w:r>
          </w:p>
        </w:tc>
        <w:tc>
          <w:tcPr>
            <w:tcW w:w="718"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14</w:t>
            </w:r>
            <w:r w:rsidRPr="00721EA9">
              <w:rPr>
                <w:rFonts w:ascii="Times New Roman" w:hAnsi="Times New Roman"/>
                <w:color w:val="000000"/>
              </w:rPr>
              <w:t>0</w:t>
            </w:r>
          </w:p>
        </w:tc>
        <w:tc>
          <w:tcPr>
            <w:tcW w:w="718"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w:t>
            </w:r>
            <w:r w:rsidRPr="00721EA9">
              <w:rPr>
                <w:rFonts w:ascii="Times New Roman" w:hAnsi="Times New Roman"/>
                <w:color w:val="000000"/>
              </w:rPr>
              <w:t>35</w:t>
            </w:r>
          </w:p>
        </w:tc>
        <w:tc>
          <w:tcPr>
            <w:tcW w:w="832" w:type="dxa"/>
            <w:tcBorders>
              <w:top w:val="nil"/>
              <w:left w:val="nil"/>
              <w:bottom w:val="single" w:sz="4" w:space="0" w:color="auto"/>
              <w:right w:val="single" w:sz="4" w:space="0" w:color="auto"/>
            </w:tcBorders>
            <w:shd w:val="clear" w:color="auto" w:fill="auto"/>
            <w:noWrap/>
            <w:vAlign w:val="center"/>
            <w:hideMark/>
          </w:tcPr>
          <w:p w:rsidR="00721EA9" w:rsidRPr="003118DB" w:rsidRDefault="00721EA9" w:rsidP="00660248">
            <w:pPr>
              <w:spacing w:after="0" w:line="240" w:lineRule="auto"/>
              <w:jc w:val="center"/>
              <w:rPr>
                <w:rFonts w:ascii="Times New Roman" w:hAnsi="Times New Roman"/>
                <w:color w:val="000000"/>
              </w:rPr>
            </w:pPr>
            <w:r w:rsidRPr="003118DB">
              <w:rPr>
                <w:rFonts w:ascii="Times New Roman" w:hAnsi="Times New Roman"/>
                <w:color w:val="000000"/>
              </w:rPr>
              <w:t>12</w:t>
            </w:r>
            <w:r w:rsidRPr="00721EA9">
              <w:rPr>
                <w:rFonts w:ascii="Times New Roman" w:hAnsi="Times New Roman"/>
                <w:color w:val="000000"/>
              </w:rPr>
              <w:t>0</w:t>
            </w:r>
          </w:p>
        </w:tc>
      </w:tr>
      <w:tr w:rsidR="00721EA9" w:rsidRPr="003118DB" w:rsidTr="00721EA9">
        <w:trPr>
          <w:trHeight w:val="300"/>
        </w:trPr>
        <w:tc>
          <w:tcPr>
            <w:tcW w:w="3415"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c>
          <w:tcPr>
            <w:tcW w:w="850"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c>
          <w:tcPr>
            <w:tcW w:w="851"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c>
          <w:tcPr>
            <w:tcW w:w="850"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c>
          <w:tcPr>
            <w:tcW w:w="851"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c>
          <w:tcPr>
            <w:tcW w:w="718"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c>
          <w:tcPr>
            <w:tcW w:w="718"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c>
          <w:tcPr>
            <w:tcW w:w="832" w:type="dxa"/>
            <w:tcBorders>
              <w:top w:val="nil"/>
              <w:left w:val="nil"/>
              <w:bottom w:val="nil"/>
              <w:right w:val="nil"/>
            </w:tcBorders>
            <w:shd w:val="clear" w:color="auto" w:fill="auto"/>
            <w:noWrap/>
            <w:vAlign w:val="bottom"/>
            <w:hideMark/>
          </w:tcPr>
          <w:p w:rsidR="00721EA9" w:rsidRPr="003118DB" w:rsidRDefault="00721EA9" w:rsidP="00660248">
            <w:pPr>
              <w:spacing w:after="0" w:line="240" w:lineRule="auto"/>
              <w:rPr>
                <w:rFonts w:ascii="Times New Roman" w:hAnsi="Times New Roman"/>
                <w:color w:val="000000"/>
              </w:rPr>
            </w:pPr>
          </w:p>
        </w:tc>
      </w:tr>
      <w:tr w:rsidR="00721EA9" w:rsidRPr="003118DB" w:rsidTr="00721EA9">
        <w:trPr>
          <w:trHeight w:val="300"/>
        </w:trPr>
        <w:tc>
          <w:tcPr>
            <w:tcW w:w="9085" w:type="dxa"/>
            <w:gridSpan w:val="8"/>
            <w:tcBorders>
              <w:top w:val="nil"/>
              <w:left w:val="nil"/>
              <w:bottom w:val="nil"/>
              <w:right w:val="nil"/>
            </w:tcBorders>
            <w:shd w:val="clear" w:color="auto" w:fill="auto"/>
            <w:noWrap/>
            <w:vAlign w:val="center"/>
            <w:hideMark/>
          </w:tcPr>
          <w:p w:rsidR="00721EA9" w:rsidRPr="003118DB" w:rsidRDefault="00721EA9" w:rsidP="00660248">
            <w:pPr>
              <w:spacing w:after="0" w:line="240" w:lineRule="auto"/>
              <w:rPr>
                <w:rFonts w:ascii="Times New Roman" w:hAnsi="Times New Roman"/>
                <w:color w:val="000000"/>
              </w:rPr>
            </w:pPr>
            <w:r w:rsidRPr="003118DB">
              <w:rPr>
                <w:rFonts w:ascii="Times New Roman" w:hAnsi="Times New Roman"/>
                <w:color w:val="000000"/>
              </w:rPr>
              <w:t>* в т.ч находятся в стадии ликвидации или банкротства</w:t>
            </w:r>
          </w:p>
        </w:tc>
      </w:tr>
    </w:tbl>
    <w:p w:rsidR="00721EA9" w:rsidRPr="00721EA9" w:rsidRDefault="00721EA9" w:rsidP="00721EA9">
      <w:pPr>
        <w:spacing w:after="0" w:line="240" w:lineRule="auto"/>
        <w:jc w:val="both"/>
        <w:rPr>
          <w:rFonts w:ascii="Times New Roman" w:hAnsi="Times New Roman"/>
          <w:sz w:val="28"/>
          <w:szCs w:val="28"/>
        </w:rPr>
      </w:pPr>
    </w:p>
    <w:p w:rsidR="00721EA9" w:rsidRPr="00721EA9" w:rsidRDefault="00721EA9" w:rsidP="00721EA9">
      <w:pPr>
        <w:spacing w:after="0" w:line="240" w:lineRule="auto"/>
        <w:ind w:firstLine="708"/>
        <w:jc w:val="both"/>
        <w:rPr>
          <w:rFonts w:ascii="Times New Roman" w:hAnsi="Times New Roman"/>
          <w:sz w:val="28"/>
          <w:szCs w:val="28"/>
        </w:rPr>
      </w:pPr>
      <w:r w:rsidRPr="00721EA9">
        <w:rPr>
          <w:rFonts w:ascii="Times New Roman" w:hAnsi="Times New Roman"/>
          <w:sz w:val="28"/>
          <w:szCs w:val="28"/>
        </w:rPr>
        <w:t>В целом количество МУП и ХО с муниципальным участием в 2019 году в сравнении с предыдущим годим снизилось на 11%  в сравнении с 2013 годом снизилось - на 25%.</w:t>
      </w:r>
    </w:p>
    <w:p w:rsidR="00721EA9" w:rsidRPr="00721EA9" w:rsidRDefault="00721EA9" w:rsidP="00721EA9">
      <w:pPr>
        <w:spacing w:after="0" w:line="240" w:lineRule="auto"/>
        <w:ind w:firstLine="708"/>
        <w:jc w:val="both"/>
        <w:rPr>
          <w:rFonts w:ascii="Times New Roman" w:hAnsi="Times New Roman"/>
          <w:sz w:val="28"/>
          <w:szCs w:val="28"/>
        </w:rPr>
      </w:pPr>
      <w:r w:rsidRPr="00721EA9">
        <w:rPr>
          <w:rFonts w:ascii="Times New Roman" w:hAnsi="Times New Roman"/>
          <w:sz w:val="28"/>
          <w:szCs w:val="28"/>
        </w:rPr>
        <w:t xml:space="preserve">Учет и мониторинг деятельности хозяйствующих субъектов, </w:t>
      </w:r>
      <w:r w:rsidRPr="003118DB">
        <w:rPr>
          <w:rFonts w:ascii="Times New Roman" w:hAnsi="Times New Roman"/>
          <w:sz w:val="28"/>
          <w:szCs w:val="28"/>
        </w:rPr>
        <w:t>доля участия субъекта РФ или муниципального образования в которых составляет 50 и более процентов</w:t>
      </w:r>
      <w:r w:rsidRPr="00721EA9">
        <w:rPr>
          <w:rFonts w:ascii="Times New Roman" w:hAnsi="Times New Roman"/>
          <w:sz w:val="28"/>
          <w:szCs w:val="28"/>
        </w:rPr>
        <w:t xml:space="preserve"> осуществляется администрациями муниципальных образований области.</w:t>
      </w:r>
    </w:p>
    <w:p w:rsidR="00721EA9" w:rsidRPr="00721EA9" w:rsidRDefault="00721EA9" w:rsidP="00721EA9">
      <w:pPr>
        <w:spacing w:after="0" w:line="240" w:lineRule="auto"/>
        <w:ind w:firstLine="708"/>
        <w:jc w:val="both"/>
        <w:rPr>
          <w:rFonts w:ascii="Times New Roman" w:hAnsi="Times New Roman"/>
          <w:sz w:val="28"/>
          <w:szCs w:val="28"/>
        </w:rPr>
      </w:pPr>
      <w:r w:rsidRPr="00721EA9">
        <w:rPr>
          <w:rFonts w:ascii="Times New Roman" w:hAnsi="Times New Roman"/>
          <w:sz w:val="28"/>
          <w:szCs w:val="28"/>
        </w:rPr>
        <w:t xml:space="preserve">В таблице 2 приведены данные по количеству организаций (учреждении, предприятий) с долей участия муниципалитета 50 и более процентов по состоянию на 01 января 2020 года. </w:t>
      </w:r>
    </w:p>
    <w:p w:rsidR="00721EA9" w:rsidRPr="00721EA9" w:rsidRDefault="00721EA9" w:rsidP="00721EA9">
      <w:pPr>
        <w:spacing w:after="0" w:line="240" w:lineRule="auto"/>
        <w:ind w:firstLine="708"/>
        <w:jc w:val="right"/>
        <w:rPr>
          <w:rFonts w:ascii="Times New Roman" w:hAnsi="Times New Roman"/>
          <w:sz w:val="28"/>
          <w:szCs w:val="28"/>
        </w:rPr>
      </w:pPr>
      <w:r w:rsidRPr="00721EA9">
        <w:rPr>
          <w:rFonts w:ascii="Times New Roman" w:hAnsi="Times New Roman"/>
          <w:sz w:val="28"/>
          <w:szCs w:val="28"/>
        </w:rPr>
        <w:t>Таблица 3</w:t>
      </w:r>
    </w:p>
    <w:p w:rsidR="00721EA9" w:rsidRDefault="00721EA9" w:rsidP="00721EA9">
      <w:pPr>
        <w:ind w:firstLine="708"/>
        <w:jc w:val="right"/>
        <w:rPr>
          <w:sz w:val="28"/>
          <w:szCs w:val="28"/>
        </w:rPr>
      </w:pPr>
    </w:p>
    <w:tbl>
      <w:tblPr>
        <w:tblW w:w="8647" w:type="dxa"/>
        <w:tblInd w:w="392" w:type="dxa"/>
        <w:tblLayout w:type="fixed"/>
        <w:tblLook w:val="04A0"/>
      </w:tblPr>
      <w:tblGrid>
        <w:gridCol w:w="4087"/>
        <w:gridCol w:w="1299"/>
        <w:gridCol w:w="1418"/>
        <w:gridCol w:w="1843"/>
      </w:tblGrid>
      <w:tr w:rsidR="00721EA9" w:rsidRPr="003A0312" w:rsidTr="00721EA9">
        <w:trPr>
          <w:trHeight w:val="840"/>
        </w:trPr>
        <w:tc>
          <w:tcPr>
            <w:tcW w:w="4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EA9" w:rsidRPr="003A0312" w:rsidRDefault="00721EA9" w:rsidP="00660248">
            <w:pPr>
              <w:spacing w:after="0" w:line="240" w:lineRule="auto"/>
              <w:jc w:val="center"/>
              <w:rPr>
                <w:rFonts w:ascii="Times New Roman" w:hAnsi="Times New Roman"/>
                <w:b/>
                <w:bCs/>
                <w:color w:val="000000"/>
              </w:rPr>
            </w:pPr>
            <w:r w:rsidRPr="003A0312">
              <w:rPr>
                <w:rFonts w:ascii="Times New Roman" w:hAnsi="Times New Roman"/>
                <w:b/>
                <w:bCs/>
                <w:color w:val="000000"/>
              </w:rPr>
              <w:t>На</w:t>
            </w:r>
            <w:r w:rsidRPr="00721EA9">
              <w:rPr>
                <w:rFonts w:ascii="Times New Roman" w:hAnsi="Times New Roman"/>
                <w:b/>
                <w:bCs/>
                <w:color w:val="000000"/>
              </w:rPr>
              <w:t>и</w:t>
            </w:r>
            <w:r w:rsidRPr="003A0312">
              <w:rPr>
                <w:rFonts w:ascii="Times New Roman" w:hAnsi="Times New Roman"/>
                <w:b/>
                <w:bCs/>
                <w:color w:val="000000"/>
              </w:rPr>
              <w:t>менование муниципального образования</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721EA9" w:rsidRPr="003A0312" w:rsidRDefault="00721EA9" w:rsidP="00660248">
            <w:pPr>
              <w:spacing w:after="0" w:line="240" w:lineRule="auto"/>
              <w:jc w:val="center"/>
              <w:rPr>
                <w:rFonts w:ascii="Times New Roman" w:hAnsi="Times New Roman"/>
                <w:b/>
                <w:bCs/>
                <w:color w:val="000000"/>
              </w:rPr>
            </w:pPr>
            <w:r w:rsidRPr="003A0312">
              <w:rPr>
                <w:rFonts w:ascii="Times New Roman" w:hAnsi="Times New Roman"/>
                <w:b/>
                <w:bCs/>
                <w:color w:val="000000"/>
              </w:rPr>
              <w:t xml:space="preserve">Всего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721EA9" w:rsidRPr="003A0312" w:rsidRDefault="00721EA9" w:rsidP="00660248">
            <w:pPr>
              <w:spacing w:after="0" w:line="240" w:lineRule="auto"/>
              <w:jc w:val="center"/>
              <w:rPr>
                <w:rFonts w:ascii="Times New Roman" w:hAnsi="Times New Roman"/>
                <w:b/>
                <w:bCs/>
                <w:color w:val="000000"/>
              </w:rPr>
            </w:pPr>
            <w:r w:rsidRPr="003A0312">
              <w:rPr>
                <w:rFonts w:ascii="Times New Roman" w:hAnsi="Times New Roman"/>
                <w:b/>
                <w:bCs/>
                <w:color w:val="000000"/>
              </w:rPr>
              <w:t>МУП</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721EA9" w:rsidRPr="003A0312" w:rsidRDefault="00721EA9" w:rsidP="00660248">
            <w:pPr>
              <w:spacing w:after="0" w:line="240" w:lineRule="auto"/>
              <w:jc w:val="center"/>
              <w:rPr>
                <w:rFonts w:ascii="Times New Roman" w:hAnsi="Times New Roman"/>
                <w:b/>
                <w:bCs/>
                <w:color w:val="000000"/>
              </w:rPr>
            </w:pPr>
            <w:r w:rsidRPr="003A0312">
              <w:rPr>
                <w:rFonts w:ascii="Times New Roman" w:hAnsi="Times New Roman"/>
                <w:b/>
                <w:bCs/>
                <w:color w:val="000000"/>
              </w:rPr>
              <w:t>Хозяйственные общества</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Бабаевский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3</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Бабушкинский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2</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Белозерский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6</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6</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Вашкинский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5</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5</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Великоустюгский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4</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4</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Верховажский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Вожегодский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Вологодский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2</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Вытегорский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3</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Грязовецкий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3</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Кадуйский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5</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5</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Кирилловский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4</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Кичмен</w:t>
            </w:r>
            <w:r w:rsidRPr="00721EA9">
              <w:rPr>
                <w:rFonts w:ascii="Times New Roman" w:hAnsi="Times New Roman"/>
                <w:color w:val="000000"/>
              </w:rPr>
              <w:t>г</w:t>
            </w:r>
            <w:r w:rsidRPr="003A0312">
              <w:rPr>
                <w:rFonts w:ascii="Times New Roman" w:hAnsi="Times New Roman"/>
                <w:color w:val="000000"/>
              </w:rPr>
              <w:t xml:space="preserve">ско-Городецкий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Междуреченский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Никольский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Нюксенский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3</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Сокольский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4</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Сямженский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2</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Тарногский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6</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4</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Тотемский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11</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8</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Усть-Кубинский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3</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721EA9">
              <w:rPr>
                <w:rFonts w:ascii="Times New Roman" w:hAnsi="Times New Roman"/>
                <w:color w:val="000000"/>
              </w:rPr>
              <w:t>Устюж</w:t>
            </w:r>
            <w:r w:rsidRPr="003A0312">
              <w:rPr>
                <w:rFonts w:ascii="Times New Roman" w:hAnsi="Times New Roman"/>
                <w:color w:val="000000"/>
              </w:rPr>
              <w:t>е</w:t>
            </w:r>
            <w:r w:rsidRPr="00721EA9">
              <w:rPr>
                <w:rFonts w:ascii="Times New Roman" w:hAnsi="Times New Roman"/>
                <w:color w:val="000000"/>
              </w:rPr>
              <w:t>н</w:t>
            </w:r>
            <w:r w:rsidRPr="003A0312">
              <w:rPr>
                <w:rFonts w:ascii="Times New Roman" w:hAnsi="Times New Roman"/>
                <w:color w:val="000000"/>
              </w:rPr>
              <w:t>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6</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6</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Харовский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2</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Чагодощенский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3</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3</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 xml:space="preserve">Череповецкий </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Шекснинский</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8</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2</w:t>
            </w:r>
          </w:p>
        </w:tc>
        <w:tc>
          <w:tcPr>
            <w:tcW w:w="1843" w:type="dxa"/>
            <w:tcBorders>
              <w:top w:val="nil"/>
              <w:left w:val="nil"/>
              <w:bottom w:val="single" w:sz="4" w:space="0" w:color="auto"/>
              <w:right w:val="single" w:sz="4" w:space="0" w:color="auto"/>
            </w:tcBorders>
            <w:shd w:val="clear" w:color="auto" w:fill="auto"/>
            <w:noWrap/>
            <w:vAlign w:val="center"/>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6</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г. Вологда</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17</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4</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13</w:t>
            </w:r>
          </w:p>
        </w:tc>
      </w:tr>
      <w:tr w:rsidR="00721EA9" w:rsidRPr="003A0312" w:rsidTr="00721EA9">
        <w:trPr>
          <w:trHeight w:val="330"/>
        </w:trPr>
        <w:tc>
          <w:tcPr>
            <w:tcW w:w="4087" w:type="dxa"/>
            <w:tcBorders>
              <w:top w:val="nil"/>
              <w:left w:val="single" w:sz="4" w:space="0" w:color="auto"/>
              <w:bottom w:val="single" w:sz="4" w:space="0" w:color="auto"/>
              <w:right w:val="nil"/>
            </w:tcBorders>
            <w:shd w:val="clear" w:color="auto" w:fill="auto"/>
            <w:hideMark/>
          </w:tcPr>
          <w:p w:rsidR="00721EA9" w:rsidRPr="003A0312" w:rsidRDefault="00721EA9" w:rsidP="00660248">
            <w:pPr>
              <w:spacing w:after="0" w:line="240" w:lineRule="auto"/>
              <w:jc w:val="both"/>
              <w:rPr>
                <w:rFonts w:ascii="Times New Roman" w:hAnsi="Times New Roman"/>
                <w:color w:val="000000"/>
              </w:rPr>
            </w:pPr>
            <w:r w:rsidRPr="003A0312">
              <w:rPr>
                <w:rFonts w:ascii="Times New Roman" w:hAnsi="Times New Roman"/>
                <w:color w:val="000000"/>
              </w:rPr>
              <w:t>г. Череповец</w:t>
            </w:r>
          </w:p>
        </w:tc>
        <w:tc>
          <w:tcPr>
            <w:tcW w:w="1299" w:type="dxa"/>
            <w:tcBorders>
              <w:top w:val="nil"/>
              <w:left w:val="single" w:sz="4" w:space="0" w:color="auto"/>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b/>
                <w:bCs/>
              </w:rPr>
            </w:pPr>
            <w:r w:rsidRPr="003A0312">
              <w:rPr>
                <w:rFonts w:ascii="Times New Roman" w:hAnsi="Times New Roman"/>
                <w:b/>
                <w:bCs/>
              </w:rPr>
              <w:t>12</w:t>
            </w:r>
          </w:p>
        </w:tc>
        <w:tc>
          <w:tcPr>
            <w:tcW w:w="1418"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12</w:t>
            </w:r>
          </w:p>
        </w:tc>
        <w:tc>
          <w:tcPr>
            <w:tcW w:w="1843" w:type="dxa"/>
            <w:tcBorders>
              <w:top w:val="nil"/>
              <w:left w:val="nil"/>
              <w:bottom w:val="single" w:sz="4" w:space="0" w:color="auto"/>
              <w:right w:val="single" w:sz="4" w:space="0" w:color="auto"/>
            </w:tcBorders>
            <w:shd w:val="clear" w:color="auto" w:fill="auto"/>
            <w:noWrap/>
            <w:vAlign w:val="bottom"/>
            <w:hideMark/>
          </w:tcPr>
          <w:p w:rsidR="00721EA9" w:rsidRPr="003A0312" w:rsidRDefault="00721EA9" w:rsidP="00660248">
            <w:pPr>
              <w:spacing w:after="0" w:line="240" w:lineRule="auto"/>
              <w:jc w:val="center"/>
              <w:rPr>
                <w:rFonts w:ascii="Times New Roman" w:hAnsi="Times New Roman"/>
              </w:rPr>
            </w:pPr>
            <w:r w:rsidRPr="003A0312">
              <w:rPr>
                <w:rFonts w:ascii="Times New Roman" w:hAnsi="Times New Roman"/>
              </w:rPr>
              <w:t>0</w:t>
            </w:r>
          </w:p>
        </w:tc>
      </w:tr>
    </w:tbl>
    <w:p w:rsidR="00721EA9" w:rsidRDefault="00721EA9" w:rsidP="00721EA9">
      <w:pPr>
        <w:spacing w:after="0" w:line="240" w:lineRule="auto"/>
        <w:ind w:firstLine="708"/>
        <w:rPr>
          <w:sz w:val="28"/>
          <w:szCs w:val="28"/>
        </w:rPr>
      </w:pPr>
    </w:p>
    <w:p w:rsidR="00721EA9" w:rsidRPr="00721EA9" w:rsidRDefault="00721EA9" w:rsidP="00721EA9">
      <w:pPr>
        <w:spacing w:after="0" w:line="240" w:lineRule="auto"/>
        <w:ind w:firstLine="708"/>
        <w:jc w:val="both"/>
        <w:rPr>
          <w:rFonts w:ascii="Times New Roman" w:hAnsi="Times New Roman"/>
          <w:sz w:val="28"/>
          <w:szCs w:val="28"/>
        </w:rPr>
      </w:pPr>
      <w:r w:rsidRPr="00721EA9">
        <w:rPr>
          <w:rFonts w:ascii="Times New Roman" w:hAnsi="Times New Roman"/>
          <w:sz w:val="28"/>
          <w:szCs w:val="28"/>
        </w:rPr>
        <w:t>По состоянию на 1 января 2020 года наибольшее количество МУП и ХО с муниципальным участием зарегистрировано в городе Вологда и городе Череповце и Тотемском муниципальном районе.</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Вся информация о государственном имуществе Вологодской области размещается в открытом доступе на официальном сайте Департамента имущественных отношений Вологодской области:</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 xml:space="preserve">«Информация о продаже имущества, находящегося в собственности Вологодской области» </w:t>
      </w:r>
      <w:hyperlink r:id="rId62" w:history="1">
        <w:r w:rsidRPr="00721EA9">
          <w:rPr>
            <w:rStyle w:val="af"/>
            <w:rFonts w:ascii="Times New Roman" w:hAnsi="Times New Roman"/>
            <w:sz w:val="28"/>
            <w:szCs w:val="28"/>
          </w:rPr>
          <w:t>ссылка</w:t>
        </w:r>
      </w:hyperlink>
      <w:r w:rsidRPr="00721EA9">
        <w:rPr>
          <w:rFonts w:ascii="Times New Roman" w:hAnsi="Times New Roman"/>
          <w:sz w:val="28"/>
          <w:szCs w:val="28"/>
        </w:rPr>
        <w:t xml:space="preserve"> ;</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 xml:space="preserve">«Приватизация имущества, находящегося в собственности Вологодской области» </w:t>
      </w:r>
      <w:hyperlink r:id="rId63" w:history="1">
        <w:r w:rsidRPr="00721EA9">
          <w:rPr>
            <w:rStyle w:val="af"/>
            <w:rFonts w:ascii="Times New Roman" w:hAnsi="Times New Roman"/>
            <w:sz w:val="28"/>
            <w:szCs w:val="28"/>
          </w:rPr>
          <w:t>ссылка</w:t>
        </w:r>
      </w:hyperlink>
      <w:r w:rsidRPr="00721EA9">
        <w:rPr>
          <w:rFonts w:ascii="Times New Roman" w:hAnsi="Times New Roman"/>
          <w:sz w:val="28"/>
          <w:szCs w:val="28"/>
        </w:rPr>
        <w:t xml:space="preserve"> ;</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 xml:space="preserve">«Продажа земельных участков» </w:t>
      </w:r>
      <w:hyperlink r:id="rId64" w:history="1">
        <w:r w:rsidRPr="00721EA9">
          <w:rPr>
            <w:rStyle w:val="af"/>
            <w:rFonts w:ascii="Times New Roman" w:hAnsi="Times New Roman"/>
            <w:sz w:val="28"/>
            <w:szCs w:val="28"/>
          </w:rPr>
          <w:t>ссылка</w:t>
        </w:r>
      </w:hyperlink>
      <w:r w:rsidRPr="00721EA9">
        <w:rPr>
          <w:rFonts w:ascii="Times New Roman" w:hAnsi="Times New Roman"/>
          <w:sz w:val="28"/>
          <w:szCs w:val="28"/>
        </w:rPr>
        <w:t xml:space="preserve"> ;</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 xml:space="preserve">«Аренда имущества и земельных участков Вологодской области» </w:t>
      </w:r>
      <w:hyperlink r:id="rId65" w:history="1">
        <w:r w:rsidRPr="00721EA9">
          <w:rPr>
            <w:rStyle w:val="af"/>
            <w:rFonts w:ascii="Times New Roman" w:hAnsi="Times New Roman"/>
            <w:sz w:val="28"/>
            <w:szCs w:val="28"/>
          </w:rPr>
          <w:t>ссылка.</w:t>
        </w:r>
      </w:hyperlink>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Кроме того, информация о реализации государственного имущества Вологодской области размещается на официальном сайте Российской Федерации для размещения информации о проведении торгов.</w:t>
      </w:r>
    </w:p>
    <w:p w:rsidR="00721EA9" w:rsidRP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 xml:space="preserve">Реестры хозяйствующих субъектов, доля участия доля участия Вологодской области или муниципального образования в которых составляет 50 и более процентов размещены на официальном сайте Департамента имущественных отношений Вологодской области </w:t>
      </w:r>
      <w:hyperlink r:id="rId66" w:history="1">
        <w:r w:rsidRPr="00721EA9">
          <w:rPr>
            <w:rStyle w:val="af"/>
            <w:rFonts w:ascii="Times New Roman" w:hAnsi="Times New Roman"/>
            <w:sz w:val="28"/>
            <w:szCs w:val="28"/>
          </w:rPr>
          <w:t>ссылка.</w:t>
        </w:r>
      </w:hyperlink>
    </w:p>
    <w:p w:rsidR="00721EA9" w:rsidRDefault="00721EA9" w:rsidP="00721EA9">
      <w:pPr>
        <w:spacing w:after="0" w:line="240" w:lineRule="auto"/>
        <w:jc w:val="both"/>
        <w:rPr>
          <w:rFonts w:ascii="Times New Roman" w:hAnsi="Times New Roman"/>
          <w:sz w:val="28"/>
          <w:szCs w:val="28"/>
        </w:rPr>
      </w:pPr>
      <w:r w:rsidRPr="00721EA9">
        <w:rPr>
          <w:rFonts w:ascii="Times New Roman" w:hAnsi="Times New Roman"/>
          <w:sz w:val="28"/>
          <w:szCs w:val="28"/>
        </w:rPr>
        <w:tab/>
        <w:t xml:space="preserve">Показатели Реестра собственности Вологодской области </w:t>
      </w:r>
      <w:r w:rsidR="007562CB">
        <w:rPr>
          <w:rFonts w:ascii="Times New Roman" w:hAnsi="Times New Roman"/>
          <w:sz w:val="28"/>
          <w:szCs w:val="28"/>
        </w:rPr>
        <w:t xml:space="preserve">по состоянию на 1 января 2020 года </w:t>
      </w:r>
      <w:r w:rsidRPr="00721EA9">
        <w:rPr>
          <w:rFonts w:ascii="Times New Roman" w:hAnsi="Times New Roman"/>
          <w:sz w:val="28"/>
          <w:szCs w:val="28"/>
        </w:rPr>
        <w:t>приведены в таблице 4</w:t>
      </w:r>
    </w:p>
    <w:p w:rsidR="00721EA9" w:rsidRDefault="00721EA9" w:rsidP="00721EA9">
      <w:pPr>
        <w:spacing w:after="0" w:line="240" w:lineRule="auto"/>
        <w:jc w:val="both"/>
        <w:rPr>
          <w:rFonts w:ascii="Times New Roman" w:hAnsi="Times New Roman"/>
          <w:sz w:val="28"/>
          <w:szCs w:val="28"/>
        </w:rPr>
        <w:sectPr w:rsidR="00721EA9" w:rsidSect="00721EA9">
          <w:pgSz w:w="11906" w:h="16838"/>
          <w:pgMar w:top="1134" w:right="850" w:bottom="1134" w:left="1701" w:header="708" w:footer="708" w:gutter="0"/>
          <w:cols w:space="708"/>
          <w:docGrid w:linePitch="360"/>
        </w:sectPr>
      </w:pPr>
    </w:p>
    <w:p w:rsidR="00721EA9" w:rsidRPr="007562CB" w:rsidRDefault="00721EA9" w:rsidP="00721EA9">
      <w:pPr>
        <w:jc w:val="right"/>
        <w:rPr>
          <w:rFonts w:ascii="Times New Roman" w:hAnsi="Times New Roman"/>
          <w:sz w:val="24"/>
          <w:szCs w:val="24"/>
        </w:rPr>
      </w:pPr>
      <w:r w:rsidRPr="007562CB">
        <w:rPr>
          <w:sz w:val="24"/>
          <w:szCs w:val="24"/>
        </w:rPr>
        <w:t xml:space="preserve"> </w:t>
      </w:r>
      <w:r w:rsidRPr="007562CB">
        <w:rPr>
          <w:rFonts w:ascii="Times New Roman" w:hAnsi="Times New Roman"/>
          <w:sz w:val="24"/>
          <w:szCs w:val="24"/>
        </w:rPr>
        <w:t>Таблица 4</w:t>
      </w:r>
    </w:p>
    <w:tbl>
      <w:tblPr>
        <w:tblW w:w="14274" w:type="dxa"/>
        <w:tblInd w:w="93" w:type="dxa"/>
        <w:tblLook w:val="04A0"/>
      </w:tblPr>
      <w:tblGrid>
        <w:gridCol w:w="5118"/>
        <w:gridCol w:w="1392"/>
        <w:gridCol w:w="1660"/>
        <w:gridCol w:w="1392"/>
        <w:gridCol w:w="1660"/>
        <w:gridCol w:w="1392"/>
        <w:gridCol w:w="1660"/>
      </w:tblGrid>
      <w:tr w:rsidR="00721EA9" w:rsidRPr="000F2E0B" w:rsidTr="00721EA9">
        <w:trPr>
          <w:trHeight w:val="330"/>
        </w:trPr>
        <w:tc>
          <w:tcPr>
            <w:tcW w:w="12614" w:type="dxa"/>
            <w:gridSpan w:val="6"/>
            <w:tcBorders>
              <w:top w:val="single" w:sz="8" w:space="0" w:color="auto"/>
              <w:left w:val="single" w:sz="8" w:space="0" w:color="auto"/>
              <w:bottom w:val="single" w:sz="8" w:space="0" w:color="auto"/>
              <w:right w:val="nil"/>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Состав юридических лиц, учтенных в Реестре</w:t>
            </w:r>
          </w:p>
        </w:tc>
        <w:tc>
          <w:tcPr>
            <w:tcW w:w="166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 xml:space="preserve">Количество </w:t>
            </w:r>
          </w:p>
        </w:tc>
      </w:tr>
      <w:tr w:rsidR="00721EA9" w:rsidRPr="000F2E0B" w:rsidTr="00721EA9">
        <w:trPr>
          <w:trHeight w:val="330"/>
        </w:trPr>
        <w:tc>
          <w:tcPr>
            <w:tcW w:w="1261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Государственные предприятия, которым имущество области принадлежит на праве хозяйственного ведения </w:t>
            </w:r>
          </w:p>
        </w:tc>
        <w:tc>
          <w:tcPr>
            <w:tcW w:w="1660" w:type="dxa"/>
            <w:tcBorders>
              <w:top w:val="nil"/>
              <w:left w:val="nil"/>
              <w:bottom w:val="single" w:sz="8"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5</w:t>
            </w:r>
          </w:p>
        </w:tc>
      </w:tr>
      <w:tr w:rsidR="00721EA9" w:rsidRPr="000F2E0B" w:rsidTr="00721EA9">
        <w:trPr>
          <w:trHeight w:val="330"/>
        </w:trPr>
        <w:tc>
          <w:tcPr>
            <w:tcW w:w="12614" w:type="dxa"/>
            <w:gridSpan w:val="6"/>
            <w:tcBorders>
              <w:top w:val="single" w:sz="8" w:space="0" w:color="auto"/>
              <w:left w:val="single" w:sz="8" w:space="0" w:color="auto"/>
              <w:bottom w:val="single" w:sz="8"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Государственные учреждения, которым имущество области принадлежит на праве оперативного управления </w:t>
            </w:r>
            <w:r w:rsidRPr="000F2E0B">
              <w:rPr>
                <w:rFonts w:ascii="Times New Roman" w:hAnsi="Times New Roman"/>
                <w:color w:val="000000"/>
                <w:sz w:val="20"/>
                <w:szCs w:val="20"/>
              </w:rPr>
              <w:br/>
              <w:t>в том числе:</w:t>
            </w:r>
          </w:p>
        </w:tc>
        <w:tc>
          <w:tcPr>
            <w:tcW w:w="1660" w:type="dxa"/>
            <w:tcBorders>
              <w:top w:val="nil"/>
              <w:left w:val="nil"/>
              <w:bottom w:val="single" w:sz="8"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322</w:t>
            </w:r>
          </w:p>
        </w:tc>
      </w:tr>
      <w:tr w:rsidR="00721EA9" w:rsidRPr="000F2E0B" w:rsidTr="00721EA9">
        <w:trPr>
          <w:trHeight w:val="315"/>
        </w:trPr>
        <w:tc>
          <w:tcPr>
            <w:tcW w:w="12614" w:type="dxa"/>
            <w:gridSpan w:val="6"/>
            <w:tcBorders>
              <w:top w:val="single" w:sz="8" w:space="0" w:color="auto"/>
              <w:left w:val="single" w:sz="8" w:space="0" w:color="auto"/>
              <w:bottom w:val="single" w:sz="4" w:space="0" w:color="auto"/>
              <w:right w:val="nil"/>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органы исполнительной государственной власти</w:t>
            </w:r>
          </w:p>
        </w:tc>
        <w:tc>
          <w:tcPr>
            <w:tcW w:w="1660" w:type="dxa"/>
            <w:tcBorders>
              <w:top w:val="nil"/>
              <w:left w:val="single" w:sz="8" w:space="0" w:color="auto"/>
              <w:bottom w:val="nil"/>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35</w:t>
            </w:r>
          </w:p>
        </w:tc>
      </w:tr>
      <w:tr w:rsidR="00721EA9" w:rsidRPr="000F2E0B" w:rsidTr="00721EA9">
        <w:trPr>
          <w:trHeight w:val="315"/>
        </w:trPr>
        <w:tc>
          <w:tcPr>
            <w:tcW w:w="12614" w:type="dxa"/>
            <w:gridSpan w:val="6"/>
            <w:tcBorders>
              <w:top w:val="single" w:sz="4" w:space="0" w:color="auto"/>
              <w:left w:val="single" w:sz="8" w:space="0" w:color="auto"/>
              <w:bottom w:val="single" w:sz="4" w:space="0" w:color="auto"/>
              <w:right w:val="nil"/>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бюджетные учреждения</w:t>
            </w:r>
          </w:p>
        </w:tc>
        <w:tc>
          <w:tcPr>
            <w:tcW w:w="1660" w:type="dxa"/>
            <w:tcBorders>
              <w:top w:val="single" w:sz="4" w:space="0" w:color="auto"/>
              <w:left w:val="single" w:sz="8" w:space="0" w:color="auto"/>
              <w:bottom w:val="nil"/>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210</w:t>
            </w:r>
          </w:p>
        </w:tc>
      </w:tr>
      <w:tr w:rsidR="00721EA9" w:rsidRPr="000F2E0B" w:rsidTr="00721EA9">
        <w:trPr>
          <w:trHeight w:val="315"/>
        </w:trPr>
        <w:tc>
          <w:tcPr>
            <w:tcW w:w="12614" w:type="dxa"/>
            <w:gridSpan w:val="6"/>
            <w:tcBorders>
              <w:top w:val="single" w:sz="4" w:space="0" w:color="auto"/>
              <w:left w:val="single" w:sz="8" w:space="0" w:color="auto"/>
              <w:bottom w:val="single" w:sz="4" w:space="0" w:color="auto"/>
              <w:right w:val="nil"/>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автономные учреждения</w:t>
            </w:r>
          </w:p>
        </w:tc>
        <w:tc>
          <w:tcPr>
            <w:tcW w:w="1660" w:type="dxa"/>
            <w:tcBorders>
              <w:top w:val="single" w:sz="4" w:space="0" w:color="auto"/>
              <w:left w:val="single" w:sz="8" w:space="0" w:color="auto"/>
              <w:bottom w:val="nil"/>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29</w:t>
            </w:r>
          </w:p>
        </w:tc>
      </w:tr>
      <w:tr w:rsidR="00721EA9" w:rsidRPr="000F2E0B" w:rsidTr="00721EA9">
        <w:trPr>
          <w:trHeight w:val="330"/>
        </w:trPr>
        <w:tc>
          <w:tcPr>
            <w:tcW w:w="12614" w:type="dxa"/>
            <w:gridSpan w:val="6"/>
            <w:tcBorders>
              <w:top w:val="single" w:sz="4" w:space="0" w:color="auto"/>
              <w:left w:val="single" w:sz="8" w:space="0" w:color="auto"/>
              <w:bottom w:val="single" w:sz="8" w:space="0" w:color="auto"/>
              <w:right w:val="nil"/>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казенные учреждения</w:t>
            </w:r>
          </w:p>
        </w:tc>
        <w:tc>
          <w:tcPr>
            <w:tcW w:w="1660" w:type="dxa"/>
            <w:tcBorders>
              <w:top w:val="single" w:sz="4" w:space="0" w:color="auto"/>
              <w:left w:val="single" w:sz="8" w:space="0" w:color="auto"/>
              <w:bottom w:val="single" w:sz="8"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48</w:t>
            </w:r>
          </w:p>
        </w:tc>
      </w:tr>
      <w:tr w:rsidR="00721EA9" w:rsidRPr="000F2E0B" w:rsidTr="00721EA9">
        <w:trPr>
          <w:trHeight w:val="315"/>
        </w:trPr>
        <w:tc>
          <w:tcPr>
            <w:tcW w:w="12614" w:type="dxa"/>
            <w:gridSpan w:val="6"/>
            <w:tcBorders>
              <w:top w:val="single" w:sz="8" w:space="0" w:color="auto"/>
              <w:left w:val="single" w:sz="8" w:space="0" w:color="auto"/>
              <w:bottom w:val="single" w:sz="4"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Юридические лица, использующие имущество казны области:</w:t>
            </w:r>
          </w:p>
        </w:tc>
        <w:tc>
          <w:tcPr>
            <w:tcW w:w="1660" w:type="dxa"/>
            <w:tcBorders>
              <w:top w:val="nil"/>
              <w:left w:val="nil"/>
              <w:bottom w:val="nil"/>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201</w:t>
            </w:r>
          </w:p>
        </w:tc>
      </w:tr>
      <w:tr w:rsidR="00721EA9" w:rsidRPr="000F2E0B" w:rsidTr="00721EA9">
        <w:trPr>
          <w:trHeight w:val="315"/>
        </w:trPr>
        <w:tc>
          <w:tcPr>
            <w:tcW w:w="12614" w:type="dxa"/>
            <w:gridSpan w:val="6"/>
            <w:tcBorders>
              <w:top w:val="single" w:sz="4" w:space="0" w:color="auto"/>
              <w:left w:val="single" w:sz="4" w:space="0" w:color="auto"/>
              <w:bottom w:val="single" w:sz="4"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на праве владения и пользования (кроме хозяйственных обществ, имеющих долю области в уставном капитале)</w:t>
            </w:r>
          </w:p>
        </w:tc>
        <w:tc>
          <w:tcPr>
            <w:tcW w:w="1660" w:type="dxa"/>
            <w:tcBorders>
              <w:top w:val="single" w:sz="4" w:space="0" w:color="auto"/>
              <w:left w:val="nil"/>
              <w:bottom w:val="single" w:sz="4"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118</w:t>
            </w:r>
          </w:p>
        </w:tc>
      </w:tr>
      <w:tr w:rsidR="00721EA9" w:rsidRPr="000F2E0B" w:rsidTr="00721EA9">
        <w:trPr>
          <w:trHeight w:val="390"/>
        </w:trPr>
        <w:tc>
          <w:tcPr>
            <w:tcW w:w="12614" w:type="dxa"/>
            <w:gridSpan w:val="6"/>
            <w:tcBorders>
              <w:top w:val="single" w:sz="4" w:space="0" w:color="auto"/>
              <w:left w:val="single" w:sz="4" w:space="0" w:color="auto"/>
              <w:bottom w:val="single" w:sz="8"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по договору аренды (кроме хозяйственных обществ, имеющих долю области в уставном капитале)</w:t>
            </w:r>
          </w:p>
        </w:tc>
        <w:tc>
          <w:tcPr>
            <w:tcW w:w="1660" w:type="dxa"/>
            <w:tcBorders>
              <w:top w:val="nil"/>
              <w:left w:val="nil"/>
              <w:bottom w:val="single" w:sz="8"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83</w:t>
            </w:r>
          </w:p>
        </w:tc>
      </w:tr>
      <w:tr w:rsidR="00721EA9" w:rsidRPr="000F2E0B" w:rsidTr="00721EA9">
        <w:trPr>
          <w:trHeight w:val="315"/>
        </w:trPr>
        <w:tc>
          <w:tcPr>
            <w:tcW w:w="12614" w:type="dxa"/>
            <w:gridSpan w:val="6"/>
            <w:tcBorders>
              <w:top w:val="single" w:sz="8" w:space="0" w:color="auto"/>
              <w:left w:val="single" w:sz="8" w:space="0" w:color="auto"/>
              <w:bottom w:val="single" w:sz="4"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Хозяйственные общества, имеющие долю области в уставном капитале:</w:t>
            </w:r>
          </w:p>
        </w:tc>
        <w:tc>
          <w:tcPr>
            <w:tcW w:w="1660" w:type="dxa"/>
            <w:tcBorders>
              <w:top w:val="nil"/>
              <w:left w:val="nil"/>
              <w:bottom w:val="single" w:sz="4"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15</w:t>
            </w:r>
          </w:p>
        </w:tc>
      </w:tr>
      <w:tr w:rsidR="00721EA9" w:rsidRPr="000F2E0B" w:rsidTr="00721EA9">
        <w:trPr>
          <w:trHeight w:val="315"/>
        </w:trPr>
        <w:tc>
          <w:tcPr>
            <w:tcW w:w="12614" w:type="dxa"/>
            <w:gridSpan w:val="6"/>
            <w:tcBorders>
              <w:top w:val="single" w:sz="4" w:space="0" w:color="auto"/>
              <w:left w:val="single" w:sz="8" w:space="0" w:color="auto"/>
              <w:bottom w:val="single" w:sz="4"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в т.ч. использующие имущество казны области на праве владения и пользования</w:t>
            </w:r>
          </w:p>
        </w:tc>
        <w:tc>
          <w:tcPr>
            <w:tcW w:w="1660" w:type="dxa"/>
            <w:tcBorders>
              <w:top w:val="nil"/>
              <w:left w:val="nil"/>
              <w:bottom w:val="single" w:sz="4"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5</w:t>
            </w:r>
          </w:p>
        </w:tc>
      </w:tr>
      <w:tr w:rsidR="00721EA9" w:rsidRPr="000F2E0B" w:rsidTr="00721EA9">
        <w:trPr>
          <w:trHeight w:val="330"/>
        </w:trPr>
        <w:tc>
          <w:tcPr>
            <w:tcW w:w="12614" w:type="dxa"/>
            <w:gridSpan w:val="6"/>
            <w:tcBorders>
              <w:top w:val="single" w:sz="4" w:space="0" w:color="auto"/>
              <w:left w:val="single" w:sz="8" w:space="0" w:color="auto"/>
              <w:bottom w:val="single" w:sz="8" w:space="0" w:color="auto"/>
              <w:right w:val="single" w:sz="8" w:space="0" w:color="000000"/>
            </w:tcBorders>
            <w:shd w:val="clear" w:color="auto" w:fill="auto"/>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использующие имущество казны области по договору аренды</w:t>
            </w:r>
          </w:p>
        </w:tc>
        <w:tc>
          <w:tcPr>
            <w:tcW w:w="1660" w:type="dxa"/>
            <w:tcBorders>
              <w:top w:val="nil"/>
              <w:left w:val="nil"/>
              <w:bottom w:val="single" w:sz="8"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w:t>
            </w:r>
          </w:p>
        </w:tc>
      </w:tr>
      <w:tr w:rsidR="00721EA9" w:rsidRPr="000F2E0B" w:rsidTr="00721EA9">
        <w:trPr>
          <w:trHeight w:val="330"/>
        </w:trPr>
        <w:tc>
          <w:tcPr>
            <w:tcW w:w="12614"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721EA9" w:rsidRPr="000F2E0B" w:rsidRDefault="00721EA9" w:rsidP="00721EA9">
            <w:pPr>
              <w:spacing w:after="0" w:line="240" w:lineRule="auto"/>
              <w:rPr>
                <w:rFonts w:ascii="Times New Roman" w:hAnsi="Times New Roman"/>
                <w:b/>
                <w:bCs/>
                <w:color w:val="000000"/>
                <w:sz w:val="20"/>
                <w:szCs w:val="20"/>
              </w:rPr>
            </w:pPr>
            <w:r w:rsidRPr="000F2E0B">
              <w:rPr>
                <w:rFonts w:ascii="Times New Roman" w:hAnsi="Times New Roman"/>
                <w:b/>
                <w:bCs/>
                <w:color w:val="000000"/>
                <w:sz w:val="20"/>
                <w:szCs w:val="20"/>
              </w:rPr>
              <w:t>ИТОГО</w:t>
            </w:r>
          </w:p>
        </w:tc>
        <w:tc>
          <w:tcPr>
            <w:tcW w:w="1660" w:type="dxa"/>
            <w:tcBorders>
              <w:top w:val="nil"/>
              <w:left w:val="nil"/>
              <w:bottom w:val="single" w:sz="8" w:space="0" w:color="auto"/>
              <w:right w:val="single" w:sz="8" w:space="0" w:color="auto"/>
            </w:tcBorders>
            <w:shd w:val="clear" w:color="auto" w:fill="auto"/>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543</w:t>
            </w:r>
          </w:p>
        </w:tc>
      </w:tr>
      <w:tr w:rsidR="00721EA9" w:rsidRPr="000F2E0B" w:rsidTr="00721EA9">
        <w:trPr>
          <w:trHeight w:val="623"/>
        </w:trPr>
        <w:tc>
          <w:tcPr>
            <w:tcW w:w="5118" w:type="dxa"/>
            <w:vMerge w:val="restart"/>
            <w:tcBorders>
              <w:top w:val="single" w:sz="8" w:space="0" w:color="auto"/>
              <w:left w:val="single" w:sz="8" w:space="0" w:color="auto"/>
              <w:bottom w:val="single" w:sz="8" w:space="0" w:color="000000"/>
              <w:right w:val="nil"/>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 xml:space="preserve">Объекты учета Реестра </w:t>
            </w:r>
          </w:p>
        </w:tc>
        <w:tc>
          <w:tcPr>
            <w:tcW w:w="3052" w:type="dxa"/>
            <w:gridSpan w:val="2"/>
            <w:tcBorders>
              <w:top w:val="single" w:sz="8" w:space="0" w:color="auto"/>
              <w:left w:val="single" w:sz="8" w:space="0" w:color="auto"/>
              <w:bottom w:val="nil"/>
              <w:right w:val="single" w:sz="8" w:space="0" w:color="000000"/>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В составе государственных предприятий</w:t>
            </w:r>
          </w:p>
        </w:tc>
        <w:tc>
          <w:tcPr>
            <w:tcW w:w="3052" w:type="dxa"/>
            <w:gridSpan w:val="2"/>
            <w:tcBorders>
              <w:top w:val="single" w:sz="8" w:space="0" w:color="auto"/>
              <w:left w:val="nil"/>
              <w:bottom w:val="nil"/>
              <w:right w:val="single" w:sz="8" w:space="0" w:color="000000"/>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В составе государственных учреждений</w:t>
            </w:r>
          </w:p>
        </w:tc>
        <w:tc>
          <w:tcPr>
            <w:tcW w:w="3052" w:type="dxa"/>
            <w:gridSpan w:val="2"/>
            <w:tcBorders>
              <w:top w:val="single" w:sz="8" w:space="0" w:color="auto"/>
              <w:left w:val="nil"/>
              <w:bottom w:val="nil"/>
              <w:right w:val="single" w:sz="8" w:space="0" w:color="000000"/>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В составе имущества казны области</w:t>
            </w:r>
          </w:p>
        </w:tc>
      </w:tr>
      <w:tr w:rsidR="00721EA9" w:rsidRPr="000F2E0B" w:rsidTr="00721EA9">
        <w:trPr>
          <w:trHeight w:val="391"/>
        </w:trPr>
        <w:tc>
          <w:tcPr>
            <w:tcW w:w="5118" w:type="dxa"/>
            <w:vMerge/>
            <w:tcBorders>
              <w:top w:val="single" w:sz="8" w:space="0" w:color="auto"/>
              <w:left w:val="single" w:sz="8" w:space="0" w:color="auto"/>
              <w:bottom w:val="single" w:sz="8" w:space="0" w:color="000000"/>
              <w:right w:val="nil"/>
            </w:tcBorders>
            <w:vAlign w:val="center"/>
            <w:hideMark/>
          </w:tcPr>
          <w:p w:rsidR="00721EA9" w:rsidRPr="000F2E0B" w:rsidRDefault="00721EA9" w:rsidP="00721EA9">
            <w:pPr>
              <w:spacing w:after="0" w:line="240" w:lineRule="auto"/>
              <w:rPr>
                <w:rFonts w:ascii="Times New Roman" w:hAnsi="Times New Roman"/>
                <w:b/>
                <w:bCs/>
                <w:color w:val="000000"/>
                <w:sz w:val="20"/>
                <w:szCs w:val="20"/>
              </w:rPr>
            </w:pPr>
          </w:p>
        </w:tc>
        <w:tc>
          <w:tcPr>
            <w:tcW w:w="1392"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Количество</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Площадь, кв. м</w:t>
            </w:r>
          </w:p>
        </w:tc>
        <w:tc>
          <w:tcPr>
            <w:tcW w:w="1392" w:type="dxa"/>
            <w:tcBorders>
              <w:top w:val="single" w:sz="4" w:space="0" w:color="auto"/>
              <w:left w:val="nil"/>
              <w:bottom w:val="single" w:sz="8" w:space="0" w:color="auto"/>
              <w:right w:val="single" w:sz="4" w:space="0" w:color="auto"/>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Количество</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Площадь, кв. м</w:t>
            </w:r>
          </w:p>
        </w:tc>
        <w:tc>
          <w:tcPr>
            <w:tcW w:w="1392" w:type="dxa"/>
            <w:tcBorders>
              <w:top w:val="single" w:sz="4" w:space="0" w:color="auto"/>
              <w:left w:val="nil"/>
              <w:bottom w:val="single" w:sz="8" w:space="0" w:color="auto"/>
              <w:right w:val="single" w:sz="4" w:space="0" w:color="auto"/>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Количество</w:t>
            </w:r>
          </w:p>
        </w:tc>
        <w:tc>
          <w:tcPr>
            <w:tcW w:w="1660" w:type="dxa"/>
            <w:tcBorders>
              <w:top w:val="single" w:sz="4" w:space="0" w:color="auto"/>
              <w:left w:val="nil"/>
              <w:bottom w:val="single" w:sz="8" w:space="0" w:color="auto"/>
              <w:right w:val="single" w:sz="8" w:space="0" w:color="auto"/>
            </w:tcBorders>
            <w:shd w:val="clear" w:color="auto" w:fill="auto"/>
            <w:vAlign w:val="center"/>
            <w:hideMark/>
          </w:tcPr>
          <w:p w:rsidR="00721EA9" w:rsidRPr="000F2E0B" w:rsidRDefault="00721EA9" w:rsidP="00721EA9">
            <w:pPr>
              <w:spacing w:after="0" w:line="240" w:lineRule="auto"/>
              <w:jc w:val="center"/>
              <w:rPr>
                <w:rFonts w:ascii="Times New Roman" w:hAnsi="Times New Roman"/>
                <w:b/>
                <w:bCs/>
                <w:color w:val="000000"/>
                <w:sz w:val="20"/>
                <w:szCs w:val="20"/>
              </w:rPr>
            </w:pPr>
            <w:r w:rsidRPr="000F2E0B">
              <w:rPr>
                <w:rFonts w:ascii="Times New Roman" w:hAnsi="Times New Roman"/>
                <w:b/>
                <w:bCs/>
                <w:color w:val="000000"/>
                <w:sz w:val="20"/>
                <w:szCs w:val="20"/>
              </w:rPr>
              <w:t>Площадь, кв. м</w:t>
            </w:r>
          </w:p>
        </w:tc>
      </w:tr>
      <w:tr w:rsidR="00721EA9" w:rsidRPr="000F2E0B" w:rsidTr="00721EA9">
        <w:trPr>
          <w:trHeight w:val="360"/>
        </w:trPr>
        <w:tc>
          <w:tcPr>
            <w:tcW w:w="5118" w:type="dxa"/>
            <w:tcBorders>
              <w:top w:val="nil"/>
              <w:left w:val="single" w:sz="8" w:space="0" w:color="auto"/>
              <w:bottom w:val="single" w:sz="4" w:space="0" w:color="auto"/>
              <w:right w:val="nil"/>
            </w:tcBorders>
            <w:shd w:val="clear" w:color="auto" w:fill="auto"/>
            <w:noWrap/>
            <w:vAlign w:val="bottom"/>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Недвижимое имущество</w:t>
            </w:r>
          </w:p>
        </w:tc>
        <w:tc>
          <w:tcPr>
            <w:tcW w:w="1392" w:type="dxa"/>
            <w:tcBorders>
              <w:top w:val="nil"/>
              <w:left w:val="single" w:sz="8" w:space="0" w:color="auto"/>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108</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69488</w:t>
            </w:r>
          </w:p>
        </w:tc>
        <w:tc>
          <w:tcPr>
            <w:tcW w:w="1392" w:type="dxa"/>
            <w:tcBorders>
              <w:top w:val="nil"/>
              <w:left w:val="nil"/>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6926</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695694390,3</w:t>
            </w:r>
          </w:p>
        </w:tc>
        <w:tc>
          <w:tcPr>
            <w:tcW w:w="1392" w:type="dxa"/>
            <w:tcBorders>
              <w:top w:val="nil"/>
              <w:left w:val="nil"/>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410</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r>
      <w:tr w:rsidR="00721EA9" w:rsidRPr="000F2E0B" w:rsidTr="00721EA9">
        <w:trPr>
          <w:trHeight w:val="360"/>
        </w:trPr>
        <w:tc>
          <w:tcPr>
            <w:tcW w:w="5118" w:type="dxa"/>
            <w:tcBorders>
              <w:top w:val="nil"/>
              <w:left w:val="single" w:sz="8" w:space="0" w:color="auto"/>
              <w:bottom w:val="single" w:sz="4" w:space="0" w:color="auto"/>
              <w:right w:val="nil"/>
            </w:tcBorders>
            <w:shd w:val="clear" w:color="auto" w:fill="auto"/>
            <w:noWrap/>
            <w:vAlign w:val="bottom"/>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в том числе:  здания, строения, сооружения</w:t>
            </w:r>
          </w:p>
        </w:tc>
        <w:tc>
          <w:tcPr>
            <w:tcW w:w="1392" w:type="dxa"/>
            <w:tcBorders>
              <w:top w:val="nil"/>
              <w:left w:val="single" w:sz="8" w:space="0" w:color="auto"/>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97</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56359,5</w:t>
            </w:r>
          </w:p>
        </w:tc>
        <w:tc>
          <w:tcPr>
            <w:tcW w:w="1392" w:type="dxa"/>
            <w:tcBorders>
              <w:top w:val="nil"/>
              <w:left w:val="nil"/>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5299</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2112483,17</w:t>
            </w:r>
          </w:p>
        </w:tc>
        <w:tc>
          <w:tcPr>
            <w:tcW w:w="1392" w:type="dxa"/>
            <w:tcBorders>
              <w:top w:val="nil"/>
              <w:left w:val="nil"/>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410</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r>
      <w:tr w:rsidR="00721EA9" w:rsidRPr="000F2E0B" w:rsidTr="00721EA9">
        <w:trPr>
          <w:trHeight w:val="360"/>
        </w:trPr>
        <w:tc>
          <w:tcPr>
            <w:tcW w:w="5118" w:type="dxa"/>
            <w:tcBorders>
              <w:top w:val="nil"/>
              <w:left w:val="single" w:sz="8" w:space="0" w:color="auto"/>
              <w:bottom w:val="single" w:sz="4" w:space="0" w:color="auto"/>
              <w:right w:val="nil"/>
            </w:tcBorders>
            <w:shd w:val="clear" w:color="auto" w:fill="auto"/>
            <w:noWrap/>
            <w:vAlign w:val="bottom"/>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линейные объекты</w:t>
            </w:r>
          </w:p>
        </w:tc>
        <w:tc>
          <w:tcPr>
            <w:tcW w:w="1392" w:type="dxa"/>
            <w:tcBorders>
              <w:top w:val="nil"/>
              <w:left w:val="single" w:sz="8" w:space="0" w:color="auto"/>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10</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392" w:type="dxa"/>
            <w:tcBorders>
              <w:top w:val="nil"/>
              <w:left w:val="nil"/>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1473</w:t>
            </w: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392" w:type="dxa"/>
            <w:tcBorders>
              <w:top w:val="nil"/>
              <w:left w:val="nil"/>
              <w:bottom w:val="single" w:sz="4"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660" w:type="dxa"/>
            <w:tcBorders>
              <w:top w:val="nil"/>
              <w:left w:val="nil"/>
              <w:bottom w:val="single" w:sz="4"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r>
      <w:tr w:rsidR="00721EA9" w:rsidRPr="000F2E0B" w:rsidTr="00721EA9">
        <w:trPr>
          <w:trHeight w:val="360"/>
        </w:trPr>
        <w:tc>
          <w:tcPr>
            <w:tcW w:w="5118" w:type="dxa"/>
            <w:tcBorders>
              <w:top w:val="nil"/>
              <w:left w:val="single" w:sz="8" w:space="0" w:color="auto"/>
              <w:bottom w:val="single" w:sz="8" w:space="0" w:color="auto"/>
              <w:right w:val="nil"/>
            </w:tcBorders>
            <w:shd w:val="clear" w:color="auto" w:fill="auto"/>
            <w:noWrap/>
            <w:vAlign w:val="bottom"/>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 xml:space="preserve">                       плоскостные сооружения</w:t>
            </w:r>
          </w:p>
        </w:tc>
        <w:tc>
          <w:tcPr>
            <w:tcW w:w="1392" w:type="dxa"/>
            <w:tcBorders>
              <w:top w:val="nil"/>
              <w:left w:val="single" w:sz="8" w:space="0" w:color="auto"/>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13128,5</w:t>
            </w: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154</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693581907,1</w:t>
            </w: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r>
      <w:tr w:rsidR="00721EA9" w:rsidRPr="000F2E0B" w:rsidTr="00721EA9">
        <w:trPr>
          <w:trHeight w:val="360"/>
        </w:trPr>
        <w:tc>
          <w:tcPr>
            <w:tcW w:w="5118" w:type="dxa"/>
            <w:tcBorders>
              <w:top w:val="nil"/>
              <w:left w:val="single" w:sz="8" w:space="0" w:color="auto"/>
              <w:bottom w:val="single" w:sz="8" w:space="0" w:color="auto"/>
              <w:right w:val="nil"/>
            </w:tcBorders>
            <w:shd w:val="clear" w:color="auto" w:fill="auto"/>
            <w:noWrap/>
            <w:vAlign w:val="bottom"/>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Объекты особо ценного движимого имущества</w:t>
            </w:r>
          </w:p>
        </w:tc>
        <w:tc>
          <w:tcPr>
            <w:tcW w:w="1392" w:type="dxa"/>
            <w:tcBorders>
              <w:top w:val="nil"/>
              <w:left w:val="single" w:sz="8" w:space="0" w:color="auto"/>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83710</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r>
      <w:tr w:rsidR="00721EA9" w:rsidRPr="000F2E0B" w:rsidTr="00721EA9">
        <w:trPr>
          <w:trHeight w:val="360"/>
        </w:trPr>
        <w:tc>
          <w:tcPr>
            <w:tcW w:w="5118" w:type="dxa"/>
            <w:tcBorders>
              <w:top w:val="nil"/>
              <w:left w:val="single" w:sz="8" w:space="0" w:color="auto"/>
              <w:bottom w:val="single" w:sz="8" w:space="0" w:color="auto"/>
              <w:right w:val="nil"/>
            </w:tcBorders>
            <w:shd w:val="clear" w:color="auto" w:fill="auto"/>
            <w:noWrap/>
            <w:vAlign w:val="bottom"/>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Объекты, не завершенные строительством</w:t>
            </w:r>
          </w:p>
        </w:tc>
        <w:tc>
          <w:tcPr>
            <w:tcW w:w="1392" w:type="dxa"/>
            <w:tcBorders>
              <w:top w:val="nil"/>
              <w:left w:val="single" w:sz="8" w:space="0" w:color="auto"/>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23</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109</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1193</w:t>
            </w: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14</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12000</w:t>
            </w:r>
          </w:p>
        </w:tc>
      </w:tr>
      <w:tr w:rsidR="00721EA9" w:rsidRPr="000F2E0B" w:rsidTr="00721EA9">
        <w:trPr>
          <w:trHeight w:val="360"/>
        </w:trPr>
        <w:tc>
          <w:tcPr>
            <w:tcW w:w="5118" w:type="dxa"/>
            <w:tcBorders>
              <w:top w:val="nil"/>
              <w:left w:val="single" w:sz="8" w:space="0" w:color="auto"/>
              <w:bottom w:val="single" w:sz="8" w:space="0" w:color="auto"/>
              <w:right w:val="nil"/>
            </w:tcBorders>
            <w:shd w:val="clear" w:color="auto" w:fill="auto"/>
            <w:noWrap/>
            <w:vAlign w:val="bottom"/>
            <w:hideMark/>
          </w:tcPr>
          <w:p w:rsidR="00721EA9" w:rsidRPr="000F2E0B" w:rsidRDefault="00721EA9" w:rsidP="00721EA9">
            <w:pPr>
              <w:spacing w:after="0" w:line="240" w:lineRule="auto"/>
              <w:rPr>
                <w:rFonts w:ascii="Times New Roman" w:hAnsi="Times New Roman"/>
                <w:color w:val="000000"/>
                <w:sz w:val="20"/>
                <w:szCs w:val="20"/>
              </w:rPr>
            </w:pPr>
            <w:r w:rsidRPr="000F2E0B">
              <w:rPr>
                <w:rFonts w:ascii="Times New Roman" w:hAnsi="Times New Roman"/>
                <w:color w:val="000000"/>
                <w:sz w:val="20"/>
                <w:szCs w:val="20"/>
              </w:rPr>
              <w:t>Земельные участки</w:t>
            </w:r>
          </w:p>
        </w:tc>
        <w:tc>
          <w:tcPr>
            <w:tcW w:w="1392" w:type="dxa"/>
            <w:tcBorders>
              <w:top w:val="nil"/>
              <w:left w:val="single" w:sz="8" w:space="0" w:color="auto"/>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29</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123141,45</w:t>
            </w: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4228</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229066707,8</w:t>
            </w:r>
          </w:p>
        </w:tc>
        <w:tc>
          <w:tcPr>
            <w:tcW w:w="1392" w:type="dxa"/>
            <w:tcBorders>
              <w:top w:val="nil"/>
              <w:left w:val="nil"/>
              <w:bottom w:val="single" w:sz="8" w:space="0" w:color="auto"/>
              <w:right w:val="single" w:sz="4"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1312</w:t>
            </w:r>
          </w:p>
        </w:tc>
        <w:tc>
          <w:tcPr>
            <w:tcW w:w="1660" w:type="dxa"/>
            <w:tcBorders>
              <w:top w:val="nil"/>
              <w:left w:val="nil"/>
              <w:bottom w:val="single" w:sz="8" w:space="0" w:color="auto"/>
              <w:right w:val="single" w:sz="8" w:space="0" w:color="auto"/>
            </w:tcBorders>
            <w:shd w:val="clear" w:color="auto" w:fill="auto"/>
            <w:noWrap/>
            <w:vAlign w:val="bottom"/>
            <w:hideMark/>
          </w:tcPr>
          <w:p w:rsidR="00721EA9" w:rsidRPr="000F2E0B" w:rsidRDefault="00721EA9" w:rsidP="00D731A4">
            <w:pPr>
              <w:spacing w:after="0" w:line="240" w:lineRule="auto"/>
              <w:jc w:val="center"/>
              <w:rPr>
                <w:rFonts w:ascii="Times New Roman" w:hAnsi="Times New Roman"/>
                <w:color w:val="000000"/>
                <w:sz w:val="20"/>
                <w:szCs w:val="20"/>
              </w:rPr>
            </w:pPr>
            <w:r w:rsidRPr="000F2E0B">
              <w:rPr>
                <w:rFonts w:ascii="Times New Roman" w:hAnsi="Times New Roman"/>
                <w:color w:val="000000"/>
                <w:sz w:val="20"/>
                <w:szCs w:val="20"/>
              </w:rPr>
              <w:t>231246012,3</w:t>
            </w:r>
          </w:p>
        </w:tc>
      </w:tr>
    </w:tbl>
    <w:p w:rsidR="00721EA9" w:rsidRDefault="00721EA9" w:rsidP="00721EA9">
      <w:pPr>
        <w:jc w:val="both"/>
        <w:rPr>
          <w:sz w:val="28"/>
          <w:szCs w:val="28"/>
        </w:rPr>
      </w:pPr>
    </w:p>
    <w:p w:rsidR="00721EA9" w:rsidRDefault="00721EA9" w:rsidP="00721EA9">
      <w:pPr>
        <w:jc w:val="both"/>
        <w:rPr>
          <w:sz w:val="28"/>
          <w:szCs w:val="28"/>
        </w:rPr>
        <w:sectPr w:rsidR="00721EA9" w:rsidSect="000F2E0B">
          <w:headerReference w:type="even" r:id="rId67"/>
          <w:headerReference w:type="default" r:id="rId68"/>
          <w:footerReference w:type="even" r:id="rId69"/>
          <w:footerReference w:type="default" r:id="rId70"/>
          <w:headerReference w:type="first" r:id="rId71"/>
          <w:footerReference w:type="first" r:id="rId72"/>
          <w:pgSz w:w="16838" w:h="11906" w:orient="landscape"/>
          <w:pgMar w:top="851" w:right="851" w:bottom="567" w:left="851" w:header="709" w:footer="709" w:gutter="0"/>
          <w:cols w:space="708"/>
          <w:titlePg/>
          <w:docGrid w:linePitch="360"/>
        </w:sectPr>
      </w:pPr>
    </w:p>
    <w:p w:rsidR="00921A58" w:rsidRDefault="00921A58" w:rsidP="00660248">
      <w:pPr>
        <w:spacing w:after="0" w:line="240" w:lineRule="auto"/>
        <w:ind w:firstLine="567"/>
        <w:jc w:val="both"/>
        <w:rPr>
          <w:rFonts w:ascii="Times New Roman" w:hAnsi="Times New Roman"/>
          <w:b/>
          <w:sz w:val="28"/>
          <w:szCs w:val="28"/>
        </w:rPr>
      </w:pPr>
      <w:r w:rsidRPr="00921A58">
        <w:rPr>
          <w:rFonts w:ascii="Times New Roman" w:hAnsi="Times New Roman"/>
          <w:b/>
          <w:sz w:val="28"/>
          <w:szCs w:val="28"/>
        </w:rPr>
        <w:t>2.3.7 Результаты мониторинга удовлетворенности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921A58" w:rsidRDefault="00921A58" w:rsidP="00921A58">
      <w:pPr>
        <w:spacing w:after="0" w:line="240" w:lineRule="auto"/>
        <w:ind w:firstLine="709"/>
        <w:jc w:val="both"/>
        <w:rPr>
          <w:rFonts w:ascii="Times New Roman" w:hAnsi="Times New Roman"/>
          <w:b/>
          <w:sz w:val="28"/>
          <w:szCs w:val="28"/>
        </w:rPr>
      </w:pPr>
    </w:p>
    <w:p w:rsidR="003E065C" w:rsidRPr="003E065C" w:rsidRDefault="003E065C" w:rsidP="004907B4">
      <w:pPr>
        <w:spacing w:line="360" w:lineRule="auto"/>
        <w:jc w:val="center"/>
        <w:rPr>
          <w:rFonts w:ascii="Times New Roman" w:hAnsi="Times New Roman"/>
          <w:b/>
          <w:sz w:val="28"/>
          <w:szCs w:val="28"/>
        </w:rPr>
      </w:pPr>
      <w:r w:rsidRPr="003E065C">
        <w:rPr>
          <w:rFonts w:ascii="Times New Roman" w:hAnsi="Times New Roman"/>
          <w:b/>
          <w:sz w:val="28"/>
          <w:szCs w:val="28"/>
        </w:rPr>
        <w:t>Структура востребованности услуг финансовых организаций</w:t>
      </w:r>
    </w:p>
    <w:p w:rsidR="003E065C"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 xml:space="preserve">Для определения структуры востребованности услуг финансовых организаций среди жителей </w:t>
      </w:r>
      <w:r>
        <w:rPr>
          <w:rFonts w:ascii="Times New Roman" w:hAnsi="Times New Roman"/>
          <w:sz w:val="28"/>
          <w:szCs w:val="28"/>
        </w:rPr>
        <w:t xml:space="preserve">Вологодской </w:t>
      </w:r>
      <w:r w:rsidRPr="00F36399">
        <w:rPr>
          <w:rFonts w:ascii="Times New Roman" w:hAnsi="Times New Roman"/>
          <w:sz w:val="28"/>
          <w:szCs w:val="28"/>
        </w:rPr>
        <w:t xml:space="preserve">области респондентам был задан вопрос: </w:t>
      </w:r>
      <w:r w:rsidRPr="00F36399">
        <w:rPr>
          <w:rFonts w:ascii="Times New Roman" w:hAnsi="Times New Roman"/>
          <w:i/>
          <w:sz w:val="28"/>
          <w:szCs w:val="28"/>
        </w:rPr>
        <w:t>«Услугами каких финансовых организаций Вы пользуетесь?»</w:t>
      </w:r>
      <w:r w:rsidRPr="00F36399">
        <w:rPr>
          <w:rFonts w:ascii="Times New Roman" w:hAnsi="Times New Roman"/>
          <w:sz w:val="28"/>
          <w:szCs w:val="28"/>
        </w:rPr>
        <w:t xml:space="preserve"> (можно было выбрать несколько вариантов ответа).</w:t>
      </w:r>
    </w:p>
    <w:p w:rsidR="003E065C"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Самыми востребованными финансовыми организациями, которыми пользуются потребители товаров, работ и услуг</w:t>
      </w:r>
      <w:r>
        <w:rPr>
          <w:rFonts w:ascii="Times New Roman" w:hAnsi="Times New Roman"/>
          <w:sz w:val="28"/>
          <w:szCs w:val="28"/>
        </w:rPr>
        <w:t xml:space="preserve"> Вологодской</w:t>
      </w:r>
      <w:r w:rsidRPr="00F36399">
        <w:rPr>
          <w:rFonts w:ascii="Times New Roman" w:hAnsi="Times New Roman"/>
          <w:sz w:val="28"/>
          <w:szCs w:val="28"/>
        </w:rPr>
        <w:t xml:space="preserve"> области </w:t>
      </w:r>
      <w:r>
        <w:rPr>
          <w:rFonts w:ascii="Times New Roman" w:hAnsi="Times New Roman"/>
          <w:sz w:val="28"/>
          <w:szCs w:val="28"/>
        </w:rPr>
        <w:t>(см. диаграмму 1</w:t>
      </w:r>
      <w:r w:rsidRPr="00F36399">
        <w:rPr>
          <w:rFonts w:ascii="Times New Roman" w:hAnsi="Times New Roman"/>
          <w:sz w:val="28"/>
          <w:szCs w:val="28"/>
        </w:rPr>
        <w:t>) являются банки (</w:t>
      </w:r>
      <w:r>
        <w:rPr>
          <w:rFonts w:ascii="Times New Roman" w:hAnsi="Times New Roman"/>
          <w:sz w:val="28"/>
          <w:szCs w:val="28"/>
        </w:rPr>
        <w:t>89</w:t>
      </w:r>
      <w:r w:rsidRPr="00F36399">
        <w:rPr>
          <w:rFonts w:ascii="Times New Roman" w:hAnsi="Times New Roman"/>
          <w:sz w:val="28"/>
          <w:szCs w:val="28"/>
        </w:rPr>
        <w:t>,</w:t>
      </w:r>
      <w:r>
        <w:rPr>
          <w:rFonts w:ascii="Times New Roman" w:hAnsi="Times New Roman"/>
          <w:sz w:val="28"/>
          <w:szCs w:val="28"/>
        </w:rPr>
        <w:t>9</w:t>
      </w:r>
      <w:r w:rsidRPr="00F36399">
        <w:rPr>
          <w:rFonts w:ascii="Times New Roman" w:hAnsi="Times New Roman"/>
          <w:sz w:val="28"/>
          <w:szCs w:val="28"/>
        </w:rPr>
        <w:t xml:space="preserve">%). </w:t>
      </w:r>
    </w:p>
    <w:p w:rsidR="003E065C" w:rsidRDefault="003E065C" w:rsidP="003E065C">
      <w:pPr>
        <w:spacing w:after="0" w:line="360" w:lineRule="auto"/>
        <w:ind w:firstLine="709"/>
        <w:jc w:val="both"/>
        <w:rPr>
          <w:rFonts w:ascii="Times New Roman" w:hAnsi="Times New Roman"/>
          <w:sz w:val="28"/>
          <w:szCs w:val="28"/>
        </w:rPr>
      </w:pPr>
    </w:p>
    <w:p w:rsidR="003E065C" w:rsidRPr="00F36399" w:rsidRDefault="003E065C" w:rsidP="003E065C">
      <w:pPr>
        <w:spacing w:after="0" w:line="240" w:lineRule="auto"/>
        <w:jc w:val="both"/>
        <w:rPr>
          <w:rFonts w:ascii="Times New Roman" w:hAnsi="Times New Roman"/>
          <w:szCs w:val="24"/>
        </w:rPr>
      </w:pPr>
      <w:r w:rsidRPr="00F36399">
        <w:rPr>
          <w:rFonts w:ascii="Times New Roman" w:hAnsi="Times New Roman"/>
          <w:szCs w:val="24"/>
        </w:rPr>
        <w:t xml:space="preserve">Диаграмма 1 – Структура </w:t>
      </w:r>
      <w:r w:rsidRPr="00F36399">
        <w:rPr>
          <w:rFonts w:ascii="Times New Roman" w:hAnsi="Times New Roman"/>
        </w:rPr>
        <w:t>востребованности услуг финансовых организаций</w:t>
      </w:r>
      <w:r w:rsidRPr="00F36399">
        <w:rPr>
          <w:rFonts w:ascii="Times New Roman" w:hAnsi="Times New Roman"/>
          <w:szCs w:val="24"/>
        </w:rPr>
        <w:t>, % от числа опрошенных</w:t>
      </w:r>
    </w:p>
    <w:p w:rsidR="003E065C" w:rsidRDefault="003E065C" w:rsidP="003E065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2941982"/>
            <wp:effectExtent l="0" t="0" r="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4907B4" w:rsidRDefault="004907B4" w:rsidP="003E065C">
      <w:pPr>
        <w:spacing w:after="0" w:line="240" w:lineRule="auto"/>
        <w:ind w:firstLine="709"/>
        <w:jc w:val="both"/>
        <w:rPr>
          <w:rFonts w:ascii="Times New Roman" w:hAnsi="Times New Roman"/>
          <w:sz w:val="28"/>
          <w:szCs w:val="28"/>
        </w:rPr>
      </w:pPr>
    </w:p>
    <w:p w:rsidR="003E065C" w:rsidRPr="00F36399"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Треть респондентов (3</w:t>
      </w:r>
      <w:r>
        <w:rPr>
          <w:rFonts w:ascii="Times New Roman" w:hAnsi="Times New Roman"/>
          <w:sz w:val="28"/>
          <w:szCs w:val="28"/>
        </w:rPr>
        <w:t>4</w:t>
      </w:r>
      <w:r w:rsidRPr="00F36399">
        <w:rPr>
          <w:rFonts w:ascii="Times New Roman" w:hAnsi="Times New Roman"/>
          <w:sz w:val="28"/>
          <w:szCs w:val="28"/>
        </w:rPr>
        <w:t>,</w:t>
      </w:r>
      <w:r>
        <w:rPr>
          <w:rFonts w:ascii="Times New Roman" w:hAnsi="Times New Roman"/>
          <w:sz w:val="28"/>
          <w:szCs w:val="28"/>
        </w:rPr>
        <w:t>2</w:t>
      </w:r>
      <w:r w:rsidRPr="00F36399">
        <w:rPr>
          <w:rFonts w:ascii="Times New Roman" w:hAnsi="Times New Roman"/>
          <w:sz w:val="28"/>
          <w:szCs w:val="28"/>
        </w:rPr>
        <w:t xml:space="preserve">%) пользуется услугами страховых организаций и </w:t>
      </w:r>
      <w:r>
        <w:rPr>
          <w:rFonts w:ascii="Times New Roman" w:hAnsi="Times New Roman"/>
          <w:sz w:val="28"/>
          <w:szCs w:val="28"/>
        </w:rPr>
        <w:t>8</w:t>
      </w:r>
      <w:r w:rsidRPr="00F36399">
        <w:rPr>
          <w:rFonts w:ascii="Times New Roman" w:hAnsi="Times New Roman"/>
          <w:sz w:val="28"/>
          <w:szCs w:val="28"/>
        </w:rPr>
        <w:t>,</w:t>
      </w:r>
      <w:r>
        <w:rPr>
          <w:rFonts w:ascii="Times New Roman" w:hAnsi="Times New Roman"/>
          <w:sz w:val="28"/>
          <w:szCs w:val="28"/>
        </w:rPr>
        <w:t>2</w:t>
      </w:r>
      <w:r w:rsidRPr="00F36399">
        <w:rPr>
          <w:rFonts w:ascii="Times New Roman" w:hAnsi="Times New Roman"/>
          <w:sz w:val="28"/>
          <w:szCs w:val="28"/>
        </w:rPr>
        <w:t xml:space="preserve">% услугами негосударственных пенсионных фондов. </w:t>
      </w:r>
    </w:p>
    <w:p w:rsidR="003E065C"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Менее 5% опрошенных пользуются услугами микрофинансовых организаций (</w:t>
      </w:r>
      <w:r>
        <w:rPr>
          <w:rFonts w:ascii="Times New Roman" w:hAnsi="Times New Roman"/>
          <w:sz w:val="28"/>
          <w:szCs w:val="28"/>
        </w:rPr>
        <w:t>0,6</w:t>
      </w:r>
      <w:r w:rsidRPr="00F36399">
        <w:rPr>
          <w:rFonts w:ascii="Times New Roman" w:hAnsi="Times New Roman"/>
          <w:sz w:val="28"/>
          <w:szCs w:val="28"/>
        </w:rPr>
        <w:t>%) и услугами</w:t>
      </w:r>
      <w:r>
        <w:rPr>
          <w:rFonts w:ascii="Times New Roman" w:hAnsi="Times New Roman"/>
          <w:sz w:val="28"/>
          <w:szCs w:val="28"/>
        </w:rPr>
        <w:t xml:space="preserve"> брокеров (3,2</w:t>
      </w:r>
      <w:r w:rsidRPr="00F36399">
        <w:rPr>
          <w:rFonts w:ascii="Times New Roman" w:hAnsi="Times New Roman"/>
          <w:sz w:val="28"/>
          <w:szCs w:val="28"/>
        </w:rPr>
        <w:t xml:space="preserve">%). Не пользуются услугами финансовых организаций </w:t>
      </w:r>
      <w:r>
        <w:rPr>
          <w:rFonts w:ascii="Times New Roman" w:hAnsi="Times New Roman"/>
          <w:sz w:val="28"/>
          <w:szCs w:val="28"/>
        </w:rPr>
        <w:t>10</w:t>
      </w:r>
      <w:r w:rsidRPr="00F36399">
        <w:rPr>
          <w:rFonts w:ascii="Times New Roman" w:hAnsi="Times New Roman"/>
          <w:sz w:val="28"/>
          <w:szCs w:val="28"/>
        </w:rPr>
        <w:t>,</w:t>
      </w:r>
      <w:r>
        <w:rPr>
          <w:rFonts w:ascii="Times New Roman" w:hAnsi="Times New Roman"/>
          <w:sz w:val="28"/>
          <w:szCs w:val="28"/>
        </w:rPr>
        <w:t>8</w:t>
      </w:r>
      <w:r w:rsidRPr="00F36399">
        <w:rPr>
          <w:rFonts w:ascii="Times New Roman" w:hAnsi="Times New Roman"/>
          <w:sz w:val="28"/>
          <w:szCs w:val="28"/>
        </w:rPr>
        <w:t>% опрошенных.</w:t>
      </w:r>
      <w:r>
        <w:rPr>
          <w:rFonts w:ascii="Times New Roman" w:hAnsi="Times New Roman"/>
          <w:sz w:val="28"/>
          <w:szCs w:val="28"/>
        </w:rPr>
        <w:t xml:space="preserve"> Наиболее популярные организации, услугами которых пользуются опрошенные - ПАО "Сбербанк", СПАО "РЕСО-гарантия", "Тинькофф Банк", ПАО СК "Росгосстрах", ПАО "Банк ВТБ" и АО "Газпромбанк".</w:t>
      </w:r>
    </w:p>
    <w:p w:rsidR="003E065C" w:rsidRPr="00F36399" w:rsidRDefault="003E065C" w:rsidP="003E065C">
      <w:pPr>
        <w:spacing w:after="0" w:line="240" w:lineRule="auto"/>
        <w:ind w:firstLine="709"/>
        <w:jc w:val="both"/>
        <w:rPr>
          <w:rFonts w:ascii="Times New Roman" w:hAnsi="Times New Roman"/>
        </w:rPr>
      </w:pPr>
    </w:p>
    <w:p w:rsidR="003E065C" w:rsidRPr="003E065C" w:rsidRDefault="003E065C" w:rsidP="004907B4">
      <w:pPr>
        <w:spacing w:line="360" w:lineRule="auto"/>
        <w:jc w:val="center"/>
        <w:rPr>
          <w:rFonts w:ascii="Times New Roman" w:hAnsi="Times New Roman"/>
          <w:b/>
          <w:sz w:val="28"/>
          <w:szCs w:val="28"/>
        </w:rPr>
      </w:pPr>
      <w:r w:rsidRPr="003E065C">
        <w:rPr>
          <w:rFonts w:ascii="Times New Roman" w:hAnsi="Times New Roman"/>
          <w:b/>
          <w:sz w:val="28"/>
          <w:szCs w:val="28"/>
        </w:rPr>
        <w:t>Оценка достаточности выбора финансовых организаций</w:t>
      </w:r>
    </w:p>
    <w:p w:rsidR="003E065C"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 xml:space="preserve">Для оценки достаточности выбора финансовых организаций среди жителей </w:t>
      </w:r>
      <w:r>
        <w:rPr>
          <w:rFonts w:ascii="Times New Roman" w:hAnsi="Times New Roman"/>
          <w:sz w:val="28"/>
          <w:szCs w:val="28"/>
        </w:rPr>
        <w:t>Вологодск</w:t>
      </w:r>
      <w:r w:rsidRPr="00F36399">
        <w:rPr>
          <w:rFonts w:ascii="Times New Roman" w:hAnsi="Times New Roman"/>
          <w:sz w:val="28"/>
          <w:szCs w:val="28"/>
        </w:rPr>
        <w:t xml:space="preserve">ой области респондентам был задан вопрос: </w:t>
      </w:r>
      <w:r w:rsidRPr="00F36399">
        <w:rPr>
          <w:rFonts w:ascii="Times New Roman" w:hAnsi="Times New Roman"/>
          <w:i/>
          <w:sz w:val="28"/>
          <w:szCs w:val="28"/>
        </w:rPr>
        <w:t xml:space="preserve">«Как Вы считаете, в Вашем городе (селе) достаточный выбор финансовых организаций (банки, страховые организации, микрофинансовые организации)?» </w:t>
      </w:r>
      <w:r w:rsidRPr="00F36399">
        <w:rPr>
          <w:rFonts w:ascii="Times New Roman" w:hAnsi="Times New Roman"/>
          <w:sz w:val="28"/>
          <w:szCs w:val="28"/>
        </w:rPr>
        <w:t>(можно выбрать один вариант ответа).</w:t>
      </w:r>
    </w:p>
    <w:p w:rsidR="003E065C" w:rsidRDefault="003E065C" w:rsidP="003E065C">
      <w:pPr>
        <w:spacing w:after="0" w:line="240" w:lineRule="auto"/>
        <w:ind w:firstLine="709"/>
        <w:jc w:val="both"/>
        <w:rPr>
          <w:rFonts w:ascii="Times New Roman" w:hAnsi="Times New Roman"/>
          <w:sz w:val="28"/>
          <w:szCs w:val="28"/>
        </w:rPr>
      </w:pPr>
    </w:p>
    <w:p w:rsidR="003E065C" w:rsidRPr="00E24C6C" w:rsidRDefault="003E065C" w:rsidP="003E065C">
      <w:pPr>
        <w:spacing w:after="0" w:line="240" w:lineRule="auto"/>
        <w:jc w:val="both"/>
        <w:rPr>
          <w:rFonts w:ascii="Times New Roman" w:hAnsi="Times New Roman"/>
          <w:sz w:val="28"/>
          <w:szCs w:val="28"/>
        </w:rPr>
      </w:pPr>
      <w:r w:rsidRPr="00E24C6C">
        <w:rPr>
          <w:rFonts w:ascii="Times New Roman" w:hAnsi="Times New Roman"/>
          <w:szCs w:val="24"/>
        </w:rPr>
        <w:t xml:space="preserve">Диаграмма 2 – </w:t>
      </w:r>
      <w:r w:rsidRPr="00E24C6C">
        <w:rPr>
          <w:rFonts w:ascii="Times New Roman" w:hAnsi="Times New Roman"/>
        </w:rPr>
        <w:t>Оценка достаточности выбора финансовых организаций</w:t>
      </w:r>
      <w:r w:rsidRPr="00E24C6C">
        <w:rPr>
          <w:rFonts w:ascii="Times New Roman" w:hAnsi="Times New Roman"/>
          <w:szCs w:val="24"/>
        </w:rPr>
        <w:t>, % от числа опрошенных</w:t>
      </w:r>
    </w:p>
    <w:p w:rsidR="003E065C" w:rsidRDefault="003E065C" w:rsidP="003E065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699221" cy="2162754"/>
            <wp:effectExtent l="0" t="0" r="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4907B4" w:rsidRDefault="004907B4" w:rsidP="003E065C">
      <w:pPr>
        <w:spacing w:after="0" w:line="240" w:lineRule="auto"/>
        <w:ind w:firstLine="709"/>
        <w:jc w:val="both"/>
        <w:rPr>
          <w:rFonts w:ascii="Times New Roman" w:hAnsi="Times New Roman"/>
          <w:sz w:val="28"/>
          <w:szCs w:val="28"/>
        </w:rPr>
      </w:pPr>
    </w:p>
    <w:p w:rsidR="003E065C" w:rsidRPr="00F36399"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 xml:space="preserve">По оценке жителей </w:t>
      </w:r>
      <w:r>
        <w:rPr>
          <w:rFonts w:ascii="Times New Roman" w:hAnsi="Times New Roman"/>
          <w:sz w:val="28"/>
          <w:szCs w:val="28"/>
        </w:rPr>
        <w:t>Вологодской</w:t>
      </w:r>
      <w:r w:rsidRPr="00F36399">
        <w:rPr>
          <w:rFonts w:ascii="Times New Roman" w:hAnsi="Times New Roman"/>
          <w:sz w:val="28"/>
          <w:szCs w:val="28"/>
        </w:rPr>
        <w:t xml:space="preserve"> области, выбор финансовых организаций достаточный, значение показателя находится на высоком уровне – 7</w:t>
      </w:r>
      <w:r>
        <w:rPr>
          <w:rFonts w:ascii="Times New Roman" w:hAnsi="Times New Roman"/>
          <w:sz w:val="28"/>
          <w:szCs w:val="28"/>
        </w:rPr>
        <w:t>3</w:t>
      </w:r>
      <w:r w:rsidRPr="00F36399">
        <w:rPr>
          <w:rFonts w:ascii="Times New Roman" w:hAnsi="Times New Roman"/>
          <w:sz w:val="28"/>
          <w:szCs w:val="28"/>
        </w:rPr>
        <w:t>,</w:t>
      </w:r>
      <w:r>
        <w:rPr>
          <w:rFonts w:ascii="Times New Roman" w:hAnsi="Times New Roman"/>
          <w:sz w:val="28"/>
          <w:szCs w:val="28"/>
        </w:rPr>
        <w:t>4%</w:t>
      </w:r>
      <w:r w:rsidRPr="00F36399">
        <w:rPr>
          <w:rFonts w:ascii="Times New Roman" w:hAnsi="Times New Roman"/>
          <w:sz w:val="28"/>
          <w:szCs w:val="28"/>
        </w:rPr>
        <w:t xml:space="preserve">. Отсутствие выбора финансовых организаций отмечали </w:t>
      </w:r>
      <w:r>
        <w:rPr>
          <w:rFonts w:ascii="Times New Roman" w:hAnsi="Times New Roman"/>
          <w:sz w:val="28"/>
          <w:szCs w:val="28"/>
        </w:rPr>
        <w:t>0,6</w:t>
      </w:r>
      <w:r w:rsidRPr="00F36399">
        <w:rPr>
          <w:rFonts w:ascii="Times New Roman" w:hAnsi="Times New Roman"/>
          <w:sz w:val="28"/>
          <w:szCs w:val="28"/>
        </w:rPr>
        <w:t xml:space="preserve">% опрошенных. </w:t>
      </w:r>
    </w:p>
    <w:p w:rsidR="003E065C" w:rsidRPr="00F36399" w:rsidRDefault="003E065C" w:rsidP="003E065C">
      <w:pPr>
        <w:spacing w:after="0" w:line="240" w:lineRule="auto"/>
        <w:ind w:firstLine="709"/>
        <w:jc w:val="both"/>
        <w:rPr>
          <w:rFonts w:ascii="Times New Roman" w:hAnsi="Times New Roman"/>
          <w:sz w:val="28"/>
          <w:szCs w:val="28"/>
        </w:rPr>
      </w:pPr>
      <w:r>
        <w:rPr>
          <w:rFonts w:ascii="Times New Roman" w:hAnsi="Times New Roman"/>
          <w:sz w:val="28"/>
          <w:szCs w:val="28"/>
        </w:rPr>
        <w:t>17,8</w:t>
      </w:r>
      <w:r w:rsidRPr="00F36399">
        <w:rPr>
          <w:rFonts w:ascii="Times New Roman" w:hAnsi="Times New Roman"/>
          <w:sz w:val="28"/>
          <w:szCs w:val="28"/>
        </w:rPr>
        <w:t>% опрошенных отмечают, что выбор финансовых организаций достаточен, но при этом есть потребность в увеличении</w:t>
      </w:r>
      <w:r>
        <w:rPr>
          <w:rFonts w:ascii="Times New Roman" w:hAnsi="Times New Roman"/>
          <w:sz w:val="28"/>
          <w:szCs w:val="28"/>
        </w:rPr>
        <w:t xml:space="preserve"> (см. диаграмму 2</w:t>
      </w:r>
      <w:r w:rsidRPr="00F36399">
        <w:rPr>
          <w:rFonts w:ascii="Times New Roman" w:hAnsi="Times New Roman"/>
          <w:sz w:val="28"/>
          <w:szCs w:val="28"/>
        </w:rPr>
        <w:t>):</w:t>
      </w:r>
    </w:p>
    <w:p w:rsidR="003E065C" w:rsidRPr="00F36399"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 количества отделений банков (</w:t>
      </w:r>
      <w:r>
        <w:rPr>
          <w:rFonts w:ascii="Times New Roman" w:hAnsi="Times New Roman"/>
          <w:sz w:val="28"/>
          <w:szCs w:val="28"/>
        </w:rPr>
        <w:t>7</w:t>
      </w:r>
      <w:r w:rsidRPr="00F36399">
        <w:rPr>
          <w:rFonts w:ascii="Times New Roman" w:hAnsi="Times New Roman"/>
          <w:sz w:val="28"/>
          <w:szCs w:val="28"/>
        </w:rPr>
        <w:t>%);</w:t>
      </w:r>
    </w:p>
    <w:p w:rsidR="003E065C"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 количества банкоматов (</w:t>
      </w:r>
      <w:r>
        <w:rPr>
          <w:rFonts w:ascii="Times New Roman" w:hAnsi="Times New Roman"/>
          <w:sz w:val="28"/>
          <w:szCs w:val="28"/>
        </w:rPr>
        <w:t>10,8</w:t>
      </w:r>
      <w:r w:rsidRPr="00F36399">
        <w:rPr>
          <w:rFonts w:ascii="Times New Roman" w:hAnsi="Times New Roman"/>
          <w:sz w:val="28"/>
          <w:szCs w:val="28"/>
        </w:rPr>
        <w:t>%).</w:t>
      </w:r>
    </w:p>
    <w:p w:rsidR="003E065C" w:rsidRPr="00E24C6C" w:rsidRDefault="003E065C" w:rsidP="003E065C">
      <w:pPr>
        <w:spacing w:after="0" w:line="240" w:lineRule="auto"/>
        <w:ind w:firstLine="709"/>
        <w:jc w:val="both"/>
        <w:rPr>
          <w:rFonts w:ascii="Times New Roman" w:hAnsi="Times New Roman"/>
          <w:sz w:val="28"/>
          <w:szCs w:val="28"/>
        </w:rPr>
      </w:pPr>
    </w:p>
    <w:p w:rsidR="003E065C" w:rsidRDefault="003E065C" w:rsidP="004907B4">
      <w:pPr>
        <w:spacing w:after="0" w:line="240" w:lineRule="auto"/>
        <w:jc w:val="center"/>
        <w:rPr>
          <w:rFonts w:ascii="Times New Roman" w:hAnsi="Times New Roman"/>
          <w:b/>
          <w:sz w:val="28"/>
          <w:szCs w:val="28"/>
        </w:rPr>
      </w:pPr>
      <w:r w:rsidRPr="003E065C">
        <w:rPr>
          <w:rFonts w:ascii="Times New Roman" w:hAnsi="Times New Roman"/>
          <w:b/>
          <w:sz w:val="28"/>
          <w:szCs w:val="28"/>
        </w:rPr>
        <w:t>Удовлетворенность деятельностью финансовых организаций</w:t>
      </w:r>
    </w:p>
    <w:p w:rsidR="003E065C" w:rsidRPr="003E065C" w:rsidRDefault="003E065C" w:rsidP="003E065C">
      <w:pPr>
        <w:spacing w:after="0" w:line="240" w:lineRule="auto"/>
        <w:ind w:firstLine="709"/>
        <w:jc w:val="both"/>
        <w:rPr>
          <w:rFonts w:ascii="Times New Roman" w:hAnsi="Times New Roman"/>
          <w:b/>
          <w:sz w:val="28"/>
          <w:szCs w:val="28"/>
        </w:rPr>
      </w:pPr>
    </w:p>
    <w:p w:rsidR="003E065C" w:rsidRDefault="003E065C" w:rsidP="003E065C">
      <w:pPr>
        <w:spacing w:after="0" w:line="240" w:lineRule="auto"/>
        <w:ind w:firstLineChars="125" w:firstLine="350"/>
        <w:jc w:val="both"/>
        <w:rPr>
          <w:rFonts w:ascii="Times New Roman" w:hAnsi="Times New Roman"/>
          <w:sz w:val="28"/>
          <w:szCs w:val="28"/>
        </w:rPr>
      </w:pPr>
      <w:r w:rsidRPr="00F36399">
        <w:rPr>
          <w:rFonts w:ascii="Times New Roman" w:hAnsi="Times New Roman"/>
          <w:sz w:val="28"/>
          <w:szCs w:val="28"/>
        </w:rPr>
        <w:t xml:space="preserve">Для определения удовлетворенности деятельностью финансовых организаций среди жителей </w:t>
      </w:r>
      <w:r>
        <w:rPr>
          <w:rFonts w:ascii="Times New Roman" w:hAnsi="Times New Roman"/>
          <w:sz w:val="28"/>
          <w:szCs w:val="28"/>
        </w:rPr>
        <w:t>Вологодс</w:t>
      </w:r>
      <w:r w:rsidRPr="00F36399">
        <w:rPr>
          <w:rFonts w:ascii="Times New Roman" w:hAnsi="Times New Roman"/>
          <w:sz w:val="28"/>
          <w:szCs w:val="28"/>
        </w:rPr>
        <w:t xml:space="preserve">кой области респондентам был задан вопрос: </w:t>
      </w:r>
      <w:r w:rsidRPr="00F36399">
        <w:rPr>
          <w:rFonts w:ascii="Times New Roman" w:hAnsi="Times New Roman"/>
          <w:i/>
          <w:sz w:val="28"/>
          <w:szCs w:val="28"/>
        </w:rPr>
        <w:t xml:space="preserve">«Вы удовлетворены деятельностью финансовых организаций для получения необходимых услуг?» </w:t>
      </w:r>
      <w:r w:rsidRPr="00F36399">
        <w:rPr>
          <w:rFonts w:ascii="Times New Roman" w:hAnsi="Times New Roman"/>
          <w:sz w:val="28"/>
          <w:szCs w:val="28"/>
        </w:rPr>
        <w:t>(можно выбрать один вариант ответа).</w:t>
      </w:r>
    </w:p>
    <w:p w:rsidR="004907B4" w:rsidRDefault="004907B4" w:rsidP="003E065C">
      <w:pPr>
        <w:spacing w:after="0" w:line="240" w:lineRule="auto"/>
        <w:jc w:val="both"/>
        <w:rPr>
          <w:rFonts w:ascii="Times New Roman" w:hAnsi="Times New Roman"/>
          <w:szCs w:val="24"/>
        </w:rPr>
      </w:pPr>
    </w:p>
    <w:p w:rsidR="003E065C" w:rsidRPr="00E24C6C" w:rsidRDefault="003E065C" w:rsidP="003E065C">
      <w:pPr>
        <w:spacing w:after="0" w:line="240" w:lineRule="auto"/>
        <w:jc w:val="both"/>
        <w:rPr>
          <w:rFonts w:ascii="Times New Roman" w:hAnsi="Times New Roman"/>
          <w:sz w:val="28"/>
          <w:szCs w:val="28"/>
        </w:rPr>
      </w:pPr>
      <w:r w:rsidRPr="00E24C6C">
        <w:rPr>
          <w:rFonts w:ascii="Times New Roman" w:hAnsi="Times New Roman"/>
          <w:szCs w:val="24"/>
        </w:rPr>
        <w:t>Диаграмма 3 – Уровень удовлетворенности деятельностью финансовых организаций, % от числа опрошенных</w:t>
      </w:r>
    </w:p>
    <w:p w:rsidR="003E065C" w:rsidRDefault="003E065C" w:rsidP="003E065C">
      <w:pPr>
        <w:spacing w:after="0" w:line="360" w:lineRule="auto"/>
        <w:ind w:firstLineChars="125" w:firstLine="35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311471" cy="2226365"/>
            <wp:effectExtent l="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E065C" w:rsidRPr="00F36399" w:rsidRDefault="003E065C" w:rsidP="003E065C">
      <w:pPr>
        <w:spacing w:after="0" w:line="240" w:lineRule="auto"/>
        <w:ind w:firstLineChars="125" w:firstLine="350"/>
        <w:jc w:val="both"/>
        <w:rPr>
          <w:rFonts w:ascii="Times New Roman" w:hAnsi="Times New Roman"/>
          <w:sz w:val="28"/>
          <w:szCs w:val="28"/>
        </w:rPr>
      </w:pPr>
      <w:r>
        <w:rPr>
          <w:rFonts w:ascii="Times New Roman" w:hAnsi="Times New Roman"/>
          <w:sz w:val="28"/>
          <w:szCs w:val="28"/>
        </w:rPr>
        <w:tab/>
      </w:r>
      <w:r w:rsidRPr="00F36399">
        <w:rPr>
          <w:rFonts w:ascii="Times New Roman" w:hAnsi="Times New Roman"/>
          <w:sz w:val="28"/>
          <w:szCs w:val="28"/>
        </w:rPr>
        <w:t>Уровень удовлетворенности деятельностью фин</w:t>
      </w:r>
      <w:r>
        <w:rPr>
          <w:rFonts w:ascii="Times New Roman" w:hAnsi="Times New Roman"/>
          <w:sz w:val="28"/>
          <w:szCs w:val="28"/>
        </w:rPr>
        <w:t>ансовых организаций равен 96</w:t>
      </w:r>
      <w:r w:rsidRPr="00F36399">
        <w:rPr>
          <w:rFonts w:ascii="Times New Roman" w:hAnsi="Times New Roman"/>
          <w:sz w:val="28"/>
          <w:szCs w:val="28"/>
        </w:rPr>
        <w:t>,</w:t>
      </w:r>
      <w:r>
        <w:rPr>
          <w:rFonts w:ascii="Times New Roman" w:hAnsi="Times New Roman"/>
          <w:sz w:val="28"/>
          <w:szCs w:val="28"/>
        </w:rPr>
        <w:t>8</w:t>
      </w:r>
      <w:r w:rsidRPr="00F36399">
        <w:rPr>
          <w:rFonts w:ascii="Times New Roman" w:hAnsi="Times New Roman"/>
          <w:sz w:val="28"/>
          <w:szCs w:val="28"/>
        </w:rPr>
        <w:t>% и соответствует высокой отметке (75,0% и выше). Показатель удовлетворенности рассчитан как отношение количества респондентов, выбравших варианты ответа «удовлетворен» и «частично удовлетворен» к общему количеству опрошенных, за исключением затруднившихся ответить.</w:t>
      </w:r>
    </w:p>
    <w:p w:rsidR="003E065C" w:rsidRDefault="00BD2164" w:rsidP="003E065C">
      <w:pPr>
        <w:spacing w:after="0" w:line="240" w:lineRule="auto"/>
        <w:ind w:firstLineChars="125" w:firstLine="350"/>
        <w:jc w:val="both"/>
        <w:rPr>
          <w:rFonts w:ascii="Times New Roman" w:hAnsi="Times New Roman"/>
          <w:sz w:val="28"/>
          <w:szCs w:val="28"/>
        </w:rPr>
      </w:pPr>
      <w:r>
        <w:rPr>
          <w:rFonts w:ascii="Times New Roman" w:hAnsi="Times New Roman"/>
          <w:sz w:val="28"/>
          <w:szCs w:val="28"/>
        </w:rPr>
        <w:tab/>
      </w:r>
      <w:r w:rsidR="003E065C" w:rsidRPr="00F36399">
        <w:rPr>
          <w:rFonts w:ascii="Times New Roman" w:hAnsi="Times New Roman"/>
          <w:sz w:val="28"/>
          <w:szCs w:val="28"/>
        </w:rPr>
        <w:t xml:space="preserve">По оценке респондентов на территории </w:t>
      </w:r>
      <w:r w:rsidR="003E065C">
        <w:rPr>
          <w:rFonts w:ascii="Times New Roman" w:hAnsi="Times New Roman"/>
          <w:sz w:val="28"/>
          <w:szCs w:val="28"/>
        </w:rPr>
        <w:t>Вологодской</w:t>
      </w:r>
      <w:r w:rsidR="003E065C" w:rsidRPr="00F36399">
        <w:rPr>
          <w:rFonts w:ascii="Times New Roman" w:hAnsi="Times New Roman"/>
          <w:sz w:val="28"/>
          <w:szCs w:val="28"/>
        </w:rPr>
        <w:t xml:space="preserve"> области потребители услуг в большей степени удовлетворены деятельностью финансовых организаций (9</w:t>
      </w:r>
      <w:r w:rsidR="003E065C">
        <w:rPr>
          <w:rFonts w:ascii="Times New Roman" w:hAnsi="Times New Roman"/>
          <w:sz w:val="28"/>
          <w:szCs w:val="28"/>
        </w:rPr>
        <w:t>6</w:t>
      </w:r>
      <w:r w:rsidR="003E065C" w:rsidRPr="00F36399">
        <w:rPr>
          <w:rFonts w:ascii="Times New Roman" w:hAnsi="Times New Roman"/>
          <w:sz w:val="28"/>
          <w:szCs w:val="28"/>
        </w:rPr>
        <w:t>,</w:t>
      </w:r>
      <w:r w:rsidR="003E065C">
        <w:rPr>
          <w:rFonts w:ascii="Times New Roman" w:hAnsi="Times New Roman"/>
          <w:sz w:val="28"/>
          <w:szCs w:val="28"/>
        </w:rPr>
        <w:t>8</w:t>
      </w:r>
      <w:r w:rsidR="003E065C" w:rsidRPr="00F36399">
        <w:rPr>
          <w:rFonts w:ascii="Times New Roman" w:hAnsi="Times New Roman"/>
          <w:sz w:val="28"/>
          <w:szCs w:val="28"/>
        </w:rPr>
        <w:t xml:space="preserve">%): частично удовлетворены – </w:t>
      </w:r>
      <w:r w:rsidR="003E065C">
        <w:rPr>
          <w:rFonts w:ascii="Times New Roman" w:hAnsi="Times New Roman"/>
          <w:sz w:val="28"/>
          <w:szCs w:val="28"/>
        </w:rPr>
        <w:t>37,3</w:t>
      </w:r>
      <w:r w:rsidR="003E065C" w:rsidRPr="00F36399">
        <w:rPr>
          <w:rFonts w:ascii="Times New Roman" w:hAnsi="Times New Roman"/>
          <w:sz w:val="28"/>
          <w:szCs w:val="28"/>
        </w:rPr>
        <w:t xml:space="preserve">% и удовлетворены – </w:t>
      </w:r>
      <w:r w:rsidR="003E065C">
        <w:rPr>
          <w:rFonts w:ascii="Times New Roman" w:hAnsi="Times New Roman"/>
          <w:sz w:val="28"/>
          <w:szCs w:val="28"/>
        </w:rPr>
        <w:t>59</w:t>
      </w:r>
      <w:r w:rsidR="003E065C" w:rsidRPr="00F36399">
        <w:rPr>
          <w:rFonts w:ascii="Times New Roman" w:hAnsi="Times New Roman"/>
          <w:sz w:val="28"/>
          <w:szCs w:val="28"/>
        </w:rPr>
        <w:t xml:space="preserve">,5% опрошенных (см. диаграмму 3). Не удовлетворены деятельность финансовых организаций </w:t>
      </w:r>
      <w:r w:rsidR="003E065C">
        <w:rPr>
          <w:rFonts w:ascii="Times New Roman" w:hAnsi="Times New Roman"/>
          <w:sz w:val="28"/>
          <w:szCs w:val="28"/>
        </w:rPr>
        <w:t>3,2</w:t>
      </w:r>
      <w:r w:rsidR="003E065C" w:rsidRPr="00F36399">
        <w:rPr>
          <w:rFonts w:ascii="Times New Roman" w:hAnsi="Times New Roman"/>
          <w:sz w:val="28"/>
          <w:szCs w:val="28"/>
        </w:rPr>
        <w:t xml:space="preserve">%. </w:t>
      </w:r>
    </w:p>
    <w:p w:rsidR="003E065C" w:rsidRDefault="003E065C" w:rsidP="003E065C">
      <w:pPr>
        <w:spacing w:after="0" w:line="240" w:lineRule="auto"/>
        <w:ind w:firstLineChars="125" w:firstLine="350"/>
        <w:jc w:val="both"/>
        <w:rPr>
          <w:rFonts w:ascii="Times New Roman" w:hAnsi="Times New Roman"/>
          <w:sz w:val="28"/>
          <w:szCs w:val="28"/>
        </w:rPr>
      </w:pPr>
      <w:r>
        <w:rPr>
          <w:rFonts w:ascii="Times New Roman" w:hAnsi="Times New Roman"/>
          <w:sz w:val="28"/>
          <w:szCs w:val="28"/>
        </w:rPr>
        <w:tab/>
      </w:r>
      <w:r w:rsidRPr="00E24C6C">
        <w:rPr>
          <w:rFonts w:ascii="Times New Roman" w:hAnsi="Times New Roman"/>
          <w:sz w:val="28"/>
          <w:szCs w:val="28"/>
        </w:rPr>
        <w:t>В случае если респонденты отмечали вариант ответа «не удовлетворен», они могли указать</w:t>
      </w:r>
      <w:r>
        <w:rPr>
          <w:rFonts w:ascii="Times New Roman" w:hAnsi="Times New Roman"/>
          <w:sz w:val="28"/>
          <w:szCs w:val="28"/>
        </w:rPr>
        <w:t xml:space="preserve"> причины такого ответа. </w:t>
      </w:r>
    </w:p>
    <w:p w:rsidR="003E065C" w:rsidRPr="00E333A1" w:rsidRDefault="003E065C" w:rsidP="003E065C">
      <w:pPr>
        <w:spacing w:after="0" w:line="240" w:lineRule="auto"/>
        <w:ind w:firstLineChars="125" w:firstLine="350"/>
        <w:jc w:val="both"/>
        <w:rPr>
          <w:rFonts w:ascii="Times New Roman" w:hAnsi="Times New Roman"/>
          <w:sz w:val="28"/>
          <w:szCs w:val="28"/>
        </w:rPr>
      </w:pPr>
      <w:r>
        <w:rPr>
          <w:rFonts w:ascii="Times New Roman" w:hAnsi="Times New Roman"/>
          <w:sz w:val="28"/>
          <w:szCs w:val="28"/>
        </w:rPr>
        <w:tab/>
        <w:t>Наиболее распространёнными причинами неудовлетворённости опрошенных  деятельностью финансовых организаций является</w:t>
      </w:r>
      <w:r w:rsidRPr="00E333A1">
        <w:rPr>
          <w:rFonts w:ascii="Times New Roman" w:hAnsi="Times New Roman"/>
          <w:sz w:val="28"/>
          <w:szCs w:val="28"/>
        </w:rPr>
        <w:t xml:space="preserve">: </w:t>
      </w:r>
      <w:r w:rsidRPr="00E333A1">
        <w:rPr>
          <w:rFonts w:ascii="Times New Roman" w:hAnsi="Times New Roman"/>
          <w:spacing w:val="2"/>
          <w:sz w:val="28"/>
          <w:szCs w:val="28"/>
          <w:shd w:val="clear" w:color="auto" w:fill="FFFFFF"/>
        </w:rPr>
        <w:t>высокие процентные ставки по кредитам, маленькие проценты по вкладам, дорогое обслуживание (</w:t>
      </w:r>
      <w:r>
        <w:rPr>
          <w:rFonts w:ascii="Times New Roman" w:hAnsi="Times New Roman"/>
          <w:spacing w:val="2"/>
          <w:sz w:val="28"/>
          <w:szCs w:val="28"/>
          <w:shd w:val="clear" w:color="auto" w:fill="FFFFFF"/>
        </w:rPr>
        <w:t>84</w:t>
      </w:r>
      <w:r w:rsidRPr="00E333A1">
        <w:rPr>
          <w:rFonts w:ascii="Times New Roman" w:hAnsi="Times New Roman"/>
          <w:spacing w:val="2"/>
          <w:sz w:val="28"/>
          <w:szCs w:val="28"/>
          <w:shd w:val="clear" w:color="auto" w:fill="FFFFFF"/>
        </w:rPr>
        <w:t xml:space="preserve">,2%), </w:t>
      </w:r>
      <w:r>
        <w:rPr>
          <w:rFonts w:ascii="Times New Roman" w:hAnsi="Times New Roman"/>
          <w:spacing w:val="2"/>
          <w:sz w:val="28"/>
          <w:szCs w:val="28"/>
          <w:shd w:val="clear" w:color="auto" w:fill="FFFFFF"/>
        </w:rPr>
        <w:t>н</w:t>
      </w:r>
      <w:r w:rsidRPr="00E333A1">
        <w:rPr>
          <w:rFonts w:ascii="Times New Roman" w:hAnsi="Times New Roman"/>
          <w:spacing w:val="2"/>
          <w:sz w:val="28"/>
          <w:szCs w:val="28"/>
          <w:shd w:val="clear" w:color="auto" w:fill="FFFFFF"/>
        </w:rPr>
        <w:t>е</w:t>
      </w:r>
      <w:r>
        <w:rPr>
          <w:rFonts w:ascii="Times New Roman" w:hAnsi="Times New Roman"/>
          <w:spacing w:val="2"/>
          <w:sz w:val="28"/>
          <w:szCs w:val="28"/>
          <w:shd w:val="clear" w:color="auto" w:fill="FFFFFF"/>
        </w:rPr>
        <w:t>хватка</w:t>
      </w:r>
      <w:r w:rsidRPr="00E333A1">
        <w:rPr>
          <w:rFonts w:ascii="Times New Roman" w:hAnsi="Times New Roman"/>
          <w:spacing w:val="2"/>
          <w:sz w:val="28"/>
          <w:szCs w:val="28"/>
          <w:shd w:val="clear" w:color="auto" w:fill="FFFFFF"/>
        </w:rPr>
        <w:t xml:space="preserve"> отделений банков в населенном пункте</w:t>
      </w:r>
      <w:r w:rsidRPr="00E333A1">
        <w:rPr>
          <w:rFonts w:ascii="Times New Roman" w:hAnsi="Times New Roman"/>
          <w:sz w:val="28"/>
          <w:szCs w:val="28"/>
        </w:rPr>
        <w:t xml:space="preserve"> </w:t>
      </w:r>
      <w:r>
        <w:rPr>
          <w:rFonts w:ascii="Times New Roman" w:hAnsi="Times New Roman"/>
          <w:sz w:val="28"/>
          <w:szCs w:val="28"/>
        </w:rPr>
        <w:t>(26</w:t>
      </w:r>
      <w:r w:rsidRPr="00E333A1">
        <w:rPr>
          <w:rFonts w:ascii="Times New Roman" w:hAnsi="Times New Roman"/>
          <w:sz w:val="28"/>
          <w:szCs w:val="28"/>
        </w:rPr>
        <w:t xml:space="preserve">,3%) </w:t>
      </w:r>
      <w:r>
        <w:rPr>
          <w:rFonts w:ascii="Times New Roman" w:hAnsi="Times New Roman"/>
          <w:sz w:val="28"/>
          <w:szCs w:val="28"/>
        </w:rPr>
        <w:t>и н</w:t>
      </w:r>
      <w:r>
        <w:rPr>
          <w:rFonts w:ascii="Times New Roman" w:hAnsi="Times New Roman"/>
          <w:spacing w:val="2"/>
          <w:sz w:val="28"/>
          <w:szCs w:val="28"/>
          <w:shd w:val="clear" w:color="auto" w:fill="FFFFFF"/>
        </w:rPr>
        <w:t>ехватка</w:t>
      </w:r>
      <w:r w:rsidRPr="00E333A1">
        <w:rPr>
          <w:rFonts w:ascii="Times New Roman" w:hAnsi="Times New Roman"/>
          <w:spacing w:val="2"/>
          <w:sz w:val="28"/>
          <w:szCs w:val="28"/>
          <w:shd w:val="clear" w:color="auto" w:fill="FFFFFF"/>
        </w:rPr>
        <w:t xml:space="preserve"> банкоматов в населенном пункте</w:t>
      </w:r>
      <w:r w:rsidRPr="00E333A1">
        <w:rPr>
          <w:rFonts w:ascii="Times New Roman" w:hAnsi="Times New Roman"/>
          <w:sz w:val="28"/>
          <w:szCs w:val="28"/>
        </w:rPr>
        <w:t xml:space="preserve"> </w:t>
      </w:r>
      <w:r>
        <w:rPr>
          <w:rFonts w:ascii="Times New Roman" w:hAnsi="Times New Roman"/>
          <w:sz w:val="28"/>
          <w:szCs w:val="28"/>
        </w:rPr>
        <w:t>(21,1%).</w:t>
      </w:r>
    </w:p>
    <w:p w:rsidR="003E065C" w:rsidRDefault="003E065C" w:rsidP="003E065C">
      <w:pPr>
        <w:spacing w:line="360" w:lineRule="auto"/>
        <w:rPr>
          <w:rFonts w:ascii="Times New Roman" w:hAnsi="Times New Roman"/>
        </w:rPr>
      </w:pPr>
    </w:p>
    <w:p w:rsidR="003E065C" w:rsidRDefault="003E065C" w:rsidP="004907B4">
      <w:pPr>
        <w:spacing w:after="0" w:line="240" w:lineRule="auto"/>
        <w:jc w:val="center"/>
        <w:rPr>
          <w:rFonts w:ascii="Times New Roman" w:hAnsi="Times New Roman"/>
          <w:b/>
          <w:spacing w:val="2"/>
          <w:sz w:val="28"/>
          <w:szCs w:val="28"/>
          <w:shd w:val="clear" w:color="auto" w:fill="FFFFFF"/>
        </w:rPr>
      </w:pPr>
      <w:r w:rsidRPr="003E065C">
        <w:rPr>
          <w:rFonts w:ascii="Times New Roman" w:hAnsi="Times New Roman"/>
          <w:b/>
          <w:spacing w:val="2"/>
          <w:sz w:val="28"/>
          <w:szCs w:val="28"/>
          <w:shd w:val="clear" w:color="auto" w:fill="FFFFFF"/>
        </w:rPr>
        <w:t>Удовлетворенность качеством, дос</w:t>
      </w:r>
      <w:r w:rsidR="004907B4">
        <w:rPr>
          <w:rFonts w:ascii="Times New Roman" w:hAnsi="Times New Roman"/>
          <w:b/>
          <w:spacing w:val="2"/>
          <w:sz w:val="28"/>
          <w:szCs w:val="28"/>
          <w:shd w:val="clear" w:color="auto" w:fill="FFFFFF"/>
        </w:rPr>
        <w:t>т</w:t>
      </w:r>
      <w:r w:rsidRPr="003E065C">
        <w:rPr>
          <w:rFonts w:ascii="Times New Roman" w:hAnsi="Times New Roman"/>
          <w:b/>
          <w:spacing w:val="2"/>
          <w:sz w:val="28"/>
          <w:szCs w:val="28"/>
          <w:shd w:val="clear" w:color="auto" w:fill="FFFFFF"/>
        </w:rPr>
        <w:t>упность</w:t>
      </w:r>
      <w:r>
        <w:rPr>
          <w:rFonts w:ascii="Times New Roman" w:hAnsi="Times New Roman"/>
          <w:b/>
          <w:spacing w:val="2"/>
          <w:sz w:val="28"/>
          <w:szCs w:val="28"/>
          <w:shd w:val="clear" w:color="auto" w:fill="FFFFFF"/>
        </w:rPr>
        <w:t>ю</w:t>
      </w:r>
      <w:r w:rsidRPr="003E065C">
        <w:rPr>
          <w:rFonts w:ascii="Times New Roman" w:hAnsi="Times New Roman"/>
          <w:b/>
          <w:spacing w:val="2"/>
          <w:sz w:val="28"/>
          <w:szCs w:val="28"/>
          <w:shd w:val="clear" w:color="auto" w:fill="FFFFFF"/>
        </w:rPr>
        <w:t xml:space="preserve"> и стоимостью финансовых продуктов (услуг) (показатель 46)</w:t>
      </w:r>
    </w:p>
    <w:p w:rsidR="003E065C" w:rsidRPr="003E065C" w:rsidRDefault="003E065C" w:rsidP="003E065C">
      <w:pPr>
        <w:spacing w:after="0" w:line="240" w:lineRule="auto"/>
        <w:rPr>
          <w:rFonts w:ascii="Times New Roman" w:hAnsi="Times New Roman"/>
          <w:b/>
          <w:spacing w:val="2"/>
          <w:sz w:val="28"/>
          <w:szCs w:val="28"/>
          <w:shd w:val="clear" w:color="auto" w:fill="FFFFFF"/>
        </w:rPr>
      </w:pPr>
    </w:p>
    <w:p w:rsidR="003E065C" w:rsidRDefault="003E065C" w:rsidP="003E065C">
      <w:pPr>
        <w:spacing w:after="0" w:line="240" w:lineRule="auto"/>
        <w:ind w:firstLine="709"/>
        <w:jc w:val="both"/>
        <w:rPr>
          <w:rFonts w:ascii="Times New Roman" w:hAnsi="Times New Roman"/>
          <w:sz w:val="28"/>
          <w:szCs w:val="28"/>
        </w:rPr>
      </w:pPr>
      <w:r w:rsidRPr="00F36399">
        <w:rPr>
          <w:rFonts w:ascii="Times New Roman" w:hAnsi="Times New Roman"/>
          <w:sz w:val="28"/>
          <w:szCs w:val="28"/>
        </w:rPr>
        <w:t>Для определения степени удовлетворенности респондентов качеством, доступностью и стоимостью финансовых продуктов (услуг) был</w:t>
      </w:r>
      <w:r>
        <w:rPr>
          <w:rFonts w:ascii="Times New Roman" w:hAnsi="Times New Roman"/>
          <w:sz w:val="28"/>
          <w:szCs w:val="28"/>
        </w:rPr>
        <w:t xml:space="preserve">и заданы </w:t>
      </w:r>
      <w:r w:rsidRPr="00F36399">
        <w:rPr>
          <w:rFonts w:ascii="Times New Roman" w:hAnsi="Times New Roman"/>
          <w:sz w:val="28"/>
          <w:szCs w:val="28"/>
        </w:rPr>
        <w:t>вопрос</w:t>
      </w:r>
      <w:r>
        <w:rPr>
          <w:rFonts w:ascii="Times New Roman" w:hAnsi="Times New Roman"/>
          <w:sz w:val="28"/>
          <w:szCs w:val="28"/>
        </w:rPr>
        <w:t>ы</w:t>
      </w:r>
      <w:r w:rsidRPr="00F36399">
        <w:rPr>
          <w:rFonts w:ascii="Times New Roman" w:hAnsi="Times New Roman"/>
          <w:sz w:val="28"/>
          <w:szCs w:val="28"/>
        </w:rPr>
        <w:t xml:space="preserve">: </w:t>
      </w:r>
      <w:r w:rsidRPr="00F36399">
        <w:rPr>
          <w:rFonts w:ascii="Times New Roman" w:hAnsi="Times New Roman"/>
          <w:i/>
          <w:sz w:val="28"/>
          <w:szCs w:val="28"/>
        </w:rPr>
        <w:t>«Вы удовлетворен</w:t>
      </w:r>
      <w:r>
        <w:rPr>
          <w:rFonts w:ascii="Times New Roman" w:hAnsi="Times New Roman"/>
          <w:i/>
          <w:sz w:val="28"/>
          <w:szCs w:val="28"/>
        </w:rPr>
        <w:t>ы качеством</w:t>
      </w:r>
      <w:r w:rsidRPr="00F36399">
        <w:rPr>
          <w:rFonts w:ascii="Times New Roman" w:hAnsi="Times New Roman"/>
          <w:i/>
          <w:sz w:val="28"/>
          <w:szCs w:val="28"/>
        </w:rPr>
        <w:t xml:space="preserve"> финансовых продуктов (услуг)?»</w:t>
      </w:r>
      <w:r>
        <w:rPr>
          <w:rFonts w:ascii="Times New Roman" w:hAnsi="Times New Roman"/>
          <w:i/>
          <w:sz w:val="28"/>
          <w:szCs w:val="28"/>
        </w:rPr>
        <w:t xml:space="preserve">, </w:t>
      </w:r>
      <w:r w:rsidRPr="00F36399">
        <w:rPr>
          <w:rFonts w:ascii="Times New Roman" w:hAnsi="Times New Roman"/>
          <w:i/>
          <w:sz w:val="28"/>
          <w:szCs w:val="28"/>
        </w:rPr>
        <w:t>«Вы удовлетворен</w:t>
      </w:r>
      <w:r>
        <w:rPr>
          <w:rFonts w:ascii="Times New Roman" w:hAnsi="Times New Roman"/>
          <w:i/>
          <w:sz w:val="28"/>
          <w:szCs w:val="28"/>
        </w:rPr>
        <w:t>ы стоимостью</w:t>
      </w:r>
      <w:r w:rsidRPr="00F36399">
        <w:rPr>
          <w:rFonts w:ascii="Times New Roman" w:hAnsi="Times New Roman"/>
          <w:i/>
          <w:sz w:val="28"/>
          <w:szCs w:val="28"/>
        </w:rPr>
        <w:t xml:space="preserve"> финансовых продуктов (услуг)?»</w:t>
      </w:r>
      <w:r>
        <w:rPr>
          <w:rFonts w:ascii="Times New Roman" w:hAnsi="Times New Roman"/>
          <w:i/>
          <w:sz w:val="28"/>
          <w:szCs w:val="28"/>
        </w:rPr>
        <w:t xml:space="preserve"> </w:t>
      </w:r>
      <w:r w:rsidRPr="00E333A1">
        <w:rPr>
          <w:rFonts w:ascii="Times New Roman" w:hAnsi="Times New Roman"/>
          <w:sz w:val="28"/>
          <w:szCs w:val="28"/>
        </w:rPr>
        <w:t>и</w:t>
      </w:r>
      <w:r>
        <w:rPr>
          <w:rFonts w:ascii="Times New Roman" w:hAnsi="Times New Roman"/>
          <w:i/>
          <w:sz w:val="28"/>
          <w:szCs w:val="28"/>
        </w:rPr>
        <w:t xml:space="preserve"> </w:t>
      </w:r>
      <w:r w:rsidRPr="00F36399">
        <w:rPr>
          <w:rFonts w:ascii="Times New Roman" w:hAnsi="Times New Roman"/>
          <w:i/>
          <w:sz w:val="28"/>
          <w:szCs w:val="28"/>
        </w:rPr>
        <w:t>«Вы удовлетворен</w:t>
      </w:r>
      <w:r>
        <w:rPr>
          <w:rFonts w:ascii="Times New Roman" w:hAnsi="Times New Roman"/>
          <w:i/>
          <w:sz w:val="28"/>
          <w:szCs w:val="28"/>
        </w:rPr>
        <w:t>ы доступностью</w:t>
      </w:r>
      <w:r w:rsidRPr="00F36399">
        <w:rPr>
          <w:rFonts w:ascii="Times New Roman" w:hAnsi="Times New Roman"/>
          <w:i/>
          <w:sz w:val="28"/>
          <w:szCs w:val="28"/>
        </w:rPr>
        <w:t xml:space="preserve"> финансовых продуктов (услуг)?»   </w:t>
      </w:r>
      <w:r w:rsidRPr="00F36399">
        <w:rPr>
          <w:rFonts w:ascii="Times New Roman" w:hAnsi="Times New Roman"/>
          <w:sz w:val="28"/>
          <w:szCs w:val="28"/>
        </w:rPr>
        <w:t>(можно было выбрать один вариант ответа).</w:t>
      </w:r>
    </w:p>
    <w:p w:rsidR="003E065C" w:rsidRDefault="003E065C" w:rsidP="003E065C">
      <w:pPr>
        <w:spacing w:after="0" w:line="360" w:lineRule="auto"/>
        <w:ind w:firstLine="709"/>
        <w:jc w:val="both"/>
        <w:rPr>
          <w:rFonts w:ascii="Times New Roman" w:hAnsi="Times New Roman"/>
          <w:sz w:val="28"/>
          <w:szCs w:val="28"/>
        </w:rPr>
      </w:pPr>
    </w:p>
    <w:p w:rsidR="003E065C" w:rsidRPr="00731580" w:rsidRDefault="003E065C" w:rsidP="003E065C">
      <w:pPr>
        <w:jc w:val="both"/>
        <w:rPr>
          <w:rFonts w:ascii="Times New Roman" w:hAnsi="Times New Roman"/>
          <w:sz w:val="28"/>
          <w:szCs w:val="28"/>
        </w:rPr>
      </w:pPr>
      <w:r w:rsidRPr="00731580">
        <w:rPr>
          <w:rFonts w:ascii="Times New Roman" w:hAnsi="Times New Roman"/>
          <w:szCs w:val="24"/>
        </w:rPr>
        <w:t xml:space="preserve">Диаграмма 4 – </w:t>
      </w:r>
      <w:r w:rsidRPr="00731580">
        <w:rPr>
          <w:rFonts w:ascii="Times New Roman" w:hAnsi="Times New Roman"/>
        </w:rPr>
        <w:t>Уровень удовлетворенности качеством, доступностью и стоимостью финансовых продуктов (услуг)</w:t>
      </w:r>
      <w:r w:rsidRPr="00731580">
        <w:rPr>
          <w:rFonts w:ascii="Times New Roman" w:hAnsi="Times New Roman"/>
          <w:szCs w:val="24"/>
        </w:rPr>
        <w:t>, % от числа опрошенных</w:t>
      </w:r>
    </w:p>
    <w:p w:rsidR="003E065C" w:rsidRDefault="003E065C" w:rsidP="000F2E0B">
      <w:pPr>
        <w:spacing w:after="0" w:line="240" w:lineRule="auto"/>
        <w:ind w:firstLine="709"/>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486400" cy="2464904"/>
            <wp:effectExtent l="0" t="0" r="0" b="0"/>
            <wp:wrapSquare wrapText="bothSides"/>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sidR="005152FE">
        <w:rPr>
          <w:rFonts w:ascii="Times New Roman" w:hAnsi="Times New Roman"/>
          <w:sz w:val="28"/>
          <w:szCs w:val="28"/>
        </w:rPr>
        <w:br w:type="textWrapping" w:clear="all"/>
      </w:r>
      <w:r w:rsidR="000F2E0B">
        <w:rPr>
          <w:rFonts w:ascii="Times New Roman" w:hAnsi="Times New Roman"/>
          <w:sz w:val="28"/>
          <w:szCs w:val="28"/>
        </w:rPr>
        <w:t xml:space="preserve">        </w:t>
      </w:r>
      <w:r w:rsidRPr="00F36399">
        <w:rPr>
          <w:rFonts w:ascii="Times New Roman" w:hAnsi="Times New Roman"/>
          <w:sz w:val="28"/>
          <w:szCs w:val="28"/>
        </w:rPr>
        <w:t xml:space="preserve">Потребители товаров, работ и услуг </w:t>
      </w:r>
      <w:r>
        <w:rPr>
          <w:rFonts w:ascii="Times New Roman" w:hAnsi="Times New Roman"/>
          <w:sz w:val="28"/>
          <w:szCs w:val="28"/>
        </w:rPr>
        <w:t>Вологодской</w:t>
      </w:r>
      <w:r w:rsidRPr="00F36399">
        <w:rPr>
          <w:rFonts w:ascii="Times New Roman" w:hAnsi="Times New Roman"/>
          <w:sz w:val="28"/>
          <w:szCs w:val="28"/>
        </w:rPr>
        <w:t xml:space="preserve"> области в</w:t>
      </w:r>
      <w:r>
        <w:rPr>
          <w:rFonts w:ascii="Times New Roman" w:hAnsi="Times New Roman"/>
          <w:sz w:val="28"/>
          <w:szCs w:val="28"/>
        </w:rPr>
        <w:t xml:space="preserve"> большей степени удовлетворены качеством</w:t>
      </w:r>
      <w:r w:rsidRPr="00F36399">
        <w:rPr>
          <w:rFonts w:ascii="Times New Roman" w:hAnsi="Times New Roman"/>
          <w:sz w:val="28"/>
          <w:szCs w:val="28"/>
        </w:rPr>
        <w:t xml:space="preserve"> (6</w:t>
      </w:r>
      <w:r>
        <w:rPr>
          <w:rFonts w:ascii="Times New Roman" w:hAnsi="Times New Roman"/>
          <w:sz w:val="28"/>
          <w:szCs w:val="28"/>
        </w:rPr>
        <w:t>2%) и доступностью финансовых услуг (65,8%). Меньше всего респонденты удовлетворены стоимостью финансовых услуг (Не удовлетворены 14,6%, частично удовлетворены 54,4%).</w:t>
      </w:r>
    </w:p>
    <w:p w:rsidR="003E065C" w:rsidRDefault="003E065C" w:rsidP="000F2E0B">
      <w:pPr>
        <w:spacing w:after="0" w:line="240" w:lineRule="auto"/>
        <w:rPr>
          <w:rFonts w:ascii="Times New Roman" w:hAnsi="Times New Roman"/>
          <w:sz w:val="28"/>
          <w:szCs w:val="28"/>
        </w:rPr>
      </w:pPr>
      <w:r>
        <w:rPr>
          <w:rFonts w:ascii="Times New Roman" w:hAnsi="Times New Roman"/>
          <w:sz w:val="28"/>
          <w:szCs w:val="28"/>
        </w:rPr>
        <w:t xml:space="preserve">Не удовлетворены качеством и доступностью финансовых продуктов менее 2% опрошенных. </w:t>
      </w:r>
    </w:p>
    <w:p w:rsidR="003E065C" w:rsidRPr="003E065C" w:rsidRDefault="003E065C" w:rsidP="003E065C">
      <w:pPr>
        <w:spacing w:after="0" w:line="240" w:lineRule="auto"/>
        <w:rPr>
          <w:rFonts w:ascii="Times New Roman" w:hAnsi="Times New Roman"/>
          <w:b/>
          <w:sz w:val="28"/>
          <w:szCs w:val="28"/>
        </w:rPr>
      </w:pPr>
    </w:p>
    <w:p w:rsidR="003E065C" w:rsidRPr="003E065C" w:rsidRDefault="003E065C" w:rsidP="004907B4">
      <w:pPr>
        <w:spacing w:after="0" w:line="240" w:lineRule="auto"/>
        <w:jc w:val="center"/>
        <w:rPr>
          <w:rFonts w:ascii="Times New Roman" w:hAnsi="Times New Roman"/>
          <w:b/>
          <w:sz w:val="28"/>
          <w:szCs w:val="28"/>
        </w:rPr>
      </w:pPr>
      <w:r w:rsidRPr="003E065C">
        <w:rPr>
          <w:rFonts w:ascii="Times New Roman" w:hAnsi="Times New Roman"/>
          <w:b/>
          <w:sz w:val="28"/>
          <w:szCs w:val="28"/>
        </w:rPr>
        <w:t>Оценка трудностей, возникающих у населения при получении и использовании финансовых продуктов (услуг)</w:t>
      </w:r>
    </w:p>
    <w:p w:rsidR="003E065C" w:rsidRPr="00731580" w:rsidRDefault="003E065C" w:rsidP="003E065C">
      <w:pPr>
        <w:spacing w:after="0" w:line="240" w:lineRule="auto"/>
        <w:rPr>
          <w:rFonts w:ascii="Times New Roman" w:hAnsi="Times New Roman"/>
        </w:rPr>
      </w:pPr>
    </w:p>
    <w:p w:rsidR="003E065C" w:rsidRDefault="003E065C" w:rsidP="003E065C">
      <w:pPr>
        <w:spacing w:after="0" w:line="240" w:lineRule="auto"/>
        <w:ind w:firstLine="709"/>
        <w:jc w:val="both"/>
        <w:rPr>
          <w:rFonts w:ascii="Times New Roman" w:hAnsi="Times New Roman"/>
          <w:sz w:val="28"/>
          <w:szCs w:val="28"/>
        </w:rPr>
      </w:pPr>
      <w:r w:rsidRPr="00731580">
        <w:rPr>
          <w:rFonts w:ascii="Times New Roman" w:hAnsi="Times New Roman"/>
          <w:sz w:val="28"/>
          <w:szCs w:val="28"/>
        </w:rPr>
        <w:t xml:space="preserve">Для фиксации трудностей, возникающих у населения при получении или использовании финансовых продуктов (услуг) респондентам был задан вопрос: </w:t>
      </w:r>
      <w:r w:rsidRPr="00731580">
        <w:rPr>
          <w:rFonts w:ascii="Times New Roman" w:hAnsi="Times New Roman"/>
          <w:i/>
          <w:sz w:val="28"/>
          <w:szCs w:val="28"/>
        </w:rPr>
        <w:t>«Какие трудности у Вас возникают при получении или использовании финансовых продуктов (услуг?)»</w:t>
      </w:r>
      <w:r w:rsidRPr="00731580">
        <w:rPr>
          <w:rFonts w:ascii="Times New Roman" w:hAnsi="Times New Roman"/>
          <w:sz w:val="28"/>
          <w:szCs w:val="28"/>
        </w:rPr>
        <w:t xml:space="preserve"> (открытый вопрос).</w:t>
      </w:r>
    </w:p>
    <w:p w:rsidR="003E065C" w:rsidRDefault="003E065C" w:rsidP="003E065C">
      <w:pPr>
        <w:spacing w:after="0" w:line="360" w:lineRule="auto"/>
        <w:ind w:firstLine="709"/>
        <w:jc w:val="both"/>
        <w:rPr>
          <w:rFonts w:ascii="Times New Roman" w:hAnsi="Times New Roman"/>
          <w:sz w:val="28"/>
          <w:szCs w:val="28"/>
        </w:rPr>
      </w:pPr>
    </w:p>
    <w:p w:rsidR="003E065C" w:rsidRPr="00A73FC1" w:rsidRDefault="003E065C" w:rsidP="003E065C">
      <w:pPr>
        <w:spacing w:after="0" w:line="240" w:lineRule="auto"/>
        <w:jc w:val="both"/>
        <w:rPr>
          <w:rFonts w:ascii="Times New Roman" w:hAnsi="Times New Roman"/>
          <w:szCs w:val="24"/>
        </w:rPr>
      </w:pPr>
      <w:r w:rsidRPr="00A73FC1">
        <w:rPr>
          <w:rFonts w:ascii="Times New Roman" w:hAnsi="Times New Roman"/>
          <w:szCs w:val="24"/>
        </w:rPr>
        <w:t xml:space="preserve">Диаграмма 5 – </w:t>
      </w:r>
      <w:r w:rsidRPr="00A73FC1">
        <w:rPr>
          <w:rFonts w:ascii="Times New Roman" w:hAnsi="Times New Roman"/>
        </w:rPr>
        <w:t>Наиболее популярные трудности, возникающие при получении или использовании финансовых продуктов (услуг)</w:t>
      </w:r>
      <w:r w:rsidRPr="00A73FC1">
        <w:rPr>
          <w:rFonts w:ascii="Times New Roman" w:hAnsi="Times New Roman"/>
          <w:szCs w:val="24"/>
        </w:rPr>
        <w:t>, % от числа ответивших</w:t>
      </w:r>
    </w:p>
    <w:p w:rsidR="003E065C" w:rsidRDefault="003E065C" w:rsidP="003E065C">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E065C" w:rsidRPr="00731580" w:rsidRDefault="003E065C" w:rsidP="003E065C">
      <w:pPr>
        <w:spacing w:after="0" w:line="360" w:lineRule="auto"/>
        <w:ind w:firstLine="709"/>
        <w:jc w:val="both"/>
        <w:rPr>
          <w:rFonts w:ascii="Times New Roman" w:hAnsi="Times New Roman"/>
          <w:sz w:val="28"/>
          <w:szCs w:val="28"/>
        </w:rPr>
      </w:pPr>
    </w:p>
    <w:p w:rsidR="003E065C" w:rsidRPr="00731580" w:rsidRDefault="003E065C" w:rsidP="003E065C">
      <w:pPr>
        <w:spacing w:after="0" w:line="240" w:lineRule="auto"/>
        <w:ind w:firstLine="709"/>
        <w:jc w:val="both"/>
        <w:rPr>
          <w:rFonts w:ascii="Times New Roman" w:hAnsi="Times New Roman"/>
          <w:sz w:val="28"/>
          <w:szCs w:val="28"/>
        </w:rPr>
      </w:pPr>
      <w:r w:rsidRPr="00731580">
        <w:rPr>
          <w:rFonts w:ascii="Times New Roman" w:hAnsi="Times New Roman"/>
          <w:sz w:val="28"/>
          <w:szCs w:val="28"/>
        </w:rPr>
        <w:t>Сам</w:t>
      </w:r>
      <w:r>
        <w:rPr>
          <w:rFonts w:ascii="Times New Roman" w:hAnsi="Times New Roman"/>
          <w:sz w:val="28"/>
          <w:szCs w:val="28"/>
        </w:rPr>
        <w:t>ыми</w:t>
      </w:r>
      <w:r w:rsidRPr="00731580">
        <w:rPr>
          <w:rFonts w:ascii="Times New Roman" w:hAnsi="Times New Roman"/>
          <w:sz w:val="28"/>
          <w:szCs w:val="28"/>
        </w:rPr>
        <w:t xml:space="preserve"> распространенн</w:t>
      </w:r>
      <w:r>
        <w:rPr>
          <w:rFonts w:ascii="Times New Roman" w:hAnsi="Times New Roman"/>
          <w:sz w:val="28"/>
          <w:szCs w:val="28"/>
        </w:rPr>
        <w:t>ыми</w:t>
      </w:r>
      <w:r w:rsidRPr="00731580">
        <w:rPr>
          <w:rFonts w:ascii="Times New Roman" w:hAnsi="Times New Roman"/>
          <w:sz w:val="28"/>
          <w:szCs w:val="28"/>
        </w:rPr>
        <w:t xml:space="preserve"> трудност</w:t>
      </w:r>
      <w:r>
        <w:rPr>
          <w:rFonts w:ascii="Times New Roman" w:hAnsi="Times New Roman"/>
          <w:sz w:val="28"/>
          <w:szCs w:val="28"/>
        </w:rPr>
        <w:t>ями</w:t>
      </w:r>
      <w:r w:rsidRPr="00731580">
        <w:rPr>
          <w:rFonts w:ascii="Times New Roman" w:hAnsi="Times New Roman"/>
          <w:sz w:val="28"/>
          <w:szCs w:val="28"/>
        </w:rPr>
        <w:t xml:space="preserve"> при получении или использовании финансовых продуктов, оказал</w:t>
      </w:r>
      <w:r>
        <w:rPr>
          <w:rFonts w:ascii="Times New Roman" w:hAnsi="Times New Roman"/>
          <w:sz w:val="28"/>
          <w:szCs w:val="28"/>
        </w:rPr>
        <w:t>и</w:t>
      </w:r>
      <w:r w:rsidRPr="00731580">
        <w:rPr>
          <w:rFonts w:ascii="Times New Roman" w:hAnsi="Times New Roman"/>
          <w:sz w:val="28"/>
          <w:szCs w:val="28"/>
        </w:rPr>
        <w:t xml:space="preserve">сь </w:t>
      </w:r>
      <w:r>
        <w:rPr>
          <w:rFonts w:ascii="Times New Roman" w:hAnsi="Times New Roman"/>
          <w:sz w:val="28"/>
          <w:szCs w:val="28"/>
        </w:rPr>
        <w:t>низкая</w:t>
      </w:r>
      <w:r w:rsidRPr="00731580">
        <w:rPr>
          <w:rFonts w:ascii="Times New Roman" w:hAnsi="Times New Roman"/>
          <w:sz w:val="28"/>
          <w:szCs w:val="28"/>
        </w:rPr>
        <w:t xml:space="preserve"> процентная ставка по </w:t>
      </w:r>
      <w:r>
        <w:rPr>
          <w:rFonts w:ascii="Times New Roman" w:hAnsi="Times New Roman"/>
          <w:sz w:val="28"/>
          <w:szCs w:val="28"/>
        </w:rPr>
        <w:t>вкладам и высокая процентная ставка по кредитам</w:t>
      </w:r>
      <w:r w:rsidRPr="00731580">
        <w:rPr>
          <w:rFonts w:ascii="Times New Roman" w:hAnsi="Times New Roman"/>
          <w:sz w:val="28"/>
          <w:szCs w:val="28"/>
        </w:rPr>
        <w:t xml:space="preserve"> – отметили </w:t>
      </w:r>
      <w:r>
        <w:rPr>
          <w:rFonts w:ascii="Times New Roman" w:hAnsi="Times New Roman"/>
          <w:sz w:val="28"/>
          <w:szCs w:val="28"/>
        </w:rPr>
        <w:t>44,5</w:t>
      </w:r>
      <w:r w:rsidRPr="00731580">
        <w:rPr>
          <w:rFonts w:ascii="Times New Roman" w:hAnsi="Times New Roman"/>
          <w:sz w:val="28"/>
          <w:szCs w:val="28"/>
        </w:rPr>
        <w:t>%</w:t>
      </w:r>
      <w:r>
        <w:rPr>
          <w:rFonts w:ascii="Times New Roman" w:hAnsi="Times New Roman"/>
          <w:sz w:val="28"/>
          <w:szCs w:val="28"/>
        </w:rPr>
        <w:t xml:space="preserve"> и 41,8%</w:t>
      </w:r>
      <w:r w:rsidRPr="00731580">
        <w:rPr>
          <w:rFonts w:ascii="Times New Roman" w:hAnsi="Times New Roman"/>
          <w:sz w:val="28"/>
          <w:szCs w:val="28"/>
        </w:rPr>
        <w:t xml:space="preserve"> ответивших </w:t>
      </w:r>
      <w:r>
        <w:rPr>
          <w:rFonts w:ascii="Times New Roman" w:hAnsi="Times New Roman"/>
          <w:sz w:val="28"/>
          <w:szCs w:val="28"/>
        </w:rPr>
        <w:t>соответственно</w:t>
      </w:r>
      <w:r w:rsidRPr="00731580">
        <w:rPr>
          <w:rFonts w:ascii="Times New Roman" w:hAnsi="Times New Roman"/>
          <w:sz w:val="28"/>
          <w:szCs w:val="28"/>
        </w:rPr>
        <w:t xml:space="preserve">. </w:t>
      </w:r>
      <w:r>
        <w:rPr>
          <w:rFonts w:ascii="Times New Roman" w:hAnsi="Times New Roman"/>
          <w:sz w:val="28"/>
          <w:szCs w:val="28"/>
        </w:rPr>
        <w:t>Пятая доля</w:t>
      </w:r>
      <w:r w:rsidRPr="00731580">
        <w:rPr>
          <w:rFonts w:ascii="Times New Roman" w:hAnsi="Times New Roman"/>
          <w:sz w:val="28"/>
          <w:szCs w:val="28"/>
        </w:rPr>
        <w:t xml:space="preserve"> потребителей </w:t>
      </w:r>
      <w:r>
        <w:rPr>
          <w:rFonts w:ascii="Times New Roman" w:hAnsi="Times New Roman"/>
          <w:sz w:val="28"/>
          <w:szCs w:val="28"/>
        </w:rPr>
        <w:t>отметила проблему недостатка денег, чтобы сделать вклад и отсутствие квалифицированных консультантов (20,5% и 19,9% соответственно)</w:t>
      </w:r>
      <w:r w:rsidRPr="00731580">
        <w:rPr>
          <w:rFonts w:ascii="Times New Roman" w:hAnsi="Times New Roman"/>
          <w:sz w:val="28"/>
          <w:szCs w:val="28"/>
        </w:rPr>
        <w:t xml:space="preserve">. </w:t>
      </w:r>
    </w:p>
    <w:p w:rsidR="003E065C" w:rsidRPr="00731580" w:rsidRDefault="003E065C" w:rsidP="003E065C">
      <w:pPr>
        <w:spacing w:after="0" w:line="240" w:lineRule="auto"/>
        <w:ind w:firstLine="709"/>
        <w:jc w:val="both"/>
        <w:rPr>
          <w:rFonts w:ascii="Times New Roman" w:hAnsi="Times New Roman"/>
          <w:sz w:val="28"/>
          <w:szCs w:val="28"/>
        </w:rPr>
      </w:pPr>
      <w:r w:rsidRPr="00731580">
        <w:rPr>
          <w:rFonts w:ascii="Times New Roman" w:hAnsi="Times New Roman"/>
          <w:sz w:val="28"/>
          <w:szCs w:val="28"/>
        </w:rPr>
        <w:t>Менее 1</w:t>
      </w:r>
      <w:r>
        <w:rPr>
          <w:rFonts w:ascii="Times New Roman" w:hAnsi="Times New Roman"/>
          <w:sz w:val="28"/>
          <w:szCs w:val="28"/>
        </w:rPr>
        <w:t>5</w:t>
      </w:r>
      <w:r w:rsidRPr="00731580">
        <w:rPr>
          <w:rFonts w:ascii="Times New Roman" w:hAnsi="Times New Roman"/>
          <w:sz w:val="28"/>
          <w:szCs w:val="28"/>
        </w:rPr>
        <w:t xml:space="preserve">% ответивших указали на </w:t>
      </w:r>
      <w:r>
        <w:rPr>
          <w:rFonts w:ascii="Times New Roman" w:hAnsi="Times New Roman"/>
          <w:sz w:val="28"/>
          <w:szCs w:val="28"/>
        </w:rPr>
        <w:t>непонятную документацию</w:t>
      </w:r>
      <w:r w:rsidRPr="00731580">
        <w:rPr>
          <w:rFonts w:ascii="Times New Roman" w:hAnsi="Times New Roman"/>
          <w:sz w:val="28"/>
          <w:szCs w:val="28"/>
        </w:rPr>
        <w:t xml:space="preserve"> (</w:t>
      </w:r>
      <w:r>
        <w:rPr>
          <w:rFonts w:ascii="Times New Roman" w:hAnsi="Times New Roman"/>
          <w:sz w:val="28"/>
          <w:szCs w:val="28"/>
        </w:rPr>
        <w:t>13</w:t>
      </w:r>
      <w:r w:rsidRPr="00731580">
        <w:rPr>
          <w:rFonts w:ascii="Times New Roman" w:hAnsi="Times New Roman"/>
          <w:sz w:val="28"/>
          <w:szCs w:val="28"/>
        </w:rPr>
        <w:t xml:space="preserve">%), </w:t>
      </w:r>
      <w:r>
        <w:rPr>
          <w:rFonts w:ascii="Times New Roman" w:hAnsi="Times New Roman"/>
          <w:sz w:val="28"/>
          <w:szCs w:val="28"/>
        </w:rPr>
        <w:t>недоступность отделений банков</w:t>
      </w:r>
      <w:r w:rsidRPr="00731580">
        <w:rPr>
          <w:rFonts w:ascii="Times New Roman" w:hAnsi="Times New Roman"/>
          <w:sz w:val="28"/>
          <w:szCs w:val="28"/>
        </w:rPr>
        <w:t xml:space="preserve"> (</w:t>
      </w:r>
      <w:r>
        <w:rPr>
          <w:rFonts w:ascii="Times New Roman" w:hAnsi="Times New Roman"/>
          <w:sz w:val="28"/>
          <w:szCs w:val="28"/>
        </w:rPr>
        <w:t>6,2</w:t>
      </w:r>
      <w:r w:rsidRPr="00731580">
        <w:rPr>
          <w:rFonts w:ascii="Times New Roman" w:hAnsi="Times New Roman"/>
          <w:sz w:val="28"/>
          <w:szCs w:val="28"/>
        </w:rPr>
        <w:t>%), части респондентов не дают кредит (</w:t>
      </w:r>
      <w:r>
        <w:rPr>
          <w:rFonts w:ascii="Times New Roman" w:hAnsi="Times New Roman"/>
          <w:sz w:val="28"/>
          <w:szCs w:val="28"/>
        </w:rPr>
        <w:t>4,8</w:t>
      </w:r>
      <w:r w:rsidRPr="00731580">
        <w:rPr>
          <w:rFonts w:ascii="Times New Roman" w:hAnsi="Times New Roman"/>
          <w:sz w:val="28"/>
          <w:szCs w:val="28"/>
        </w:rPr>
        <w:t>%), также част</w:t>
      </w:r>
      <w:r>
        <w:rPr>
          <w:rFonts w:ascii="Times New Roman" w:hAnsi="Times New Roman"/>
          <w:sz w:val="28"/>
          <w:szCs w:val="28"/>
        </w:rPr>
        <w:t>ь</w:t>
      </w:r>
      <w:r w:rsidRPr="00731580">
        <w:rPr>
          <w:rFonts w:ascii="Times New Roman" w:hAnsi="Times New Roman"/>
          <w:sz w:val="28"/>
          <w:szCs w:val="28"/>
        </w:rPr>
        <w:t xml:space="preserve"> респондентов </w:t>
      </w:r>
      <w:r>
        <w:rPr>
          <w:rFonts w:ascii="Times New Roman" w:hAnsi="Times New Roman"/>
          <w:sz w:val="28"/>
          <w:szCs w:val="28"/>
        </w:rPr>
        <w:t>отмечает высокую стоимость открытия счёта и платы за использование услуг (5,5%)</w:t>
      </w:r>
      <w:r w:rsidRPr="00731580">
        <w:rPr>
          <w:rFonts w:ascii="Times New Roman" w:hAnsi="Times New Roman"/>
          <w:sz w:val="28"/>
          <w:szCs w:val="28"/>
        </w:rPr>
        <w:t xml:space="preserve">. </w:t>
      </w:r>
      <w:r>
        <w:rPr>
          <w:rFonts w:ascii="Times New Roman" w:hAnsi="Times New Roman"/>
          <w:sz w:val="28"/>
          <w:szCs w:val="28"/>
        </w:rPr>
        <w:t>17,2% опрошенных ответили, что не имеют никаких трудностей при получении или использовании финансовых продуктов</w:t>
      </w:r>
      <w:r w:rsidRPr="00731580">
        <w:rPr>
          <w:rFonts w:ascii="Times New Roman" w:hAnsi="Times New Roman"/>
          <w:sz w:val="28"/>
          <w:szCs w:val="28"/>
        </w:rPr>
        <w:t>.</w:t>
      </w:r>
    </w:p>
    <w:p w:rsidR="003E065C" w:rsidRDefault="003E065C" w:rsidP="003E065C">
      <w:pPr>
        <w:spacing w:after="0" w:line="240" w:lineRule="auto"/>
        <w:rPr>
          <w:rFonts w:ascii="Times New Roman" w:hAnsi="Times New Roman"/>
        </w:rPr>
      </w:pPr>
    </w:p>
    <w:p w:rsidR="003E065C" w:rsidRDefault="003E065C" w:rsidP="003E065C">
      <w:pPr>
        <w:spacing w:after="0" w:line="240" w:lineRule="auto"/>
        <w:jc w:val="center"/>
        <w:rPr>
          <w:rFonts w:ascii="Times New Roman" w:hAnsi="Times New Roman"/>
          <w:b/>
          <w:sz w:val="28"/>
          <w:szCs w:val="28"/>
        </w:rPr>
      </w:pPr>
      <w:r w:rsidRPr="003E065C">
        <w:rPr>
          <w:rFonts w:ascii="Times New Roman" w:hAnsi="Times New Roman"/>
          <w:b/>
          <w:sz w:val="28"/>
          <w:szCs w:val="28"/>
        </w:rPr>
        <w:t>Заключение</w:t>
      </w:r>
    </w:p>
    <w:p w:rsidR="003E065C" w:rsidRPr="003E065C" w:rsidRDefault="003E065C" w:rsidP="003E065C">
      <w:pPr>
        <w:spacing w:after="0" w:line="240" w:lineRule="auto"/>
        <w:jc w:val="center"/>
        <w:rPr>
          <w:rFonts w:ascii="Times New Roman" w:hAnsi="Times New Roman"/>
          <w:b/>
          <w:sz w:val="28"/>
          <w:szCs w:val="28"/>
        </w:rPr>
      </w:pPr>
    </w:p>
    <w:p w:rsidR="003E065C" w:rsidRPr="008213E9" w:rsidRDefault="003E065C" w:rsidP="00660248">
      <w:pPr>
        <w:spacing w:after="0" w:line="240" w:lineRule="auto"/>
        <w:ind w:firstLine="567"/>
        <w:jc w:val="both"/>
        <w:rPr>
          <w:rFonts w:ascii="Times New Roman" w:hAnsi="Times New Roman"/>
          <w:sz w:val="28"/>
          <w:szCs w:val="28"/>
        </w:rPr>
      </w:pPr>
      <w:r w:rsidRPr="008213E9">
        <w:rPr>
          <w:rFonts w:ascii="Times New Roman" w:hAnsi="Times New Roman"/>
          <w:b/>
          <w:sz w:val="28"/>
          <w:szCs w:val="28"/>
        </w:rPr>
        <w:t>Структура востребованности услуг финансовых организаций</w:t>
      </w:r>
      <w:r w:rsidRPr="008213E9">
        <w:rPr>
          <w:rFonts w:ascii="Times New Roman" w:hAnsi="Times New Roman"/>
          <w:sz w:val="28"/>
          <w:szCs w:val="28"/>
        </w:rPr>
        <w:t xml:space="preserve"> разнообразна. Самыми востребованными финансовыми организациями, которыми пользуются потребители товаров, работ и услуг Вологодской области являются банки (89,9%), треть респондентов (34,2%) пользуется услугами страховых организаций и 8,2% услугами негосударственных пенсионных фондов. Менее 5% опрошенных пользуются услугами микрофинансовых организаций (0,6%) и услугами брокеров (3,2%). Не пользуются услугами финансовых организаций 10,8% опрошенных. </w:t>
      </w:r>
    </w:p>
    <w:p w:rsidR="003E065C" w:rsidRPr="008213E9" w:rsidRDefault="003E065C" w:rsidP="003E065C">
      <w:pPr>
        <w:spacing w:after="0" w:line="240" w:lineRule="auto"/>
        <w:ind w:firstLine="709"/>
        <w:jc w:val="both"/>
        <w:rPr>
          <w:rFonts w:ascii="Times New Roman" w:hAnsi="Times New Roman"/>
          <w:sz w:val="28"/>
          <w:szCs w:val="28"/>
        </w:rPr>
      </w:pPr>
      <w:r w:rsidRPr="008213E9">
        <w:rPr>
          <w:rFonts w:ascii="Times New Roman" w:hAnsi="Times New Roman"/>
          <w:sz w:val="28"/>
          <w:szCs w:val="28"/>
        </w:rPr>
        <w:t xml:space="preserve">По оценке жителей Вологодской области, </w:t>
      </w:r>
      <w:r w:rsidRPr="008213E9">
        <w:rPr>
          <w:rFonts w:ascii="Times New Roman" w:hAnsi="Times New Roman"/>
          <w:b/>
          <w:sz w:val="28"/>
          <w:szCs w:val="28"/>
        </w:rPr>
        <w:t>выбор финансовых организаций достаточный</w:t>
      </w:r>
      <w:r w:rsidRPr="008213E9">
        <w:rPr>
          <w:rFonts w:ascii="Times New Roman" w:hAnsi="Times New Roman"/>
          <w:sz w:val="28"/>
          <w:szCs w:val="28"/>
        </w:rPr>
        <w:t xml:space="preserve">, значение показателя находится на высоком уровне – 73,4%. Отсутствие выбора финансовых организаций отмечали 0,6% опрошенных. </w:t>
      </w:r>
    </w:p>
    <w:p w:rsidR="003E065C" w:rsidRPr="008213E9" w:rsidRDefault="003E065C" w:rsidP="003E065C">
      <w:pPr>
        <w:spacing w:after="0" w:line="240" w:lineRule="auto"/>
        <w:ind w:firstLine="709"/>
        <w:jc w:val="both"/>
        <w:rPr>
          <w:rFonts w:ascii="Times New Roman" w:hAnsi="Times New Roman"/>
          <w:sz w:val="28"/>
          <w:szCs w:val="28"/>
        </w:rPr>
      </w:pPr>
      <w:r w:rsidRPr="008213E9">
        <w:rPr>
          <w:rFonts w:ascii="Times New Roman" w:hAnsi="Times New Roman"/>
          <w:sz w:val="28"/>
          <w:szCs w:val="28"/>
        </w:rPr>
        <w:t>17,8% опрошенных отмечают, что выбор финансовых организаций достаточен, но при этом есть потребность в увеличении (см. диаграмму 2):</w:t>
      </w:r>
    </w:p>
    <w:p w:rsidR="003E065C" w:rsidRPr="008213E9" w:rsidRDefault="003E065C" w:rsidP="003E065C">
      <w:pPr>
        <w:spacing w:after="0" w:line="240" w:lineRule="auto"/>
        <w:ind w:firstLine="709"/>
        <w:jc w:val="both"/>
        <w:rPr>
          <w:rFonts w:ascii="Times New Roman" w:hAnsi="Times New Roman"/>
          <w:sz w:val="28"/>
          <w:szCs w:val="28"/>
        </w:rPr>
      </w:pPr>
      <w:r w:rsidRPr="008213E9">
        <w:rPr>
          <w:rFonts w:ascii="Times New Roman" w:hAnsi="Times New Roman"/>
          <w:sz w:val="28"/>
          <w:szCs w:val="28"/>
        </w:rPr>
        <w:t>- количества отделений банков (7%);</w:t>
      </w:r>
    </w:p>
    <w:p w:rsidR="003E065C" w:rsidRPr="008213E9" w:rsidRDefault="003E065C" w:rsidP="003E065C">
      <w:pPr>
        <w:spacing w:after="0" w:line="240" w:lineRule="auto"/>
        <w:ind w:firstLine="709"/>
        <w:jc w:val="both"/>
        <w:rPr>
          <w:rFonts w:ascii="Times New Roman" w:hAnsi="Times New Roman"/>
          <w:sz w:val="28"/>
          <w:szCs w:val="28"/>
        </w:rPr>
      </w:pPr>
      <w:r w:rsidRPr="008213E9">
        <w:rPr>
          <w:rFonts w:ascii="Times New Roman" w:hAnsi="Times New Roman"/>
          <w:sz w:val="28"/>
          <w:szCs w:val="28"/>
        </w:rPr>
        <w:t>- количества банкоматов (10,8%).</w:t>
      </w:r>
    </w:p>
    <w:p w:rsidR="003E065C" w:rsidRPr="008213E9" w:rsidRDefault="003E065C" w:rsidP="003E065C">
      <w:pPr>
        <w:spacing w:after="0" w:line="240" w:lineRule="auto"/>
        <w:ind w:firstLineChars="125" w:firstLine="351"/>
        <w:jc w:val="both"/>
        <w:rPr>
          <w:rFonts w:ascii="Times New Roman" w:hAnsi="Times New Roman"/>
          <w:sz w:val="28"/>
          <w:szCs w:val="28"/>
        </w:rPr>
      </w:pPr>
      <w:r w:rsidRPr="008213E9">
        <w:rPr>
          <w:rFonts w:ascii="Times New Roman" w:hAnsi="Times New Roman"/>
          <w:b/>
          <w:sz w:val="28"/>
          <w:szCs w:val="28"/>
        </w:rPr>
        <w:t>Уровень удовлетворенности деятельностью финансовых организаций</w:t>
      </w:r>
      <w:r w:rsidRPr="008213E9">
        <w:rPr>
          <w:rFonts w:ascii="Times New Roman" w:hAnsi="Times New Roman"/>
          <w:sz w:val="28"/>
          <w:szCs w:val="28"/>
        </w:rPr>
        <w:t xml:space="preserve"> равен 96,8% и соответствует высокой отметке (75,0% и выше). Показатель удовлетворенности рассчитан как отношение количества респондентов, выбравших варианты ответа «удовлетворен» и «частично удовлетворен» к общему количеству опрошенных, за исключением затруднившихся ответить.</w:t>
      </w:r>
    </w:p>
    <w:p w:rsidR="003E065C" w:rsidRPr="008213E9" w:rsidRDefault="003E065C" w:rsidP="003E065C">
      <w:pPr>
        <w:spacing w:after="0" w:line="240" w:lineRule="auto"/>
        <w:ind w:firstLineChars="125" w:firstLine="350"/>
        <w:jc w:val="both"/>
        <w:rPr>
          <w:rFonts w:ascii="Times New Roman" w:hAnsi="Times New Roman"/>
          <w:sz w:val="28"/>
          <w:szCs w:val="28"/>
        </w:rPr>
      </w:pPr>
      <w:r w:rsidRPr="008213E9">
        <w:rPr>
          <w:rFonts w:ascii="Times New Roman" w:hAnsi="Times New Roman"/>
          <w:sz w:val="28"/>
          <w:szCs w:val="28"/>
        </w:rPr>
        <w:tab/>
        <w:t xml:space="preserve">По оценке респондентов на территории Вологодской области потребители услуг в большей степени удовлетворены деятельностью финансовых организаций (96,8%): частично удовлетворены – 37,3% и удовлетворены – 59,5% опрошенных (см. диаграмму 3). Не удовлетворены деятельность финансовых организаций 3,2%. </w:t>
      </w:r>
    </w:p>
    <w:p w:rsidR="003E065C" w:rsidRPr="008213E9" w:rsidRDefault="003E065C" w:rsidP="003E065C">
      <w:pPr>
        <w:spacing w:after="0" w:line="240" w:lineRule="auto"/>
        <w:ind w:firstLineChars="125" w:firstLine="350"/>
        <w:jc w:val="both"/>
        <w:rPr>
          <w:rFonts w:ascii="Times New Roman" w:hAnsi="Times New Roman"/>
          <w:sz w:val="28"/>
          <w:szCs w:val="28"/>
        </w:rPr>
      </w:pPr>
      <w:r w:rsidRPr="008213E9">
        <w:rPr>
          <w:rFonts w:ascii="Times New Roman" w:hAnsi="Times New Roman"/>
          <w:sz w:val="28"/>
          <w:szCs w:val="28"/>
        </w:rPr>
        <w:tab/>
        <w:t xml:space="preserve">В случае если респонденты отмечали вариант ответа «не удовлетворен», они могли указать причины такого ответа. </w:t>
      </w:r>
    </w:p>
    <w:p w:rsidR="003E065C" w:rsidRPr="008213E9" w:rsidRDefault="003E065C" w:rsidP="003E065C">
      <w:pPr>
        <w:pStyle w:val="Default"/>
        <w:ind w:firstLine="709"/>
        <w:jc w:val="both"/>
        <w:rPr>
          <w:sz w:val="28"/>
          <w:szCs w:val="28"/>
        </w:rPr>
      </w:pPr>
      <w:r w:rsidRPr="008213E9">
        <w:rPr>
          <w:sz w:val="28"/>
          <w:szCs w:val="28"/>
        </w:rPr>
        <w:t xml:space="preserve">Наиболее распространёнными </w:t>
      </w:r>
      <w:r w:rsidRPr="008213E9">
        <w:rPr>
          <w:b/>
          <w:sz w:val="28"/>
          <w:szCs w:val="28"/>
        </w:rPr>
        <w:t>причинами неудовлетворённости</w:t>
      </w:r>
      <w:r w:rsidRPr="008213E9">
        <w:rPr>
          <w:sz w:val="28"/>
          <w:szCs w:val="28"/>
        </w:rPr>
        <w:t xml:space="preserve"> опрошенных  деятельностью финансовых организаций является: </w:t>
      </w:r>
      <w:r w:rsidRPr="008213E9">
        <w:rPr>
          <w:color w:val="auto"/>
          <w:spacing w:val="2"/>
          <w:sz w:val="28"/>
          <w:szCs w:val="28"/>
          <w:shd w:val="clear" w:color="auto" w:fill="FFFFFF"/>
        </w:rPr>
        <w:t>высокие процентные ставки по кредитам, маленькие проценты по вкладам, дорогое обслуживание</w:t>
      </w:r>
      <w:r w:rsidRPr="008213E9">
        <w:rPr>
          <w:spacing w:val="2"/>
          <w:sz w:val="28"/>
          <w:szCs w:val="28"/>
          <w:shd w:val="clear" w:color="auto" w:fill="FFFFFF"/>
        </w:rPr>
        <w:t xml:space="preserve"> (84,2%), н</w:t>
      </w:r>
      <w:r w:rsidRPr="008213E9">
        <w:rPr>
          <w:color w:val="auto"/>
          <w:spacing w:val="2"/>
          <w:sz w:val="28"/>
          <w:szCs w:val="28"/>
          <w:shd w:val="clear" w:color="auto" w:fill="FFFFFF"/>
        </w:rPr>
        <w:t>е</w:t>
      </w:r>
      <w:r w:rsidRPr="008213E9">
        <w:rPr>
          <w:spacing w:val="2"/>
          <w:sz w:val="28"/>
          <w:szCs w:val="28"/>
          <w:shd w:val="clear" w:color="auto" w:fill="FFFFFF"/>
        </w:rPr>
        <w:t>хватка</w:t>
      </w:r>
      <w:r w:rsidRPr="008213E9">
        <w:rPr>
          <w:color w:val="auto"/>
          <w:spacing w:val="2"/>
          <w:sz w:val="28"/>
          <w:szCs w:val="28"/>
          <w:shd w:val="clear" w:color="auto" w:fill="FFFFFF"/>
        </w:rPr>
        <w:t xml:space="preserve"> отделений банков в населенном пункте</w:t>
      </w:r>
      <w:r w:rsidRPr="008213E9">
        <w:rPr>
          <w:color w:val="auto"/>
          <w:sz w:val="28"/>
          <w:szCs w:val="28"/>
        </w:rPr>
        <w:t xml:space="preserve"> </w:t>
      </w:r>
      <w:r w:rsidRPr="008213E9">
        <w:rPr>
          <w:sz w:val="28"/>
          <w:szCs w:val="28"/>
        </w:rPr>
        <w:t>(26,3%) и н</w:t>
      </w:r>
      <w:r w:rsidRPr="008213E9">
        <w:rPr>
          <w:spacing w:val="2"/>
          <w:sz w:val="28"/>
          <w:szCs w:val="28"/>
          <w:shd w:val="clear" w:color="auto" w:fill="FFFFFF"/>
        </w:rPr>
        <w:t>ехватка</w:t>
      </w:r>
      <w:r w:rsidRPr="008213E9">
        <w:rPr>
          <w:color w:val="auto"/>
          <w:spacing w:val="2"/>
          <w:sz w:val="28"/>
          <w:szCs w:val="28"/>
          <w:shd w:val="clear" w:color="auto" w:fill="FFFFFF"/>
        </w:rPr>
        <w:t xml:space="preserve"> банкоматов в населенном пункте</w:t>
      </w:r>
      <w:r w:rsidRPr="008213E9">
        <w:rPr>
          <w:color w:val="auto"/>
          <w:sz w:val="28"/>
          <w:szCs w:val="28"/>
        </w:rPr>
        <w:t xml:space="preserve"> </w:t>
      </w:r>
      <w:r w:rsidRPr="008213E9">
        <w:rPr>
          <w:sz w:val="28"/>
          <w:szCs w:val="28"/>
        </w:rPr>
        <w:t>(21,1%).</w:t>
      </w:r>
    </w:p>
    <w:p w:rsidR="003E065C" w:rsidRPr="008213E9" w:rsidRDefault="003E065C" w:rsidP="003E065C">
      <w:pPr>
        <w:spacing w:after="0" w:line="240" w:lineRule="auto"/>
        <w:ind w:firstLine="709"/>
        <w:jc w:val="both"/>
        <w:rPr>
          <w:rFonts w:ascii="Times New Roman" w:hAnsi="Times New Roman"/>
          <w:sz w:val="28"/>
          <w:szCs w:val="28"/>
        </w:rPr>
      </w:pPr>
      <w:r w:rsidRPr="008213E9">
        <w:rPr>
          <w:rFonts w:ascii="Times New Roman" w:hAnsi="Times New Roman"/>
          <w:sz w:val="28"/>
          <w:szCs w:val="28"/>
        </w:rPr>
        <w:t xml:space="preserve">Потребители товаров, работ и услуг Вологодской области в большей степени </w:t>
      </w:r>
      <w:r w:rsidRPr="008213E9">
        <w:rPr>
          <w:rFonts w:ascii="Times New Roman" w:hAnsi="Times New Roman"/>
          <w:b/>
          <w:sz w:val="28"/>
          <w:szCs w:val="28"/>
        </w:rPr>
        <w:t>удовлетворены доступностью</w:t>
      </w:r>
      <w:r w:rsidRPr="008213E9">
        <w:rPr>
          <w:rFonts w:ascii="Times New Roman" w:hAnsi="Times New Roman"/>
          <w:sz w:val="28"/>
          <w:szCs w:val="28"/>
        </w:rPr>
        <w:t xml:space="preserve"> (65,8% опрошенных) и </w:t>
      </w:r>
      <w:r w:rsidRPr="008213E9">
        <w:rPr>
          <w:rFonts w:ascii="Times New Roman" w:hAnsi="Times New Roman"/>
          <w:b/>
          <w:sz w:val="28"/>
          <w:szCs w:val="28"/>
        </w:rPr>
        <w:t>качеством</w:t>
      </w:r>
      <w:r w:rsidRPr="008213E9">
        <w:rPr>
          <w:rFonts w:ascii="Times New Roman" w:hAnsi="Times New Roman"/>
          <w:sz w:val="28"/>
          <w:szCs w:val="28"/>
        </w:rPr>
        <w:t xml:space="preserve"> финансовых продуктов (62%), меньше всего удовлетворены </w:t>
      </w:r>
      <w:r w:rsidRPr="008213E9">
        <w:rPr>
          <w:rFonts w:ascii="Times New Roman" w:hAnsi="Times New Roman"/>
          <w:b/>
          <w:sz w:val="28"/>
          <w:szCs w:val="28"/>
        </w:rPr>
        <w:t>стоимостью</w:t>
      </w:r>
      <w:r w:rsidRPr="008213E9">
        <w:rPr>
          <w:rFonts w:ascii="Times New Roman" w:hAnsi="Times New Roman"/>
          <w:sz w:val="28"/>
          <w:szCs w:val="28"/>
        </w:rPr>
        <w:t xml:space="preserve"> финансовых продуктов (услуг) – 31%.</w:t>
      </w:r>
    </w:p>
    <w:p w:rsidR="003E065C" w:rsidRPr="008213E9" w:rsidRDefault="003E065C" w:rsidP="003E065C">
      <w:pPr>
        <w:spacing w:after="0" w:line="240" w:lineRule="auto"/>
        <w:ind w:firstLine="709"/>
        <w:jc w:val="both"/>
        <w:rPr>
          <w:rFonts w:ascii="Times New Roman" w:hAnsi="Times New Roman"/>
          <w:sz w:val="28"/>
          <w:szCs w:val="28"/>
        </w:rPr>
      </w:pPr>
      <w:r w:rsidRPr="008213E9">
        <w:rPr>
          <w:rFonts w:ascii="Times New Roman" w:hAnsi="Times New Roman"/>
          <w:sz w:val="28"/>
          <w:szCs w:val="28"/>
        </w:rPr>
        <w:t xml:space="preserve">Самой распространенной </w:t>
      </w:r>
      <w:r w:rsidRPr="008213E9">
        <w:rPr>
          <w:rFonts w:ascii="Times New Roman" w:hAnsi="Times New Roman"/>
          <w:b/>
          <w:sz w:val="28"/>
          <w:szCs w:val="28"/>
        </w:rPr>
        <w:t>трудностью при получении или использовании финансовых продуктов</w:t>
      </w:r>
      <w:r w:rsidRPr="008213E9">
        <w:rPr>
          <w:rFonts w:ascii="Times New Roman" w:hAnsi="Times New Roman"/>
          <w:sz w:val="28"/>
          <w:szCs w:val="28"/>
        </w:rPr>
        <w:t xml:space="preserve"> оказалась низкая процентная ставка по вкладам и высокая процентная ставка по кредитам – отметили 44,5% и 41,8% ответивших соответственно. Пятая доля потребителей отметила проблему недостатка денег, чтобы сделать вклад и отсутствие квалифицированных консультантов (20,5% и 19,9% соответственно). </w:t>
      </w:r>
    </w:p>
    <w:p w:rsidR="003E065C" w:rsidRPr="008213E9" w:rsidRDefault="003E065C" w:rsidP="003E065C">
      <w:pPr>
        <w:spacing w:after="0" w:line="240" w:lineRule="auto"/>
        <w:ind w:firstLine="709"/>
        <w:jc w:val="both"/>
        <w:rPr>
          <w:rFonts w:ascii="Times New Roman" w:hAnsi="Times New Roman"/>
          <w:sz w:val="28"/>
          <w:szCs w:val="28"/>
        </w:rPr>
      </w:pPr>
      <w:r w:rsidRPr="008213E9">
        <w:rPr>
          <w:rFonts w:ascii="Times New Roman" w:hAnsi="Times New Roman"/>
          <w:sz w:val="28"/>
          <w:szCs w:val="28"/>
        </w:rPr>
        <w:t>Менее 15% ответивших указали на непонятную документацию (13%), недоступность отделений банков (6,2%), части респондентов не дают кредит (4,8%), также часть респондентов отмечает высокую стоимость открытия счёта и платы за использование услуг (5,5%). 17,2% опрошенных ответили, что не имеют никаких трудностей при получении или использовании финансовых продуктов.</w:t>
      </w:r>
    </w:p>
    <w:p w:rsidR="000B75FB" w:rsidRPr="00DA02A4" w:rsidRDefault="000B75FB" w:rsidP="000B75FB">
      <w:pPr>
        <w:spacing w:after="0" w:line="240" w:lineRule="auto"/>
        <w:ind w:firstLine="708"/>
        <w:contextualSpacing/>
        <w:jc w:val="both"/>
        <w:rPr>
          <w:rFonts w:ascii="Times New Roman" w:hAnsi="Times New Roman"/>
          <w:b/>
          <w:sz w:val="28"/>
          <w:szCs w:val="28"/>
        </w:rPr>
      </w:pPr>
      <w:r w:rsidRPr="00DA02A4">
        <w:rPr>
          <w:rFonts w:ascii="Times New Roman" w:hAnsi="Times New Roman"/>
          <w:b/>
          <w:sz w:val="28"/>
          <w:szCs w:val="28"/>
        </w:rPr>
        <w:t>Результаты опроса среди представителей субъектов МСП – юридических лиц, проводимого Банком России в 2018-2019 годах с целью оценки в региональном разрезе уровня востребованности финансовых услуг для бизнеса, удовлетворенности этими услугами и работой российских финансовых организаций.</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В качестве причин неудовлетворенности работой финансовых организаций Вологодской области респонденты отметили следующие факторы:</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Ценовые:</w:t>
      </w:r>
    </w:p>
    <w:p w:rsidR="000B75FB" w:rsidRPr="000B75FB" w:rsidRDefault="000B75FB" w:rsidP="000B75FB">
      <w:pPr>
        <w:spacing w:after="0" w:line="240" w:lineRule="auto"/>
        <w:ind w:firstLine="709"/>
        <w:jc w:val="both"/>
        <w:rPr>
          <w:rFonts w:ascii="Times New Roman" w:hAnsi="Times New Roman"/>
          <w:sz w:val="28"/>
          <w:szCs w:val="28"/>
        </w:rPr>
      </w:pPr>
      <w:r w:rsidRPr="00FF3531">
        <w:rPr>
          <w:rFonts w:ascii="Times New Roman" w:hAnsi="Times New Roman"/>
          <w:sz w:val="28"/>
          <w:szCs w:val="28"/>
        </w:rPr>
        <w:t xml:space="preserve">- высокая стоимость кредитов – отметили </w:t>
      </w:r>
      <w:r>
        <w:rPr>
          <w:rFonts w:ascii="Times New Roman" w:hAnsi="Times New Roman"/>
          <w:sz w:val="28"/>
          <w:szCs w:val="28"/>
        </w:rPr>
        <w:t>37,7</w:t>
      </w:r>
      <w:r w:rsidRPr="00FF3531">
        <w:rPr>
          <w:rFonts w:ascii="Times New Roman" w:hAnsi="Times New Roman"/>
          <w:sz w:val="28"/>
          <w:szCs w:val="28"/>
        </w:rPr>
        <w:t>% респондентов;</w:t>
      </w:r>
    </w:p>
    <w:p w:rsidR="000B75FB" w:rsidRPr="000B75FB" w:rsidRDefault="000B75FB" w:rsidP="000B75FB">
      <w:pPr>
        <w:spacing w:after="0" w:line="240" w:lineRule="auto"/>
        <w:ind w:firstLine="709"/>
        <w:jc w:val="both"/>
        <w:rPr>
          <w:rFonts w:ascii="Times New Roman" w:hAnsi="Times New Roman"/>
          <w:sz w:val="28"/>
          <w:szCs w:val="28"/>
        </w:rPr>
      </w:pPr>
      <w:r w:rsidRPr="00FF3531">
        <w:rPr>
          <w:rFonts w:ascii="Times New Roman" w:hAnsi="Times New Roman"/>
          <w:sz w:val="28"/>
          <w:szCs w:val="28"/>
        </w:rPr>
        <w:t xml:space="preserve">- высокая стоимость расчетно-кассового обслуживания – </w:t>
      </w:r>
      <w:r>
        <w:rPr>
          <w:rFonts w:ascii="Times New Roman" w:hAnsi="Times New Roman"/>
          <w:sz w:val="28"/>
          <w:szCs w:val="28"/>
        </w:rPr>
        <w:t>4</w:t>
      </w:r>
      <w:r w:rsidRPr="00FF3531">
        <w:rPr>
          <w:rFonts w:ascii="Times New Roman" w:hAnsi="Times New Roman"/>
          <w:sz w:val="28"/>
          <w:szCs w:val="28"/>
        </w:rPr>
        <w:t>5</w:t>
      </w:r>
      <w:r>
        <w:rPr>
          <w:rFonts w:ascii="Times New Roman" w:hAnsi="Times New Roman"/>
          <w:sz w:val="28"/>
          <w:szCs w:val="28"/>
        </w:rPr>
        <w:t>,9</w:t>
      </w:r>
      <w:r w:rsidRPr="00FF3531">
        <w:rPr>
          <w:rFonts w:ascii="Times New Roman" w:hAnsi="Times New Roman"/>
          <w:sz w:val="28"/>
          <w:szCs w:val="28"/>
        </w:rPr>
        <w:t>%;</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Обслуживание в финансовых организациях:</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некачественное обслуживание банков, непрофессионализм и некомпетентность работников – 8,2%.</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При этом, удовлетворенность работой банков показали 88,1% субъектов МСП (в 2018 году – 84,2%), микрофинансовыми организациями – 1,4%, кредитными потребительскими кооперативами – 1,4%, сельскохозяйственными кредитными потребительскими кооперативами – 2,8%, страховыми компаниями – 61,4% (в 2018 году – 52,3%), лизинговыми компаниями – 26,6%, факторинговыми компаниями – 5,3%.</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Наибольшую удовлетворенность респонденты показали следующими финансовыми продуктами и услугами:</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открытие расчетного счета – 77,4%;</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расчетно-кассовое обслуживание – 90,6%;</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дистанционный доступ к банковским счетам – 85,2%;</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обязательное страхование гражданской ответственности – 50%.</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Удовлетворенных размещением средств в форме договора займа в микрофинансовой организации, в кредитном потребительском кооперативе, в сельскохозяйственном кредитном потребительском кооперативе, а также займом в вышеуказанных организациях в 2019 году среди респондентов не оказалось.</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Удовлетворенность прочими финансовыми услугами оказалась следующей:</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расчетно-кассовое обслуживание – 90,6%</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открытие расчетного счета – 77,4%</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зарплатные проекты – 60,6%;</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экспортно-импортные валютно-обменные операции – 15,7%;</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дистанционный доступ к банковским счетам – 85,2%</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кредиты и кредитная линия – 33,6%;</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потребительский банковский кредит от имени физического лица, по факту использующийся на цели развития бизнеса – 5,3%;</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депозит для юридического лица в банке- 28,2%</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лизинг в банке – 5,4%;</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факторинг в банке – 2,5%;</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заём в кредитном потребительском кооперативе – 26,3%</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заём в сельскохозяйственном кредитном потребительском кооперативе – 20,8%</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добровольное страхование – 50,0%;</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обязательное страхование гражданской ответственности – 78,4%</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лизинг в специализированной компании – 35,8%;</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факторинг в специализированной компании – 23,7%.</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Удовлетворенность каналами доступа к финансовым продуктами услугам:</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количество и удобство расположения банковских отделений – 79,8%</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количество и удобство расположения микрофинансовых организаций, кредитных потребительских кооперативов и сельскохозяйственных кредитных потребительских кооперативов – 12,8%</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количество и удобство расположения подразделений страховых копаний – 57,3%</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количество и удобство расположения офисов специализированных лизинговых и факторинговых копаний – 24,9%</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качество дистанционного обслуживания – 83,7%</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качество Интернет-связи – 76,1%</w:t>
      </w:r>
    </w:p>
    <w:p w:rsidR="000B75FB" w:rsidRPr="000B75FB" w:rsidRDefault="000B75FB" w:rsidP="000B75FB">
      <w:pPr>
        <w:spacing w:after="0" w:line="240" w:lineRule="auto"/>
        <w:ind w:firstLine="709"/>
        <w:jc w:val="both"/>
        <w:rPr>
          <w:rFonts w:ascii="Times New Roman" w:hAnsi="Times New Roman"/>
          <w:sz w:val="28"/>
          <w:szCs w:val="28"/>
        </w:rPr>
      </w:pPr>
      <w:r w:rsidRPr="000B75FB">
        <w:rPr>
          <w:rFonts w:ascii="Times New Roman" w:hAnsi="Times New Roman"/>
          <w:sz w:val="28"/>
          <w:szCs w:val="28"/>
        </w:rPr>
        <w:t>- качество мобильной связи – 85,3%.</w:t>
      </w:r>
    </w:p>
    <w:p w:rsidR="003E065C" w:rsidRDefault="003E065C" w:rsidP="00921A58">
      <w:pPr>
        <w:spacing w:after="0" w:line="240" w:lineRule="auto"/>
        <w:ind w:firstLine="709"/>
        <w:jc w:val="both"/>
        <w:rPr>
          <w:rFonts w:ascii="Times New Roman" w:hAnsi="Times New Roman"/>
          <w:b/>
          <w:sz w:val="28"/>
          <w:szCs w:val="28"/>
        </w:rPr>
      </w:pPr>
    </w:p>
    <w:p w:rsidR="00921A58" w:rsidRDefault="00921A58" w:rsidP="009774D4">
      <w:pPr>
        <w:spacing w:after="0" w:line="240" w:lineRule="auto"/>
        <w:ind w:firstLine="709"/>
        <w:jc w:val="both"/>
        <w:rPr>
          <w:rFonts w:ascii="Times New Roman" w:hAnsi="Times New Roman"/>
          <w:b/>
          <w:sz w:val="28"/>
          <w:szCs w:val="28"/>
        </w:rPr>
      </w:pPr>
      <w:r w:rsidRPr="00921A58">
        <w:rPr>
          <w:rFonts w:ascii="Times New Roman" w:hAnsi="Times New Roman"/>
          <w:b/>
          <w:sz w:val="28"/>
          <w:szCs w:val="28"/>
        </w:rPr>
        <w:t>2.3.8 Результаты мониторинга доступности населения и субъектов малого среднего предпринимательства деятельностью в сфере финансовых услуг, осуществляемой на территории Вологодской области</w:t>
      </w:r>
    </w:p>
    <w:p w:rsidR="009774D4" w:rsidRDefault="009774D4" w:rsidP="009774D4">
      <w:pPr>
        <w:pStyle w:val="1"/>
        <w:spacing w:before="0" w:line="240" w:lineRule="auto"/>
        <w:jc w:val="center"/>
        <w:rPr>
          <w:rFonts w:ascii="Times New Roman" w:hAnsi="Times New Roman" w:cs="Times New Roman"/>
          <w:color w:val="auto"/>
        </w:rPr>
      </w:pPr>
      <w:bookmarkStart w:id="69" w:name="_Toc23773207"/>
    </w:p>
    <w:bookmarkEnd w:id="69"/>
    <w:p w:rsidR="009774D4" w:rsidRPr="009774D4" w:rsidRDefault="009774D4" w:rsidP="004907B4">
      <w:pPr>
        <w:spacing w:after="0" w:line="240" w:lineRule="auto"/>
        <w:jc w:val="center"/>
        <w:rPr>
          <w:rFonts w:ascii="Times New Roman" w:hAnsi="Times New Roman"/>
          <w:b/>
          <w:sz w:val="28"/>
          <w:szCs w:val="28"/>
        </w:rPr>
      </w:pPr>
      <w:r w:rsidRPr="009774D4">
        <w:rPr>
          <w:rFonts w:ascii="Times New Roman" w:hAnsi="Times New Roman"/>
          <w:b/>
          <w:sz w:val="28"/>
          <w:szCs w:val="28"/>
        </w:rPr>
        <w:t>Уровень доступности финансовых продуктов (услуг)</w:t>
      </w:r>
    </w:p>
    <w:p w:rsidR="009774D4" w:rsidRPr="00007F86" w:rsidRDefault="009774D4" w:rsidP="009774D4">
      <w:pPr>
        <w:spacing w:after="0" w:line="240" w:lineRule="auto"/>
        <w:rPr>
          <w:rFonts w:ascii="Times New Roman" w:hAnsi="Times New Roman"/>
          <w:lang w:bidi="en-US"/>
        </w:rPr>
      </w:pPr>
    </w:p>
    <w:p w:rsidR="009774D4" w:rsidRPr="003F08D1" w:rsidRDefault="009774D4" w:rsidP="009774D4">
      <w:pPr>
        <w:autoSpaceDE w:val="0"/>
        <w:autoSpaceDN w:val="0"/>
        <w:spacing w:after="0" w:line="240" w:lineRule="auto"/>
        <w:ind w:firstLine="709"/>
        <w:jc w:val="both"/>
        <w:rPr>
          <w:rFonts w:ascii="Times New Roman" w:hAnsi="Times New Roman"/>
          <w:b/>
          <w:bCs/>
          <w:sz w:val="28"/>
          <w:szCs w:val="28"/>
        </w:rPr>
      </w:pPr>
      <w:r w:rsidRPr="003F08D1">
        <w:rPr>
          <w:rFonts w:ascii="Times New Roman" w:hAnsi="Times New Roman"/>
          <w:sz w:val="28"/>
          <w:szCs w:val="28"/>
        </w:rPr>
        <w:t xml:space="preserve">Для определения уровня доступности финансовых продуктов (услуг) среди жителей </w:t>
      </w:r>
      <w:r>
        <w:rPr>
          <w:rFonts w:ascii="Times New Roman" w:hAnsi="Times New Roman"/>
          <w:sz w:val="28"/>
          <w:szCs w:val="28"/>
        </w:rPr>
        <w:t>Вологодской области</w:t>
      </w:r>
      <w:r w:rsidRPr="003F08D1">
        <w:rPr>
          <w:rFonts w:ascii="Times New Roman" w:hAnsi="Times New Roman"/>
          <w:sz w:val="28"/>
          <w:szCs w:val="28"/>
        </w:rPr>
        <w:t xml:space="preserve"> респондентам был задан вопрос: </w:t>
      </w:r>
      <w:r w:rsidRPr="003F08D1">
        <w:rPr>
          <w:rFonts w:ascii="Times New Roman" w:hAnsi="Times New Roman"/>
          <w:i/>
          <w:sz w:val="28"/>
          <w:szCs w:val="28"/>
        </w:rPr>
        <w:t xml:space="preserve">«Оцените, пожалуйста, уровень доступности финансовых продуктов (услуг)?» </w:t>
      </w:r>
      <w:r w:rsidRPr="003F08D1">
        <w:rPr>
          <w:rFonts w:ascii="Times New Roman" w:hAnsi="Times New Roman"/>
          <w:sz w:val="28"/>
          <w:szCs w:val="28"/>
        </w:rPr>
        <w:t xml:space="preserve">(необходимо было выбрать один вариант ответа). </w:t>
      </w:r>
    </w:p>
    <w:p w:rsidR="009774D4" w:rsidRPr="003F08D1" w:rsidRDefault="009774D4" w:rsidP="009774D4">
      <w:pPr>
        <w:spacing w:after="0" w:line="240" w:lineRule="auto"/>
        <w:ind w:firstLine="709"/>
        <w:jc w:val="both"/>
        <w:rPr>
          <w:rFonts w:ascii="Times New Roman" w:hAnsi="Times New Roman"/>
          <w:sz w:val="28"/>
          <w:szCs w:val="28"/>
        </w:rPr>
      </w:pPr>
      <w:r w:rsidRPr="003F08D1">
        <w:rPr>
          <w:rFonts w:ascii="Times New Roman" w:hAnsi="Times New Roman"/>
          <w:sz w:val="28"/>
          <w:szCs w:val="28"/>
        </w:rPr>
        <w:t>Общий показатель уровня доступности финансовых продуктов (услуг) рассчитан как отношение количества респондентов, выбравших варианты ответа «высокая доступность» и «средняя доступность», к числу ответивших респондентов, за искл</w:t>
      </w:r>
      <w:r>
        <w:rPr>
          <w:rFonts w:ascii="Times New Roman" w:hAnsi="Times New Roman"/>
          <w:sz w:val="28"/>
          <w:szCs w:val="28"/>
        </w:rPr>
        <w:t>ючением затруднившихся ответить и составил 0,968</w:t>
      </w:r>
    </w:p>
    <w:p w:rsidR="009774D4" w:rsidRDefault="009774D4" w:rsidP="009774D4">
      <w:pPr>
        <w:spacing w:after="0" w:line="240" w:lineRule="auto"/>
        <w:ind w:firstLine="709"/>
        <w:jc w:val="both"/>
        <w:rPr>
          <w:rFonts w:ascii="Times New Roman" w:hAnsi="Times New Roman"/>
          <w:sz w:val="28"/>
          <w:szCs w:val="28"/>
        </w:rPr>
      </w:pPr>
      <w:r w:rsidRPr="003F08D1">
        <w:rPr>
          <w:rFonts w:ascii="Times New Roman" w:hAnsi="Times New Roman"/>
          <w:sz w:val="28"/>
          <w:szCs w:val="28"/>
        </w:rPr>
        <w:t xml:space="preserve">В целом на территории </w:t>
      </w:r>
      <w:r>
        <w:rPr>
          <w:rFonts w:ascii="Times New Roman" w:hAnsi="Times New Roman"/>
          <w:sz w:val="28"/>
          <w:szCs w:val="28"/>
        </w:rPr>
        <w:t>Вологодской обла</w:t>
      </w:r>
      <w:r w:rsidRPr="003F08D1">
        <w:rPr>
          <w:rFonts w:ascii="Times New Roman" w:hAnsi="Times New Roman"/>
          <w:sz w:val="28"/>
          <w:szCs w:val="28"/>
        </w:rPr>
        <w:t xml:space="preserve">сти зафиксирован высокий уровень доступности финансовых продуктов (услуг) – так считает </w:t>
      </w:r>
      <w:r>
        <w:rPr>
          <w:rFonts w:ascii="Times New Roman" w:hAnsi="Times New Roman"/>
          <w:sz w:val="28"/>
          <w:szCs w:val="28"/>
        </w:rPr>
        <w:t>96</w:t>
      </w:r>
      <w:r w:rsidRPr="003F08D1">
        <w:rPr>
          <w:rFonts w:ascii="Times New Roman" w:hAnsi="Times New Roman"/>
          <w:sz w:val="28"/>
          <w:szCs w:val="28"/>
        </w:rPr>
        <w:t xml:space="preserve">,8% ответивших потребителей; при этом </w:t>
      </w:r>
      <w:r>
        <w:rPr>
          <w:rFonts w:ascii="Times New Roman" w:hAnsi="Times New Roman"/>
          <w:sz w:val="28"/>
          <w:szCs w:val="28"/>
        </w:rPr>
        <w:t>3</w:t>
      </w:r>
      <w:r w:rsidRPr="003F08D1">
        <w:rPr>
          <w:rFonts w:ascii="Times New Roman" w:hAnsi="Times New Roman"/>
          <w:sz w:val="28"/>
          <w:szCs w:val="28"/>
        </w:rPr>
        <w:t>,2% ответивших потребителей товаров, работ и услуг региона финансовые продукты (услуг</w:t>
      </w:r>
      <w:r>
        <w:rPr>
          <w:rFonts w:ascii="Times New Roman" w:hAnsi="Times New Roman"/>
          <w:sz w:val="28"/>
          <w:szCs w:val="28"/>
        </w:rPr>
        <w:t>и) недоступны (см. диаграмму 1</w:t>
      </w:r>
      <w:r w:rsidRPr="003F08D1">
        <w:rPr>
          <w:rFonts w:ascii="Times New Roman" w:hAnsi="Times New Roman"/>
          <w:sz w:val="28"/>
          <w:szCs w:val="28"/>
        </w:rPr>
        <w:t xml:space="preserve">). </w:t>
      </w:r>
    </w:p>
    <w:p w:rsidR="004907B4" w:rsidRDefault="004907B4" w:rsidP="009774D4">
      <w:pPr>
        <w:spacing w:after="0" w:line="240" w:lineRule="auto"/>
        <w:ind w:firstLine="709"/>
        <w:jc w:val="both"/>
        <w:rPr>
          <w:rFonts w:ascii="Times New Roman" w:hAnsi="Times New Roman"/>
          <w:sz w:val="28"/>
          <w:szCs w:val="28"/>
        </w:rPr>
      </w:pPr>
    </w:p>
    <w:p w:rsidR="009774D4" w:rsidRDefault="009774D4" w:rsidP="009774D4">
      <w:pPr>
        <w:spacing w:after="0" w:line="360" w:lineRule="auto"/>
        <w:ind w:firstLine="709"/>
        <w:rPr>
          <w:rFonts w:ascii="Times New Roman" w:hAnsi="Times New Roman"/>
          <w:sz w:val="28"/>
          <w:szCs w:val="28"/>
        </w:rPr>
      </w:pPr>
      <w:r w:rsidRPr="009F1804">
        <w:rPr>
          <w:rFonts w:ascii="Times New Roman" w:hAnsi="Times New Roman"/>
          <w:szCs w:val="24"/>
        </w:rPr>
        <w:t>Диаграмма 1  –  Уровень доступности финансовых продуктов (услуг), % от числа ответивших потребителей</w:t>
      </w:r>
      <w:r>
        <w:rPr>
          <w:rFonts w:ascii="Times New Roman" w:hAnsi="Times New Roman"/>
          <w:szCs w:val="24"/>
        </w:rPr>
        <w:t>.</w:t>
      </w:r>
      <w:r>
        <w:rPr>
          <w:rFonts w:ascii="Times New Roman" w:hAnsi="Times New Roman"/>
          <w:noProof/>
          <w:sz w:val="28"/>
          <w:szCs w:val="28"/>
          <w:lang w:eastAsia="ru-RU"/>
        </w:rPr>
        <w:drawing>
          <wp:inline distT="0" distB="0" distL="0" distR="0">
            <wp:extent cx="5367131" cy="1860605"/>
            <wp:effectExtent l="0" t="0" r="0"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774D4" w:rsidRPr="003F08D1" w:rsidRDefault="009774D4" w:rsidP="009774D4">
      <w:pPr>
        <w:spacing w:after="0" w:line="240" w:lineRule="auto"/>
        <w:ind w:firstLine="709"/>
        <w:jc w:val="both"/>
        <w:rPr>
          <w:rFonts w:ascii="Times New Roman" w:hAnsi="Times New Roman"/>
          <w:sz w:val="28"/>
          <w:szCs w:val="28"/>
        </w:rPr>
      </w:pPr>
      <w:r w:rsidRPr="003F08D1">
        <w:rPr>
          <w:rFonts w:ascii="Times New Roman" w:hAnsi="Times New Roman"/>
          <w:sz w:val="28"/>
          <w:szCs w:val="28"/>
        </w:rPr>
        <w:t>При рассмотрени</w:t>
      </w:r>
      <w:r>
        <w:rPr>
          <w:rFonts w:ascii="Times New Roman" w:hAnsi="Times New Roman"/>
          <w:sz w:val="28"/>
          <w:szCs w:val="28"/>
        </w:rPr>
        <w:t xml:space="preserve">и уровня доступности по оценке </w:t>
      </w:r>
      <w:r w:rsidRPr="003F08D1">
        <w:rPr>
          <w:rFonts w:ascii="Times New Roman" w:hAnsi="Times New Roman"/>
          <w:sz w:val="28"/>
          <w:szCs w:val="28"/>
        </w:rPr>
        <w:t xml:space="preserve">респондентов </w:t>
      </w:r>
      <w:r>
        <w:rPr>
          <w:rFonts w:ascii="Times New Roman" w:hAnsi="Times New Roman"/>
          <w:sz w:val="28"/>
          <w:szCs w:val="28"/>
        </w:rPr>
        <w:t>44,8% оценивают доступность финансовых услуг на среднее значение.</w:t>
      </w:r>
    </w:p>
    <w:p w:rsidR="009774D4" w:rsidRPr="009F1804" w:rsidRDefault="009774D4" w:rsidP="009774D4">
      <w:pPr>
        <w:spacing w:after="0" w:line="240" w:lineRule="auto"/>
        <w:rPr>
          <w:rFonts w:ascii="Times New Roman" w:hAnsi="Times New Roman"/>
        </w:rPr>
      </w:pPr>
      <w:bookmarkStart w:id="70" w:name="_Toc23773208"/>
    </w:p>
    <w:bookmarkEnd w:id="70"/>
    <w:p w:rsidR="009774D4" w:rsidRDefault="009774D4" w:rsidP="00660248">
      <w:pPr>
        <w:autoSpaceDE w:val="0"/>
        <w:autoSpaceDN w:val="0"/>
        <w:spacing w:after="0" w:line="240" w:lineRule="auto"/>
        <w:ind w:firstLine="567"/>
        <w:jc w:val="both"/>
        <w:rPr>
          <w:rFonts w:ascii="Times New Roman" w:hAnsi="Times New Roman"/>
          <w:b/>
          <w:sz w:val="28"/>
          <w:szCs w:val="28"/>
        </w:rPr>
      </w:pPr>
      <w:r w:rsidRPr="009774D4">
        <w:rPr>
          <w:rFonts w:ascii="Times New Roman" w:hAnsi="Times New Roman"/>
          <w:b/>
          <w:sz w:val="28"/>
          <w:szCs w:val="28"/>
        </w:rPr>
        <w:t>Структура использования финансовых продуктов (услуг) населением в настоящее время</w:t>
      </w:r>
    </w:p>
    <w:p w:rsidR="009774D4" w:rsidRPr="009774D4" w:rsidRDefault="009774D4" w:rsidP="009774D4">
      <w:pPr>
        <w:autoSpaceDE w:val="0"/>
        <w:autoSpaceDN w:val="0"/>
        <w:spacing w:after="0" w:line="240" w:lineRule="auto"/>
        <w:ind w:firstLine="709"/>
        <w:jc w:val="both"/>
        <w:rPr>
          <w:rFonts w:ascii="Times New Roman" w:hAnsi="Times New Roman"/>
          <w:b/>
          <w:sz w:val="28"/>
          <w:szCs w:val="28"/>
        </w:rPr>
      </w:pPr>
    </w:p>
    <w:p w:rsidR="009774D4" w:rsidRDefault="009774D4" w:rsidP="009774D4">
      <w:pPr>
        <w:autoSpaceDE w:val="0"/>
        <w:autoSpaceDN w:val="0"/>
        <w:spacing w:after="0" w:line="240" w:lineRule="auto"/>
        <w:ind w:firstLine="709"/>
        <w:jc w:val="both"/>
        <w:rPr>
          <w:rFonts w:ascii="Times New Roman" w:hAnsi="Times New Roman"/>
          <w:sz w:val="28"/>
          <w:szCs w:val="28"/>
        </w:rPr>
      </w:pPr>
      <w:r w:rsidRPr="0049191C">
        <w:rPr>
          <w:rFonts w:ascii="Times New Roman" w:hAnsi="Times New Roman"/>
          <w:sz w:val="28"/>
          <w:szCs w:val="28"/>
        </w:rPr>
        <w:t xml:space="preserve">Для определения структуры использования финансовых продуктов (услуг) населением </w:t>
      </w:r>
      <w:r>
        <w:rPr>
          <w:rFonts w:ascii="Times New Roman" w:hAnsi="Times New Roman"/>
          <w:sz w:val="28"/>
          <w:szCs w:val="28"/>
        </w:rPr>
        <w:t xml:space="preserve">Вологодской </w:t>
      </w:r>
      <w:r w:rsidRPr="0049191C">
        <w:rPr>
          <w:rFonts w:ascii="Times New Roman" w:hAnsi="Times New Roman"/>
          <w:sz w:val="28"/>
          <w:szCs w:val="28"/>
        </w:rPr>
        <w:t xml:space="preserve">области в настоящее время респондентам был задан вопрос: </w:t>
      </w:r>
      <w:r w:rsidRPr="0049191C">
        <w:rPr>
          <w:rFonts w:ascii="Times New Roman" w:hAnsi="Times New Roman"/>
          <w:i/>
          <w:sz w:val="28"/>
          <w:szCs w:val="28"/>
        </w:rPr>
        <w:t xml:space="preserve">«Каким из следующих финансовых продуктов (услуг) Вы лично пользуетесь)?» </w:t>
      </w:r>
      <w:r w:rsidRPr="0049191C">
        <w:rPr>
          <w:rFonts w:ascii="Times New Roman" w:hAnsi="Times New Roman"/>
          <w:sz w:val="28"/>
          <w:szCs w:val="28"/>
        </w:rPr>
        <w:t xml:space="preserve">(можно было выбрать несколько вариантов ответа). </w:t>
      </w:r>
    </w:p>
    <w:p w:rsidR="009774D4" w:rsidRDefault="009774D4" w:rsidP="009774D4">
      <w:pPr>
        <w:spacing w:after="0" w:line="240" w:lineRule="auto"/>
        <w:ind w:firstLine="709"/>
        <w:jc w:val="both"/>
        <w:rPr>
          <w:rFonts w:ascii="Times New Roman" w:hAnsi="Times New Roman"/>
          <w:sz w:val="28"/>
          <w:szCs w:val="28"/>
        </w:rPr>
      </w:pPr>
      <w:r w:rsidRPr="0049191C">
        <w:rPr>
          <w:rFonts w:ascii="Times New Roman" w:hAnsi="Times New Roman"/>
          <w:sz w:val="28"/>
          <w:szCs w:val="28"/>
        </w:rPr>
        <w:t xml:space="preserve">Структура использования финансовых продуктов (услуг) населением </w:t>
      </w:r>
      <w:r>
        <w:rPr>
          <w:rFonts w:ascii="Times New Roman" w:hAnsi="Times New Roman"/>
          <w:sz w:val="28"/>
          <w:szCs w:val="28"/>
        </w:rPr>
        <w:t>Вологодской</w:t>
      </w:r>
      <w:r w:rsidRPr="0049191C">
        <w:rPr>
          <w:rFonts w:ascii="Times New Roman" w:hAnsi="Times New Roman"/>
          <w:sz w:val="28"/>
          <w:szCs w:val="28"/>
        </w:rPr>
        <w:t xml:space="preserve"> области в настоящее время достаточно широка. Основным</w:t>
      </w:r>
      <w:r>
        <w:rPr>
          <w:rFonts w:ascii="Times New Roman" w:hAnsi="Times New Roman"/>
          <w:sz w:val="28"/>
          <w:szCs w:val="28"/>
        </w:rPr>
        <w:t>и</w:t>
      </w:r>
      <w:r w:rsidRPr="0049191C">
        <w:rPr>
          <w:rFonts w:ascii="Times New Roman" w:hAnsi="Times New Roman"/>
          <w:sz w:val="28"/>
          <w:szCs w:val="28"/>
        </w:rPr>
        <w:t xml:space="preserve"> финансовым</w:t>
      </w:r>
      <w:r>
        <w:rPr>
          <w:rFonts w:ascii="Times New Roman" w:hAnsi="Times New Roman"/>
          <w:sz w:val="28"/>
          <w:szCs w:val="28"/>
        </w:rPr>
        <w:t>и</w:t>
      </w:r>
      <w:r w:rsidRPr="0049191C">
        <w:rPr>
          <w:rFonts w:ascii="Times New Roman" w:hAnsi="Times New Roman"/>
          <w:sz w:val="28"/>
          <w:szCs w:val="28"/>
        </w:rPr>
        <w:t xml:space="preserve"> продукт</w:t>
      </w:r>
      <w:r>
        <w:rPr>
          <w:rFonts w:ascii="Times New Roman" w:hAnsi="Times New Roman"/>
          <w:sz w:val="28"/>
          <w:szCs w:val="28"/>
        </w:rPr>
        <w:t>а</w:t>
      </w:r>
      <w:r w:rsidRPr="0049191C">
        <w:rPr>
          <w:rFonts w:ascii="Times New Roman" w:hAnsi="Times New Roman"/>
          <w:sz w:val="28"/>
          <w:szCs w:val="28"/>
        </w:rPr>
        <w:t>м</w:t>
      </w:r>
      <w:r>
        <w:rPr>
          <w:rFonts w:ascii="Times New Roman" w:hAnsi="Times New Roman"/>
          <w:sz w:val="28"/>
          <w:szCs w:val="28"/>
        </w:rPr>
        <w:t>и</w:t>
      </w:r>
      <w:r w:rsidRPr="0049191C">
        <w:rPr>
          <w:rFonts w:ascii="Times New Roman" w:hAnsi="Times New Roman"/>
          <w:sz w:val="28"/>
          <w:szCs w:val="28"/>
        </w:rPr>
        <w:t xml:space="preserve">, который используют потребители товаров, работ и услуг </w:t>
      </w:r>
      <w:r>
        <w:rPr>
          <w:rFonts w:ascii="Times New Roman" w:hAnsi="Times New Roman"/>
          <w:sz w:val="28"/>
          <w:szCs w:val="28"/>
        </w:rPr>
        <w:t>Вологодской</w:t>
      </w:r>
      <w:r w:rsidRPr="0049191C">
        <w:rPr>
          <w:rFonts w:ascii="Times New Roman" w:hAnsi="Times New Roman"/>
          <w:sz w:val="28"/>
          <w:szCs w:val="28"/>
        </w:rPr>
        <w:t xml:space="preserve"> области,</w:t>
      </w:r>
      <w:r>
        <w:rPr>
          <w:rFonts w:ascii="Times New Roman" w:hAnsi="Times New Roman"/>
          <w:sz w:val="28"/>
          <w:szCs w:val="28"/>
        </w:rPr>
        <w:t xml:space="preserve"> являю</w:t>
      </w:r>
      <w:r w:rsidRPr="0049191C">
        <w:rPr>
          <w:rFonts w:ascii="Times New Roman" w:hAnsi="Times New Roman"/>
          <w:sz w:val="28"/>
          <w:szCs w:val="28"/>
        </w:rPr>
        <w:t xml:space="preserve">тся </w:t>
      </w:r>
      <w:r w:rsidRPr="0049191C">
        <w:rPr>
          <w:rFonts w:ascii="Times New Roman" w:hAnsi="Times New Roman"/>
          <w:b/>
          <w:sz w:val="28"/>
          <w:szCs w:val="28"/>
        </w:rPr>
        <w:t>потребительский кредит</w:t>
      </w:r>
      <w:r>
        <w:rPr>
          <w:rFonts w:ascii="Times New Roman" w:hAnsi="Times New Roman"/>
          <w:sz w:val="28"/>
          <w:szCs w:val="28"/>
        </w:rPr>
        <w:t xml:space="preserve">, </w:t>
      </w:r>
      <w:r w:rsidRPr="0049191C">
        <w:rPr>
          <w:rFonts w:ascii="Times New Roman" w:hAnsi="Times New Roman"/>
          <w:b/>
          <w:sz w:val="28"/>
          <w:szCs w:val="28"/>
        </w:rPr>
        <w:t>вклады</w:t>
      </w:r>
      <w:r>
        <w:rPr>
          <w:rFonts w:ascii="Times New Roman" w:hAnsi="Times New Roman"/>
          <w:sz w:val="28"/>
          <w:szCs w:val="28"/>
        </w:rPr>
        <w:t xml:space="preserve"> и </w:t>
      </w:r>
      <w:r w:rsidRPr="0049191C">
        <w:rPr>
          <w:rFonts w:ascii="Times New Roman" w:hAnsi="Times New Roman"/>
          <w:b/>
          <w:sz w:val="28"/>
          <w:szCs w:val="28"/>
        </w:rPr>
        <w:t>страхование</w:t>
      </w:r>
      <w:r>
        <w:rPr>
          <w:rFonts w:ascii="Times New Roman" w:hAnsi="Times New Roman"/>
          <w:sz w:val="28"/>
          <w:szCs w:val="28"/>
        </w:rPr>
        <w:t xml:space="preserve"> </w:t>
      </w:r>
      <w:r w:rsidRPr="0049191C">
        <w:rPr>
          <w:rFonts w:ascii="Times New Roman" w:hAnsi="Times New Roman"/>
          <w:sz w:val="28"/>
          <w:szCs w:val="28"/>
        </w:rPr>
        <w:t xml:space="preserve">(по </w:t>
      </w:r>
      <w:r>
        <w:rPr>
          <w:rFonts w:ascii="Times New Roman" w:hAnsi="Times New Roman"/>
          <w:sz w:val="28"/>
          <w:szCs w:val="28"/>
        </w:rPr>
        <w:t>32,3</w:t>
      </w:r>
      <w:r w:rsidRPr="0049191C">
        <w:rPr>
          <w:rFonts w:ascii="Times New Roman" w:hAnsi="Times New Roman"/>
          <w:sz w:val="28"/>
          <w:szCs w:val="28"/>
        </w:rPr>
        <w:t>%</w:t>
      </w:r>
      <w:r>
        <w:rPr>
          <w:rFonts w:ascii="Times New Roman" w:hAnsi="Times New Roman"/>
          <w:sz w:val="28"/>
          <w:szCs w:val="28"/>
        </w:rPr>
        <w:t>, 32,9% и 33</w:t>
      </w:r>
      <w:r w:rsidRPr="0049191C">
        <w:rPr>
          <w:rFonts w:ascii="Times New Roman" w:hAnsi="Times New Roman"/>
          <w:sz w:val="28"/>
          <w:szCs w:val="28"/>
        </w:rPr>
        <w:t xml:space="preserve">,5% соответственно). </w:t>
      </w:r>
    </w:p>
    <w:p w:rsidR="009774D4" w:rsidRDefault="009774D4" w:rsidP="009774D4">
      <w:pPr>
        <w:spacing w:after="0" w:line="360" w:lineRule="auto"/>
        <w:jc w:val="center"/>
        <w:rPr>
          <w:szCs w:val="24"/>
        </w:rPr>
      </w:pPr>
    </w:p>
    <w:p w:rsidR="009774D4" w:rsidRPr="007A010F" w:rsidRDefault="009774D4" w:rsidP="009774D4">
      <w:pPr>
        <w:spacing w:after="0" w:line="360" w:lineRule="auto"/>
        <w:jc w:val="both"/>
        <w:rPr>
          <w:rFonts w:ascii="Times New Roman" w:hAnsi="Times New Roman"/>
          <w:szCs w:val="24"/>
        </w:rPr>
      </w:pPr>
      <w:r w:rsidRPr="007A010F">
        <w:rPr>
          <w:rFonts w:ascii="Times New Roman" w:hAnsi="Times New Roman"/>
          <w:szCs w:val="24"/>
        </w:rPr>
        <w:t>Диаграмма 2</w:t>
      </w:r>
      <w:r>
        <w:rPr>
          <w:rFonts w:ascii="Times New Roman" w:hAnsi="Times New Roman"/>
          <w:szCs w:val="24"/>
        </w:rPr>
        <w:t xml:space="preserve"> </w:t>
      </w:r>
      <w:r w:rsidRPr="007A010F">
        <w:rPr>
          <w:rFonts w:ascii="Times New Roman" w:hAnsi="Times New Roman"/>
          <w:szCs w:val="24"/>
        </w:rPr>
        <w:t xml:space="preserve"> – </w:t>
      </w:r>
      <w:r>
        <w:rPr>
          <w:rFonts w:ascii="Times New Roman" w:hAnsi="Times New Roman"/>
          <w:szCs w:val="24"/>
        </w:rPr>
        <w:t xml:space="preserve"> </w:t>
      </w:r>
      <w:r w:rsidRPr="007A010F">
        <w:rPr>
          <w:rFonts w:ascii="Times New Roman" w:hAnsi="Times New Roman"/>
          <w:szCs w:val="24"/>
        </w:rPr>
        <w:t>Структура использования финансовых продуктов (услуг) населением в настоящее время, % от числа опрошенных</w:t>
      </w:r>
      <w:r>
        <w:rPr>
          <w:rFonts w:ascii="Times New Roman" w:hAnsi="Times New Roman"/>
          <w:szCs w:val="24"/>
        </w:rPr>
        <w:t>.</w:t>
      </w:r>
    </w:p>
    <w:p w:rsidR="009774D4" w:rsidRDefault="009774D4" w:rsidP="009774D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774D4" w:rsidRPr="0049191C" w:rsidRDefault="009774D4" w:rsidP="009774D4">
      <w:pPr>
        <w:spacing w:after="0" w:line="240" w:lineRule="auto"/>
        <w:ind w:firstLine="709"/>
        <w:jc w:val="both"/>
        <w:rPr>
          <w:rFonts w:ascii="Times New Roman" w:hAnsi="Times New Roman"/>
          <w:sz w:val="28"/>
          <w:szCs w:val="28"/>
        </w:rPr>
      </w:pPr>
    </w:p>
    <w:p w:rsidR="009774D4" w:rsidRPr="00FD5776" w:rsidRDefault="009774D4" w:rsidP="009774D4">
      <w:pPr>
        <w:spacing w:after="0" w:line="240" w:lineRule="auto"/>
        <w:ind w:firstLine="709"/>
        <w:jc w:val="both"/>
        <w:rPr>
          <w:rFonts w:ascii="Times New Roman" w:hAnsi="Times New Roman"/>
          <w:sz w:val="28"/>
          <w:szCs w:val="28"/>
        </w:rPr>
      </w:pPr>
      <w:r w:rsidRPr="0049191C">
        <w:rPr>
          <w:rFonts w:ascii="Times New Roman" w:hAnsi="Times New Roman"/>
          <w:sz w:val="28"/>
          <w:szCs w:val="28"/>
        </w:rPr>
        <w:t xml:space="preserve">Несколько реже респонденты используют </w:t>
      </w:r>
      <w:r w:rsidRPr="00FD5776">
        <w:rPr>
          <w:rFonts w:ascii="Times New Roman" w:hAnsi="Times New Roman"/>
          <w:b/>
          <w:sz w:val="28"/>
          <w:szCs w:val="28"/>
        </w:rPr>
        <w:t>ипотечный кредит</w:t>
      </w:r>
      <w:r>
        <w:rPr>
          <w:rFonts w:ascii="Times New Roman" w:hAnsi="Times New Roman"/>
          <w:sz w:val="28"/>
          <w:szCs w:val="28"/>
        </w:rPr>
        <w:t xml:space="preserve"> (15,5%). </w:t>
      </w:r>
      <w:r w:rsidRPr="0049191C">
        <w:rPr>
          <w:rFonts w:ascii="Times New Roman" w:hAnsi="Times New Roman"/>
          <w:sz w:val="28"/>
          <w:szCs w:val="28"/>
        </w:rPr>
        <w:t xml:space="preserve">Менее 5% опрошенных используют следующих финансовые продукты: </w:t>
      </w:r>
      <w:r w:rsidRPr="00FD5776">
        <w:rPr>
          <w:rFonts w:ascii="Times New Roman" w:hAnsi="Times New Roman"/>
          <w:b/>
          <w:sz w:val="28"/>
          <w:szCs w:val="28"/>
        </w:rPr>
        <w:t>индивидуальный инвестиционный счет</w:t>
      </w:r>
      <w:r>
        <w:rPr>
          <w:rFonts w:ascii="Times New Roman" w:hAnsi="Times New Roman"/>
          <w:sz w:val="28"/>
          <w:szCs w:val="28"/>
        </w:rPr>
        <w:t xml:space="preserve"> (1</w:t>
      </w:r>
      <w:r w:rsidRPr="0049191C">
        <w:rPr>
          <w:rFonts w:ascii="Times New Roman" w:hAnsi="Times New Roman"/>
          <w:sz w:val="28"/>
          <w:szCs w:val="28"/>
        </w:rPr>
        <w:t>,</w:t>
      </w:r>
      <w:r>
        <w:rPr>
          <w:rFonts w:ascii="Times New Roman" w:hAnsi="Times New Roman"/>
          <w:sz w:val="28"/>
          <w:szCs w:val="28"/>
        </w:rPr>
        <w:t>3</w:t>
      </w:r>
      <w:r w:rsidRPr="0049191C">
        <w:rPr>
          <w:rFonts w:ascii="Times New Roman" w:hAnsi="Times New Roman"/>
          <w:sz w:val="28"/>
          <w:szCs w:val="28"/>
        </w:rPr>
        <w:t xml:space="preserve">%), </w:t>
      </w:r>
      <w:r w:rsidRPr="00FD5776">
        <w:rPr>
          <w:rFonts w:ascii="Times New Roman" w:hAnsi="Times New Roman"/>
          <w:b/>
          <w:sz w:val="28"/>
          <w:szCs w:val="28"/>
        </w:rPr>
        <w:t>заем в микрофинансовой организации</w:t>
      </w:r>
      <w:r w:rsidRPr="0049191C">
        <w:rPr>
          <w:rFonts w:ascii="Times New Roman" w:hAnsi="Times New Roman"/>
          <w:sz w:val="28"/>
          <w:szCs w:val="28"/>
        </w:rPr>
        <w:t xml:space="preserve"> (</w:t>
      </w:r>
      <w:r>
        <w:rPr>
          <w:rFonts w:ascii="Times New Roman" w:hAnsi="Times New Roman"/>
          <w:sz w:val="28"/>
          <w:szCs w:val="28"/>
        </w:rPr>
        <w:t>0,6</w:t>
      </w:r>
      <w:r w:rsidRPr="0049191C">
        <w:rPr>
          <w:rFonts w:ascii="Times New Roman" w:hAnsi="Times New Roman"/>
          <w:sz w:val="28"/>
          <w:szCs w:val="28"/>
        </w:rPr>
        <w:t xml:space="preserve">%), </w:t>
      </w:r>
      <w:r w:rsidRPr="00FD5776">
        <w:rPr>
          <w:rFonts w:ascii="Times New Roman" w:hAnsi="Times New Roman"/>
          <w:b/>
          <w:sz w:val="28"/>
          <w:szCs w:val="28"/>
        </w:rPr>
        <w:t>автокредит</w:t>
      </w:r>
      <w:r w:rsidRPr="0049191C">
        <w:rPr>
          <w:rFonts w:ascii="Times New Roman" w:hAnsi="Times New Roman"/>
          <w:sz w:val="28"/>
          <w:szCs w:val="28"/>
        </w:rPr>
        <w:t xml:space="preserve"> (</w:t>
      </w:r>
      <w:r>
        <w:rPr>
          <w:rFonts w:ascii="Times New Roman" w:hAnsi="Times New Roman"/>
          <w:sz w:val="28"/>
          <w:szCs w:val="28"/>
        </w:rPr>
        <w:t>3</w:t>
      </w:r>
      <w:r w:rsidRPr="0049191C">
        <w:rPr>
          <w:rFonts w:ascii="Times New Roman" w:hAnsi="Times New Roman"/>
          <w:sz w:val="28"/>
          <w:szCs w:val="28"/>
        </w:rPr>
        <w:t>,</w:t>
      </w:r>
      <w:r>
        <w:rPr>
          <w:rFonts w:ascii="Times New Roman" w:hAnsi="Times New Roman"/>
          <w:sz w:val="28"/>
          <w:szCs w:val="28"/>
        </w:rPr>
        <w:t>2</w:t>
      </w:r>
      <w:r w:rsidRPr="0049191C">
        <w:rPr>
          <w:rFonts w:ascii="Times New Roman" w:hAnsi="Times New Roman"/>
          <w:sz w:val="28"/>
          <w:szCs w:val="28"/>
        </w:rPr>
        <w:t>%)</w:t>
      </w:r>
      <w:r>
        <w:rPr>
          <w:rFonts w:ascii="Times New Roman" w:hAnsi="Times New Roman"/>
          <w:sz w:val="28"/>
          <w:szCs w:val="28"/>
        </w:rPr>
        <w:t>.</w:t>
      </w:r>
      <w:r w:rsidRPr="00FD5776">
        <w:rPr>
          <w:rFonts w:ascii="Times New Roman" w:hAnsi="Times New Roman"/>
          <w:sz w:val="28"/>
          <w:szCs w:val="28"/>
        </w:rPr>
        <w:t xml:space="preserve"> 3,6% </w:t>
      </w:r>
      <w:r>
        <w:rPr>
          <w:rFonts w:ascii="Times New Roman" w:hAnsi="Times New Roman"/>
          <w:sz w:val="28"/>
          <w:szCs w:val="28"/>
        </w:rPr>
        <w:t xml:space="preserve">респондентов </w:t>
      </w:r>
      <w:r w:rsidRPr="00FD5776">
        <w:rPr>
          <w:rFonts w:ascii="Times New Roman" w:hAnsi="Times New Roman"/>
          <w:b/>
          <w:sz w:val="28"/>
          <w:szCs w:val="28"/>
        </w:rPr>
        <w:t>не пользуются финансовыми услугами</w:t>
      </w:r>
      <w:r>
        <w:rPr>
          <w:rFonts w:ascii="Times New Roman" w:hAnsi="Times New Roman"/>
          <w:sz w:val="28"/>
          <w:szCs w:val="28"/>
        </w:rPr>
        <w:t>. Данный вариант популярен в основном у учащихся (студентов) и у пенсионеров.</w:t>
      </w:r>
    </w:p>
    <w:p w:rsidR="009774D4" w:rsidRDefault="009774D4" w:rsidP="009774D4">
      <w:pPr>
        <w:spacing w:after="0" w:line="240" w:lineRule="auto"/>
        <w:rPr>
          <w:rFonts w:ascii="Times New Roman" w:hAnsi="Times New Roman"/>
        </w:rPr>
      </w:pPr>
    </w:p>
    <w:p w:rsidR="009774D4" w:rsidRDefault="009774D4" w:rsidP="004907B4">
      <w:pPr>
        <w:spacing w:after="0" w:line="240" w:lineRule="auto"/>
        <w:jc w:val="center"/>
        <w:rPr>
          <w:rFonts w:ascii="Times New Roman" w:hAnsi="Times New Roman"/>
          <w:b/>
          <w:sz w:val="28"/>
          <w:szCs w:val="28"/>
        </w:rPr>
      </w:pPr>
      <w:r w:rsidRPr="009774D4">
        <w:rPr>
          <w:rFonts w:ascii="Times New Roman" w:hAnsi="Times New Roman"/>
          <w:b/>
          <w:sz w:val="28"/>
          <w:szCs w:val="28"/>
        </w:rPr>
        <w:t>Оценка доступности (достаточности) мест (устройств) для совершения платежей и денежных переводов</w:t>
      </w:r>
    </w:p>
    <w:p w:rsidR="00660248" w:rsidRDefault="00660248" w:rsidP="004907B4">
      <w:pPr>
        <w:spacing w:after="0" w:line="240" w:lineRule="auto"/>
        <w:jc w:val="center"/>
        <w:rPr>
          <w:rFonts w:ascii="Times New Roman" w:hAnsi="Times New Roman"/>
          <w:b/>
          <w:sz w:val="28"/>
          <w:szCs w:val="28"/>
        </w:rPr>
      </w:pPr>
    </w:p>
    <w:p w:rsidR="009774D4" w:rsidRPr="009774D4" w:rsidRDefault="009774D4" w:rsidP="009774D4">
      <w:pPr>
        <w:autoSpaceDE w:val="0"/>
        <w:autoSpaceDN w:val="0"/>
        <w:spacing w:after="0" w:line="240" w:lineRule="auto"/>
        <w:ind w:firstLine="709"/>
        <w:jc w:val="both"/>
        <w:rPr>
          <w:rFonts w:ascii="Times New Roman" w:hAnsi="Times New Roman"/>
          <w:sz w:val="28"/>
          <w:szCs w:val="28"/>
        </w:rPr>
      </w:pPr>
      <w:r w:rsidRPr="009774D4">
        <w:rPr>
          <w:rFonts w:ascii="Times New Roman" w:hAnsi="Times New Roman"/>
          <w:sz w:val="28"/>
          <w:szCs w:val="28"/>
        </w:rPr>
        <w:t xml:space="preserve">Для оценки доступности (достаточности) мест (устройств) для совершения платежей и денежных переводов среди жителей Вологодской области респондентам был задан вопрос: «Как Вы считаете, в Вашем городе (селе) выбор мест (или устройств) для совершения платежей и денежных переводов достаточен?» (необходимо было выбрать один вариант ответа). </w:t>
      </w:r>
    </w:p>
    <w:p w:rsidR="009774D4" w:rsidRPr="009774D4" w:rsidRDefault="009774D4" w:rsidP="009774D4">
      <w:pPr>
        <w:spacing w:after="0" w:line="240" w:lineRule="auto"/>
        <w:ind w:firstLine="709"/>
        <w:jc w:val="both"/>
        <w:rPr>
          <w:rFonts w:ascii="Times New Roman" w:hAnsi="Times New Roman"/>
          <w:sz w:val="28"/>
          <w:szCs w:val="28"/>
        </w:rPr>
      </w:pPr>
      <w:r w:rsidRPr="009774D4">
        <w:rPr>
          <w:rFonts w:ascii="Times New Roman" w:hAnsi="Times New Roman"/>
          <w:sz w:val="28"/>
          <w:szCs w:val="28"/>
        </w:rPr>
        <w:t>Уровень доступности (достаточности) мест (устройств) для совершения платежей и денежных переводов рассматривался с двух позиций: расчет показателя доступности и анализ мнений респондентов п</w:t>
      </w:r>
      <w:r w:rsidRPr="009774D4">
        <w:rPr>
          <w:rFonts w:ascii="Times New Roman" w:hAnsi="Times New Roman"/>
          <w:b/>
          <w:sz w:val="28"/>
          <w:szCs w:val="28"/>
        </w:rPr>
        <w:t xml:space="preserve">о </w:t>
      </w:r>
      <w:r w:rsidRPr="009774D4">
        <w:rPr>
          <w:rFonts w:ascii="Times New Roman" w:hAnsi="Times New Roman"/>
          <w:sz w:val="28"/>
          <w:szCs w:val="28"/>
        </w:rPr>
        <w:t>уровню доступности (достаточности) мест (устройств) для совершения платежей и денежных переводов.</w:t>
      </w:r>
    </w:p>
    <w:p w:rsidR="009774D4"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Уровень доступности (достаточности) мест (устройств) для совершения платежей и денежных переводов равен 0,</w:t>
      </w:r>
      <w:r>
        <w:rPr>
          <w:rFonts w:ascii="Times New Roman" w:hAnsi="Times New Roman"/>
          <w:sz w:val="28"/>
          <w:szCs w:val="28"/>
        </w:rPr>
        <w:t>671</w:t>
      </w:r>
      <w:r w:rsidRPr="00A8471D">
        <w:rPr>
          <w:rFonts w:ascii="Times New Roman" w:hAnsi="Times New Roman"/>
          <w:sz w:val="28"/>
          <w:szCs w:val="28"/>
        </w:rPr>
        <w:t xml:space="preserve">, что соответствует среднему уровню (от 0,5 до 0,749). Показатель рассчитан как отношение количества респондентов, считающих, что выбор достаточный, к общему количеству опрошенных. </w:t>
      </w:r>
    </w:p>
    <w:p w:rsidR="009774D4" w:rsidRDefault="009774D4" w:rsidP="009774D4">
      <w:pPr>
        <w:spacing w:after="0" w:line="360" w:lineRule="auto"/>
        <w:ind w:firstLine="709"/>
        <w:jc w:val="both"/>
        <w:rPr>
          <w:rFonts w:ascii="Times New Roman" w:hAnsi="Times New Roman"/>
          <w:sz w:val="28"/>
          <w:szCs w:val="28"/>
        </w:rPr>
      </w:pPr>
    </w:p>
    <w:p w:rsidR="009774D4" w:rsidRPr="007A010F" w:rsidRDefault="009774D4" w:rsidP="009774D4">
      <w:pPr>
        <w:spacing w:after="0" w:line="360" w:lineRule="auto"/>
        <w:ind w:firstLine="709"/>
        <w:jc w:val="both"/>
        <w:rPr>
          <w:rFonts w:ascii="Times New Roman" w:hAnsi="Times New Roman"/>
          <w:sz w:val="28"/>
          <w:szCs w:val="28"/>
        </w:rPr>
      </w:pPr>
      <w:r w:rsidRPr="007A010F">
        <w:rPr>
          <w:rFonts w:ascii="Times New Roman" w:hAnsi="Times New Roman"/>
          <w:szCs w:val="24"/>
        </w:rPr>
        <w:t>Диаграмма 3 – Оценка доступности (достаточности) мест (устройств) для совершения платежей и денежных переводов, % от числа опрошенных</w:t>
      </w:r>
      <w:r>
        <w:rPr>
          <w:rFonts w:ascii="Times New Roman" w:hAnsi="Times New Roman"/>
          <w:szCs w:val="24"/>
        </w:rPr>
        <w:t>.</w:t>
      </w:r>
    </w:p>
    <w:p w:rsidR="009774D4" w:rsidRDefault="009774D4" w:rsidP="009774D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479367" cy="4234375"/>
            <wp:effectExtent l="0" t="0" r="0" b="0"/>
            <wp:docPr id="1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774D4" w:rsidRPr="00A8471D"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Отсутствие выбора мест (устройств) для совершения платежей и денежных переводов отмечали 1,</w:t>
      </w:r>
      <w:r>
        <w:rPr>
          <w:rFonts w:ascii="Times New Roman" w:hAnsi="Times New Roman"/>
          <w:sz w:val="28"/>
          <w:szCs w:val="28"/>
        </w:rPr>
        <w:t>3</w:t>
      </w:r>
      <w:r w:rsidRPr="00A8471D">
        <w:rPr>
          <w:rFonts w:ascii="Times New Roman" w:hAnsi="Times New Roman"/>
          <w:sz w:val="28"/>
          <w:szCs w:val="28"/>
        </w:rPr>
        <w:t>% опрошенных.</w:t>
      </w:r>
    </w:p>
    <w:p w:rsidR="009774D4" w:rsidRPr="00A8471D"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Часть опрошенных отмечает, что выбор мест (устройств) для совершения платежей и денежных переводов есть, но при этом есть потребность в увеличении (</w:t>
      </w:r>
      <w:r>
        <w:rPr>
          <w:rFonts w:ascii="Times New Roman" w:hAnsi="Times New Roman"/>
          <w:sz w:val="28"/>
          <w:szCs w:val="28"/>
        </w:rPr>
        <w:t>31,6</w:t>
      </w:r>
      <w:r w:rsidRPr="00A8471D">
        <w:rPr>
          <w:rFonts w:ascii="Times New Roman" w:hAnsi="Times New Roman"/>
          <w:sz w:val="28"/>
          <w:szCs w:val="28"/>
        </w:rPr>
        <w:t>%):</w:t>
      </w:r>
    </w:p>
    <w:p w:rsidR="009774D4" w:rsidRPr="00A8471D"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 числа банкоматов или платежных терминалов (</w:t>
      </w:r>
      <w:r>
        <w:rPr>
          <w:rFonts w:ascii="Times New Roman" w:hAnsi="Times New Roman"/>
          <w:sz w:val="28"/>
          <w:szCs w:val="28"/>
        </w:rPr>
        <w:t>25,2</w:t>
      </w:r>
      <w:r w:rsidRPr="00A8471D">
        <w:rPr>
          <w:rFonts w:ascii="Times New Roman" w:hAnsi="Times New Roman"/>
          <w:sz w:val="28"/>
          <w:szCs w:val="28"/>
        </w:rPr>
        <w:t>%);</w:t>
      </w:r>
    </w:p>
    <w:p w:rsidR="009774D4" w:rsidRPr="00A8471D"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 числа отделений банков и прочих мест для совершения платежей и переводов (</w:t>
      </w:r>
      <w:r>
        <w:rPr>
          <w:rFonts w:ascii="Times New Roman" w:hAnsi="Times New Roman"/>
          <w:sz w:val="28"/>
          <w:szCs w:val="28"/>
        </w:rPr>
        <w:t>5,8</w:t>
      </w:r>
      <w:r w:rsidRPr="00A8471D">
        <w:rPr>
          <w:rFonts w:ascii="Times New Roman" w:hAnsi="Times New Roman"/>
          <w:sz w:val="28"/>
          <w:szCs w:val="28"/>
        </w:rPr>
        <w:t>%);</w:t>
      </w:r>
    </w:p>
    <w:p w:rsidR="009774D4" w:rsidRPr="007325E9" w:rsidRDefault="009774D4" w:rsidP="009774D4">
      <w:pPr>
        <w:tabs>
          <w:tab w:val="left" w:pos="7593"/>
        </w:tabs>
        <w:spacing w:after="0" w:line="240" w:lineRule="auto"/>
        <w:ind w:firstLine="709"/>
        <w:jc w:val="both"/>
        <w:rPr>
          <w:rFonts w:ascii="Times New Roman" w:hAnsi="Times New Roman"/>
          <w:sz w:val="28"/>
          <w:szCs w:val="28"/>
        </w:rPr>
      </w:pPr>
      <w:r w:rsidRPr="00A8471D">
        <w:rPr>
          <w:rFonts w:ascii="Times New Roman" w:hAnsi="Times New Roman"/>
          <w:sz w:val="28"/>
          <w:szCs w:val="28"/>
        </w:rPr>
        <w:t>- числа торговых точек, принимающих платежи по картам (</w:t>
      </w:r>
      <w:r>
        <w:rPr>
          <w:rFonts w:ascii="Times New Roman" w:hAnsi="Times New Roman"/>
          <w:sz w:val="28"/>
          <w:szCs w:val="28"/>
        </w:rPr>
        <w:t>0,6%).</w:t>
      </w:r>
      <w:r w:rsidRPr="00A8471D">
        <w:rPr>
          <w:rFonts w:ascii="Times New Roman" w:hAnsi="Times New Roman"/>
          <w:sz w:val="28"/>
          <w:szCs w:val="28"/>
        </w:rPr>
        <w:tab/>
      </w:r>
    </w:p>
    <w:p w:rsidR="009774D4" w:rsidRDefault="009774D4" w:rsidP="009774D4">
      <w:pPr>
        <w:spacing w:after="0" w:line="360" w:lineRule="auto"/>
        <w:rPr>
          <w:rFonts w:ascii="Times New Roman" w:hAnsi="Times New Roman"/>
        </w:rPr>
      </w:pPr>
    </w:p>
    <w:p w:rsidR="009774D4" w:rsidRPr="009774D4" w:rsidRDefault="009774D4" w:rsidP="00660248">
      <w:pPr>
        <w:spacing w:after="0" w:line="240" w:lineRule="auto"/>
        <w:ind w:firstLine="567"/>
        <w:jc w:val="center"/>
        <w:rPr>
          <w:rFonts w:ascii="Times New Roman" w:hAnsi="Times New Roman"/>
          <w:b/>
          <w:sz w:val="28"/>
          <w:szCs w:val="28"/>
        </w:rPr>
      </w:pPr>
      <w:r w:rsidRPr="009774D4">
        <w:rPr>
          <w:rFonts w:ascii="Times New Roman" w:hAnsi="Times New Roman"/>
          <w:b/>
          <w:sz w:val="28"/>
          <w:szCs w:val="28"/>
        </w:rPr>
        <w:t>Структура использования различных способов доступа к банковским услугам (платежам, переводам)</w:t>
      </w:r>
    </w:p>
    <w:p w:rsidR="009774D4" w:rsidRPr="009F1804" w:rsidRDefault="009774D4" w:rsidP="009774D4">
      <w:pPr>
        <w:spacing w:after="0" w:line="240" w:lineRule="auto"/>
        <w:rPr>
          <w:rFonts w:ascii="Times New Roman" w:hAnsi="Times New Roman"/>
        </w:rPr>
      </w:pPr>
    </w:p>
    <w:p w:rsidR="009774D4" w:rsidRDefault="009774D4" w:rsidP="009774D4">
      <w:pPr>
        <w:autoSpaceDE w:val="0"/>
        <w:autoSpaceDN w:val="0"/>
        <w:spacing w:after="0" w:line="240" w:lineRule="auto"/>
        <w:ind w:firstLine="709"/>
        <w:jc w:val="both"/>
        <w:rPr>
          <w:rFonts w:ascii="Times New Roman" w:hAnsi="Times New Roman"/>
          <w:sz w:val="28"/>
          <w:szCs w:val="28"/>
        </w:rPr>
      </w:pPr>
      <w:r w:rsidRPr="009F1804">
        <w:rPr>
          <w:rFonts w:ascii="Times New Roman" w:hAnsi="Times New Roman"/>
          <w:sz w:val="28"/>
          <w:szCs w:val="28"/>
        </w:rPr>
        <w:t xml:space="preserve">Для определения структуры использования различных способов доступа к банковским услугам (платежам, переводам) среди жителей </w:t>
      </w:r>
      <w:r>
        <w:rPr>
          <w:rFonts w:ascii="Times New Roman" w:hAnsi="Times New Roman"/>
          <w:sz w:val="28"/>
          <w:szCs w:val="28"/>
        </w:rPr>
        <w:t>Вологодской</w:t>
      </w:r>
      <w:r w:rsidRPr="009F1804">
        <w:rPr>
          <w:rFonts w:ascii="Times New Roman" w:hAnsi="Times New Roman"/>
          <w:sz w:val="28"/>
          <w:szCs w:val="28"/>
        </w:rPr>
        <w:t xml:space="preserve"> области респондентам был задан вопрос: </w:t>
      </w:r>
      <w:r w:rsidRPr="009F1804">
        <w:rPr>
          <w:rFonts w:ascii="Times New Roman" w:hAnsi="Times New Roman"/>
          <w:i/>
          <w:sz w:val="28"/>
          <w:szCs w:val="28"/>
        </w:rPr>
        <w:t xml:space="preserve">«Каким из следующих способов доступа к банковским услугам (платежам, переводам) Вы пользуетесь)?» </w:t>
      </w:r>
      <w:r w:rsidRPr="009F1804">
        <w:rPr>
          <w:rFonts w:ascii="Times New Roman" w:hAnsi="Times New Roman"/>
          <w:sz w:val="28"/>
          <w:szCs w:val="28"/>
        </w:rPr>
        <w:t xml:space="preserve">(можно было выбрать несколько вариантов ответа). </w:t>
      </w:r>
    </w:p>
    <w:p w:rsidR="009774D4" w:rsidRPr="009F1804" w:rsidRDefault="009774D4" w:rsidP="009774D4">
      <w:pPr>
        <w:autoSpaceDE w:val="0"/>
        <w:autoSpaceDN w:val="0"/>
        <w:spacing w:after="0" w:line="360" w:lineRule="auto"/>
        <w:ind w:firstLine="709"/>
        <w:jc w:val="both"/>
        <w:rPr>
          <w:rFonts w:ascii="Times New Roman" w:hAnsi="Times New Roman"/>
          <w:b/>
          <w:bCs/>
          <w:sz w:val="28"/>
          <w:szCs w:val="28"/>
        </w:rPr>
      </w:pPr>
    </w:p>
    <w:p w:rsidR="009774D4" w:rsidRPr="00E670A3" w:rsidRDefault="009774D4" w:rsidP="009774D4">
      <w:pPr>
        <w:spacing w:after="0" w:line="240" w:lineRule="auto"/>
        <w:jc w:val="both"/>
        <w:rPr>
          <w:rFonts w:ascii="Times New Roman" w:hAnsi="Times New Roman"/>
          <w:sz w:val="28"/>
          <w:szCs w:val="28"/>
        </w:rPr>
      </w:pPr>
      <w:r w:rsidRPr="00E670A3">
        <w:rPr>
          <w:rFonts w:ascii="Times New Roman" w:hAnsi="Times New Roman"/>
          <w:szCs w:val="24"/>
        </w:rPr>
        <w:t>Диаграмма 4 – Структура использования различных способов доступа к банковским услугам (платежам, переводам), % от числа опрошенных</w:t>
      </w:r>
      <w:r>
        <w:rPr>
          <w:rFonts w:ascii="Times New Roman" w:hAnsi="Times New Roman"/>
          <w:szCs w:val="24"/>
        </w:rPr>
        <w:t>.</w:t>
      </w:r>
    </w:p>
    <w:p w:rsidR="009774D4" w:rsidRDefault="009774D4" w:rsidP="009774D4">
      <w:pPr>
        <w:spacing w:after="0"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762772" cy="3334043"/>
            <wp:effectExtent l="0" t="0" r="0" b="0"/>
            <wp:docPr id="1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774D4" w:rsidRDefault="009774D4" w:rsidP="009774D4">
      <w:pPr>
        <w:spacing w:after="0" w:line="240" w:lineRule="auto"/>
        <w:ind w:firstLine="709"/>
        <w:jc w:val="both"/>
        <w:rPr>
          <w:rFonts w:ascii="Times New Roman" w:hAnsi="Times New Roman"/>
          <w:sz w:val="28"/>
          <w:szCs w:val="28"/>
        </w:rPr>
      </w:pPr>
      <w:r w:rsidRPr="009F1804">
        <w:rPr>
          <w:rFonts w:ascii="Times New Roman" w:hAnsi="Times New Roman"/>
          <w:sz w:val="28"/>
          <w:szCs w:val="28"/>
        </w:rPr>
        <w:t xml:space="preserve">Структура использования различных способов доступа к банковским услугам (переводам, платежам) разнообразна. Чаще всего респонденты используют </w:t>
      </w:r>
      <w:r>
        <w:rPr>
          <w:rFonts w:ascii="Times New Roman" w:hAnsi="Times New Roman"/>
          <w:sz w:val="28"/>
          <w:szCs w:val="28"/>
        </w:rPr>
        <w:t>мобильный банк (через приложение на смартфоне)</w:t>
      </w:r>
      <w:r w:rsidRPr="009F1804">
        <w:rPr>
          <w:rFonts w:ascii="Times New Roman" w:hAnsi="Times New Roman"/>
          <w:sz w:val="28"/>
          <w:szCs w:val="28"/>
        </w:rPr>
        <w:t xml:space="preserve"> (</w:t>
      </w:r>
      <w:r>
        <w:rPr>
          <w:rFonts w:ascii="Times New Roman" w:hAnsi="Times New Roman"/>
          <w:sz w:val="28"/>
          <w:szCs w:val="28"/>
        </w:rPr>
        <w:t>91,6</w:t>
      </w:r>
      <w:r w:rsidRPr="009F1804">
        <w:rPr>
          <w:rFonts w:ascii="Times New Roman" w:hAnsi="Times New Roman"/>
          <w:sz w:val="28"/>
          <w:szCs w:val="28"/>
        </w:rPr>
        <w:t xml:space="preserve">%). </w:t>
      </w:r>
      <w:r>
        <w:rPr>
          <w:rFonts w:ascii="Times New Roman" w:hAnsi="Times New Roman"/>
          <w:sz w:val="28"/>
          <w:szCs w:val="28"/>
        </w:rPr>
        <w:t>Интересно то, что аналогичный способ доступа к банковским услугам с помощью компьютера или планшета значительно менее популярен (34,2%).</w:t>
      </w:r>
    </w:p>
    <w:p w:rsidR="009774D4" w:rsidRDefault="009774D4" w:rsidP="009774D4">
      <w:pPr>
        <w:spacing w:after="0" w:line="240" w:lineRule="auto"/>
        <w:ind w:firstLine="709"/>
        <w:jc w:val="both"/>
        <w:rPr>
          <w:rFonts w:ascii="Times New Roman" w:hAnsi="Times New Roman"/>
          <w:sz w:val="28"/>
          <w:szCs w:val="28"/>
        </w:rPr>
      </w:pPr>
      <w:r>
        <w:rPr>
          <w:rFonts w:ascii="Times New Roman" w:hAnsi="Times New Roman"/>
          <w:sz w:val="28"/>
          <w:szCs w:val="28"/>
        </w:rPr>
        <w:t>Помимо мобильного банка, большой процент населения использует платежные терминалы в отделении банка и банкоматы для доступа к услугам (76,8%).</w:t>
      </w:r>
    </w:p>
    <w:p w:rsidR="009774D4" w:rsidRDefault="009774D4" w:rsidP="009774D4">
      <w:pPr>
        <w:spacing w:after="0" w:line="240" w:lineRule="auto"/>
        <w:ind w:firstLine="709"/>
        <w:jc w:val="both"/>
        <w:rPr>
          <w:rFonts w:ascii="Times New Roman" w:hAnsi="Times New Roman"/>
          <w:sz w:val="28"/>
          <w:szCs w:val="28"/>
        </w:rPr>
      </w:pPr>
      <w:r>
        <w:rPr>
          <w:rFonts w:ascii="Times New Roman" w:hAnsi="Times New Roman"/>
          <w:sz w:val="28"/>
          <w:szCs w:val="28"/>
        </w:rPr>
        <w:t>Более половины опрошенных (59,4%) оплачивают банковской картой покупки в интернет-магазинах.</w:t>
      </w:r>
    </w:p>
    <w:p w:rsidR="009774D4" w:rsidRPr="009F1804" w:rsidRDefault="009774D4" w:rsidP="009774D4">
      <w:pPr>
        <w:spacing w:after="0" w:line="240" w:lineRule="auto"/>
        <w:ind w:firstLine="709"/>
        <w:jc w:val="both"/>
        <w:rPr>
          <w:rFonts w:ascii="Times New Roman" w:hAnsi="Times New Roman"/>
          <w:sz w:val="28"/>
          <w:szCs w:val="28"/>
        </w:rPr>
      </w:pPr>
      <w:r w:rsidRPr="009F1804">
        <w:rPr>
          <w:rFonts w:ascii="Times New Roman" w:hAnsi="Times New Roman"/>
          <w:sz w:val="28"/>
          <w:szCs w:val="28"/>
        </w:rPr>
        <w:t>Реже всего респонденты используют электронный кошелек (</w:t>
      </w:r>
      <w:r w:rsidRPr="009F1804">
        <w:rPr>
          <w:rFonts w:ascii="Times New Roman" w:hAnsi="Times New Roman"/>
          <w:sz w:val="28"/>
          <w:szCs w:val="28"/>
          <w:lang w:val="en-US"/>
        </w:rPr>
        <w:t>WebMoney</w:t>
      </w:r>
      <w:r w:rsidRPr="009F1804">
        <w:rPr>
          <w:rFonts w:ascii="Times New Roman" w:hAnsi="Times New Roman"/>
          <w:sz w:val="28"/>
          <w:szCs w:val="28"/>
        </w:rPr>
        <w:t xml:space="preserve">, Яндекс.Деньги и пр.) – </w:t>
      </w:r>
      <w:r>
        <w:rPr>
          <w:rFonts w:ascii="Times New Roman" w:hAnsi="Times New Roman"/>
          <w:sz w:val="28"/>
          <w:szCs w:val="28"/>
        </w:rPr>
        <w:t>9</w:t>
      </w:r>
      <w:r w:rsidRPr="009F1804">
        <w:rPr>
          <w:rFonts w:ascii="Times New Roman" w:hAnsi="Times New Roman"/>
          <w:sz w:val="28"/>
          <w:szCs w:val="28"/>
        </w:rPr>
        <w:t xml:space="preserve">%, переводы посредством отправки СМС на короткий </w:t>
      </w:r>
      <w:r>
        <w:rPr>
          <w:rFonts w:ascii="Times New Roman" w:hAnsi="Times New Roman"/>
          <w:sz w:val="28"/>
          <w:szCs w:val="28"/>
        </w:rPr>
        <w:t xml:space="preserve">номер </w:t>
      </w:r>
      <w:r w:rsidRPr="009F1804">
        <w:rPr>
          <w:rFonts w:ascii="Times New Roman" w:hAnsi="Times New Roman"/>
          <w:sz w:val="28"/>
          <w:szCs w:val="28"/>
        </w:rPr>
        <w:t>–</w:t>
      </w:r>
      <w:r>
        <w:rPr>
          <w:rFonts w:ascii="Times New Roman" w:hAnsi="Times New Roman"/>
          <w:sz w:val="28"/>
          <w:szCs w:val="28"/>
        </w:rPr>
        <w:t xml:space="preserve"> 20% и с помощью касс в отделении банка (15,5%).</w:t>
      </w:r>
    </w:p>
    <w:p w:rsidR="009774D4" w:rsidRDefault="009774D4" w:rsidP="009774D4">
      <w:pPr>
        <w:spacing w:after="0" w:line="360" w:lineRule="auto"/>
        <w:rPr>
          <w:rFonts w:ascii="Times New Roman" w:hAnsi="Times New Roman"/>
        </w:rPr>
      </w:pPr>
    </w:p>
    <w:p w:rsidR="00AA7B6D" w:rsidRDefault="00AA7B6D" w:rsidP="009774D4">
      <w:pPr>
        <w:spacing w:after="0" w:line="360" w:lineRule="auto"/>
        <w:rPr>
          <w:rFonts w:ascii="Times New Roman" w:hAnsi="Times New Roman"/>
        </w:rPr>
      </w:pPr>
    </w:p>
    <w:p w:rsidR="009774D4" w:rsidRDefault="009774D4" w:rsidP="004907B4">
      <w:pPr>
        <w:spacing w:after="0" w:line="240" w:lineRule="auto"/>
        <w:jc w:val="center"/>
        <w:rPr>
          <w:rFonts w:ascii="Times New Roman" w:hAnsi="Times New Roman"/>
          <w:b/>
          <w:sz w:val="28"/>
          <w:szCs w:val="28"/>
        </w:rPr>
      </w:pPr>
      <w:r w:rsidRPr="009774D4">
        <w:rPr>
          <w:rFonts w:ascii="Times New Roman" w:hAnsi="Times New Roman"/>
          <w:b/>
          <w:sz w:val="28"/>
          <w:szCs w:val="28"/>
        </w:rPr>
        <w:t>Оценка финансовой грамотности населения</w:t>
      </w:r>
    </w:p>
    <w:p w:rsidR="009774D4" w:rsidRPr="009774D4" w:rsidRDefault="009774D4" w:rsidP="009774D4">
      <w:pPr>
        <w:spacing w:after="0" w:line="240" w:lineRule="auto"/>
        <w:jc w:val="both"/>
        <w:rPr>
          <w:rFonts w:ascii="Times New Roman" w:hAnsi="Times New Roman"/>
          <w:b/>
          <w:sz w:val="28"/>
          <w:szCs w:val="28"/>
        </w:rPr>
      </w:pPr>
    </w:p>
    <w:p w:rsidR="009774D4" w:rsidRDefault="009774D4" w:rsidP="009774D4">
      <w:pPr>
        <w:autoSpaceDE w:val="0"/>
        <w:autoSpaceDN w:val="0"/>
        <w:spacing w:after="0" w:line="240" w:lineRule="auto"/>
        <w:ind w:firstLine="709"/>
        <w:jc w:val="both"/>
        <w:rPr>
          <w:rFonts w:ascii="Times New Roman" w:hAnsi="Times New Roman"/>
          <w:sz w:val="28"/>
          <w:szCs w:val="28"/>
        </w:rPr>
      </w:pPr>
      <w:r w:rsidRPr="009C7928">
        <w:rPr>
          <w:rFonts w:ascii="Times New Roman" w:hAnsi="Times New Roman"/>
          <w:sz w:val="28"/>
          <w:szCs w:val="28"/>
        </w:rPr>
        <w:t xml:space="preserve">Для оценки финансовой грамотности населения </w:t>
      </w:r>
      <w:r>
        <w:rPr>
          <w:rFonts w:ascii="Times New Roman" w:hAnsi="Times New Roman"/>
          <w:sz w:val="28"/>
          <w:szCs w:val="28"/>
        </w:rPr>
        <w:t>Вологодской</w:t>
      </w:r>
      <w:r w:rsidRPr="009C7928">
        <w:rPr>
          <w:rFonts w:ascii="Times New Roman" w:hAnsi="Times New Roman"/>
          <w:sz w:val="28"/>
          <w:szCs w:val="28"/>
        </w:rPr>
        <w:t xml:space="preserve"> области респондентам был задан вопрос: </w:t>
      </w:r>
      <w:r w:rsidRPr="009C7928">
        <w:rPr>
          <w:rFonts w:ascii="Times New Roman" w:hAnsi="Times New Roman"/>
          <w:i/>
          <w:sz w:val="28"/>
          <w:szCs w:val="28"/>
        </w:rPr>
        <w:t xml:space="preserve">«Считаете ли Вы себя финансово грамотным человеком?» </w:t>
      </w:r>
      <w:r w:rsidRPr="009C7928">
        <w:rPr>
          <w:rFonts w:ascii="Times New Roman" w:hAnsi="Times New Roman"/>
          <w:sz w:val="28"/>
          <w:szCs w:val="28"/>
        </w:rPr>
        <w:t xml:space="preserve">(необходимо было выбрать один вариант ответа). </w:t>
      </w:r>
    </w:p>
    <w:p w:rsidR="009774D4" w:rsidRDefault="009774D4" w:rsidP="009774D4">
      <w:pPr>
        <w:autoSpaceDE w:val="0"/>
        <w:autoSpaceDN w:val="0"/>
        <w:spacing w:after="0" w:line="360" w:lineRule="auto"/>
        <w:ind w:firstLine="709"/>
        <w:jc w:val="both"/>
        <w:rPr>
          <w:rFonts w:ascii="Times New Roman" w:hAnsi="Times New Roman"/>
          <w:b/>
          <w:bCs/>
          <w:sz w:val="28"/>
          <w:szCs w:val="28"/>
        </w:rPr>
      </w:pPr>
    </w:p>
    <w:p w:rsidR="00AA7B6D" w:rsidRDefault="00AA7B6D" w:rsidP="009774D4">
      <w:pPr>
        <w:autoSpaceDE w:val="0"/>
        <w:autoSpaceDN w:val="0"/>
        <w:spacing w:after="0" w:line="360" w:lineRule="auto"/>
        <w:ind w:firstLine="709"/>
        <w:jc w:val="both"/>
        <w:rPr>
          <w:rFonts w:ascii="Times New Roman" w:hAnsi="Times New Roman"/>
          <w:b/>
          <w:bCs/>
          <w:sz w:val="28"/>
          <w:szCs w:val="28"/>
        </w:rPr>
      </w:pPr>
    </w:p>
    <w:p w:rsidR="00AA7B6D" w:rsidRDefault="00AA7B6D" w:rsidP="009774D4">
      <w:pPr>
        <w:autoSpaceDE w:val="0"/>
        <w:autoSpaceDN w:val="0"/>
        <w:spacing w:after="0" w:line="360" w:lineRule="auto"/>
        <w:ind w:firstLine="709"/>
        <w:jc w:val="both"/>
        <w:rPr>
          <w:rFonts w:ascii="Times New Roman" w:hAnsi="Times New Roman"/>
          <w:b/>
          <w:bCs/>
          <w:sz w:val="28"/>
          <w:szCs w:val="28"/>
        </w:rPr>
      </w:pPr>
    </w:p>
    <w:p w:rsidR="00AA7B6D" w:rsidRDefault="00AA7B6D" w:rsidP="009774D4">
      <w:pPr>
        <w:autoSpaceDE w:val="0"/>
        <w:autoSpaceDN w:val="0"/>
        <w:spacing w:after="0" w:line="360" w:lineRule="auto"/>
        <w:ind w:firstLine="709"/>
        <w:jc w:val="both"/>
        <w:rPr>
          <w:rFonts w:ascii="Times New Roman" w:hAnsi="Times New Roman"/>
          <w:b/>
          <w:bCs/>
          <w:sz w:val="28"/>
          <w:szCs w:val="28"/>
        </w:rPr>
      </w:pPr>
    </w:p>
    <w:p w:rsidR="009774D4" w:rsidRPr="00F46238" w:rsidRDefault="009774D4" w:rsidP="009774D4">
      <w:pPr>
        <w:spacing w:after="0" w:line="240" w:lineRule="auto"/>
        <w:jc w:val="both"/>
        <w:rPr>
          <w:rFonts w:ascii="Times New Roman" w:hAnsi="Times New Roman"/>
          <w:sz w:val="28"/>
          <w:szCs w:val="28"/>
        </w:rPr>
      </w:pPr>
      <w:r w:rsidRPr="00F46238">
        <w:rPr>
          <w:rFonts w:ascii="Times New Roman" w:hAnsi="Times New Roman"/>
          <w:szCs w:val="24"/>
        </w:rPr>
        <w:t>Диаграмма 5</w:t>
      </w:r>
      <w:r>
        <w:rPr>
          <w:rFonts w:ascii="Times New Roman" w:hAnsi="Times New Roman"/>
          <w:szCs w:val="24"/>
        </w:rPr>
        <w:t xml:space="preserve"> </w:t>
      </w:r>
      <w:r w:rsidRPr="00F46238">
        <w:rPr>
          <w:rFonts w:ascii="Times New Roman" w:hAnsi="Times New Roman"/>
          <w:szCs w:val="24"/>
        </w:rPr>
        <w:t xml:space="preserve"> – </w:t>
      </w:r>
      <w:r>
        <w:rPr>
          <w:rFonts w:ascii="Times New Roman" w:hAnsi="Times New Roman"/>
          <w:szCs w:val="24"/>
        </w:rPr>
        <w:t xml:space="preserve"> </w:t>
      </w:r>
      <w:r w:rsidRPr="00F46238">
        <w:rPr>
          <w:rFonts w:ascii="Times New Roman" w:hAnsi="Times New Roman"/>
          <w:szCs w:val="24"/>
        </w:rPr>
        <w:t>Оценка финансовой грамотности населения, % от числа опрошенных</w:t>
      </w:r>
    </w:p>
    <w:p w:rsidR="009774D4" w:rsidRDefault="009774D4" w:rsidP="009774D4">
      <w:pPr>
        <w:spacing w:after="0" w:line="360" w:lineRule="auto"/>
        <w:ind w:firstLine="709"/>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4707172" cy="2488759"/>
            <wp:effectExtent l="0" t="0" r="0"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660248" w:rsidRDefault="00660248" w:rsidP="009774D4">
      <w:pPr>
        <w:spacing w:after="0" w:line="240" w:lineRule="auto"/>
        <w:ind w:firstLine="709"/>
        <w:jc w:val="both"/>
        <w:rPr>
          <w:rFonts w:ascii="Times New Roman" w:hAnsi="Times New Roman"/>
          <w:sz w:val="28"/>
          <w:szCs w:val="28"/>
        </w:rPr>
      </w:pPr>
    </w:p>
    <w:p w:rsidR="009774D4" w:rsidRPr="009C7928" w:rsidRDefault="009774D4" w:rsidP="009774D4">
      <w:pPr>
        <w:spacing w:after="0" w:line="240" w:lineRule="auto"/>
        <w:ind w:firstLine="709"/>
        <w:jc w:val="both"/>
        <w:rPr>
          <w:rFonts w:ascii="Times New Roman" w:hAnsi="Times New Roman"/>
          <w:sz w:val="28"/>
          <w:szCs w:val="28"/>
        </w:rPr>
      </w:pPr>
      <w:r w:rsidRPr="009C7928">
        <w:rPr>
          <w:rFonts w:ascii="Times New Roman" w:hAnsi="Times New Roman"/>
          <w:sz w:val="28"/>
          <w:szCs w:val="28"/>
        </w:rPr>
        <w:t xml:space="preserve">Уровень финансовой грамотности потребителей товаров, работ и услуг </w:t>
      </w:r>
      <w:r>
        <w:rPr>
          <w:rFonts w:ascii="Times New Roman" w:hAnsi="Times New Roman"/>
          <w:sz w:val="28"/>
          <w:szCs w:val="28"/>
        </w:rPr>
        <w:t>Вологодской</w:t>
      </w:r>
      <w:r w:rsidRPr="009C7928">
        <w:rPr>
          <w:rFonts w:ascii="Times New Roman" w:hAnsi="Times New Roman"/>
          <w:sz w:val="28"/>
          <w:szCs w:val="28"/>
        </w:rPr>
        <w:t xml:space="preserve"> области находится на низком уровне и равен 0,</w:t>
      </w:r>
      <w:r>
        <w:rPr>
          <w:rFonts w:ascii="Times New Roman" w:hAnsi="Times New Roman"/>
          <w:sz w:val="28"/>
          <w:szCs w:val="28"/>
        </w:rPr>
        <w:t>43</w:t>
      </w:r>
      <w:r w:rsidRPr="009C7928">
        <w:rPr>
          <w:rFonts w:ascii="Times New Roman" w:hAnsi="Times New Roman"/>
          <w:sz w:val="28"/>
          <w:szCs w:val="28"/>
        </w:rPr>
        <w:t xml:space="preserve"> единиц (менее 0,5). Показатель рассчитан как отношение количества респондентов, выбравших вариант ответа «Да, считаю» (что соответствует варианту «хорошие знания и навыки») к общему числу опрошенных..</w:t>
      </w:r>
    </w:p>
    <w:p w:rsidR="009774D4" w:rsidRPr="009C7928" w:rsidRDefault="009774D4" w:rsidP="009774D4">
      <w:pPr>
        <w:spacing w:after="0" w:line="240" w:lineRule="auto"/>
        <w:ind w:firstLine="709"/>
        <w:jc w:val="both"/>
        <w:rPr>
          <w:rFonts w:ascii="Times New Roman" w:hAnsi="Times New Roman"/>
          <w:sz w:val="28"/>
          <w:szCs w:val="28"/>
        </w:rPr>
      </w:pPr>
      <w:r w:rsidRPr="009C7928">
        <w:rPr>
          <w:rFonts w:ascii="Times New Roman" w:hAnsi="Times New Roman"/>
          <w:sz w:val="28"/>
          <w:szCs w:val="28"/>
        </w:rPr>
        <w:t>Более половины опрошенных считают себя недостаточно грамотными в отношении финансовых средств (5</w:t>
      </w:r>
      <w:r>
        <w:rPr>
          <w:rFonts w:ascii="Times New Roman" w:hAnsi="Times New Roman"/>
          <w:sz w:val="28"/>
          <w:szCs w:val="28"/>
        </w:rPr>
        <w:t>2</w:t>
      </w:r>
      <w:r w:rsidRPr="009C7928">
        <w:rPr>
          <w:rFonts w:ascii="Times New Roman" w:hAnsi="Times New Roman"/>
          <w:sz w:val="28"/>
          <w:szCs w:val="28"/>
        </w:rPr>
        <w:t>,</w:t>
      </w:r>
      <w:r>
        <w:rPr>
          <w:rFonts w:ascii="Times New Roman" w:hAnsi="Times New Roman"/>
          <w:sz w:val="28"/>
          <w:szCs w:val="28"/>
        </w:rPr>
        <w:t>3</w:t>
      </w:r>
      <w:r w:rsidRPr="009C7928">
        <w:rPr>
          <w:rFonts w:ascii="Times New Roman" w:hAnsi="Times New Roman"/>
          <w:sz w:val="28"/>
          <w:szCs w:val="28"/>
        </w:rPr>
        <w:t>%), фин</w:t>
      </w:r>
      <w:r>
        <w:rPr>
          <w:rFonts w:ascii="Times New Roman" w:hAnsi="Times New Roman"/>
          <w:sz w:val="28"/>
          <w:szCs w:val="28"/>
        </w:rPr>
        <w:t>ансово грамотными себя считает</w:t>
      </w:r>
      <w:r w:rsidRPr="009C7928">
        <w:rPr>
          <w:rFonts w:ascii="Times New Roman" w:hAnsi="Times New Roman"/>
          <w:sz w:val="28"/>
          <w:szCs w:val="28"/>
        </w:rPr>
        <w:t xml:space="preserve"> </w:t>
      </w:r>
      <w:r>
        <w:rPr>
          <w:rFonts w:ascii="Times New Roman" w:hAnsi="Times New Roman"/>
          <w:sz w:val="28"/>
          <w:szCs w:val="28"/>
        </w:rPr>
        <w:t>43</w:t>
      </w:r>
      <w:r w:rsidRPr="009C7928">
        <w:rPr>
          <w:rFonts w:ascii="Times New Roman" w:hAnsi="Times New Roman"/>
          <w:sz w:val="28"/>
          <w:szCs w:val="28"/>
        </w:rPr>
        <w:t>,</w:t>
      </w:r>
      <w:r>
        <w:rPr>
          <w:rFonts w:ascii="Times New Roman" w:hAnsi="Times New Roman"/>
          <w:sz w:val="28"/>
          <w:szCs w:val="28"/>
        </w:rPr>
        <w:t>9</w:t>
      </w:r>
      <w:r w:rsidRPr="009C7928">
        <w:rPr>
          <w:rFonts w:ascii="Times New Roman" w:hAnsi="Times New Roman"/>
          <w:sz w:val="28"/>
          <w:szCs w:val="28"/>
        </w:rPr>
        <w:t>% опрошенных. Нег</w:t>
      </w:r>
      <w:r>
        <w:rPr>
          <w:rFonts w:ascii="Times New Roman" w:hAnsi="Times New Roman"/>
          <w:sz w:val="28"/>
          <w:szCs w:val="28"/>
        </w:rPr>
        <w:t>рамотными считают себя 3,9</w:t>
      </w:r>
      <w:r w:rsidRPr="009C7928">
        <w:rPr>
          <w:rFonts w:ascii="Times New Roman" w:hAnsi="Times New Roman"/>
          <w:sz w:val="28"/>
          <w:szCs w:val="28"/>
        </w:rPr>
        <w:t>% опрошенных.</w:t>
      </w:r>
    </w:p>
    <w:p w:rsidR="004907B4" w:rsidRDefault="004907B4" w:rsidP="004907B4">
      <w:pPr>
        <w:pStyle w:val="1"/>
        <w:spacing w:before="0" w:line="240" w:lineRule="auto"/>
        <w:jc w:val="center"/>
        <w:rPr>
          <w:rFonts w:ascii="Times New Roman" w:eastAsia="Calibri" w:hAnsi="Times New Roman" w:cs="Times New Roman"/>
          <w:b/>
          <w:color w:val="auto"/>
          <w:sz w:val="28"/>
          <w:szCs w:val="28"/>
        </w:rPr>
      </w:pPr>
    </w:p>
    <w:p w:rsidR="009774D4" w:rsidRPr="009774D4" w:rsidRDefault="009774D4" w:rsidP="004907B4">
      <w:pPr>
        <w:pStyle w:val="1"/>
        <w:spacing w:before="0" w:line="240" w:lineRule="auto"/>
        <w:jc w:val="center"/>
        <w:rPr>
          <w:rFonts w:ascii="Times New Roman" w:eastAsia="Calibri" w:hAnsi="Times New Roman" w:cs="Times New Roman"/>
          <w:b/>
          <w:color w:val="auto"/>
          <w:sz w:val="28"/>
          <w:szCs w:val="28"/>
        </w:rPr>
      </w:pPr>
      <w:r w:rsidRPr="009774D4">
        <w:rPr>
          <w:rFonts w:ascii="Times New Roman" w:eastAsia="Calibri" w:hAnsi="Times New Roman" w:cs="Times New Roman"/>
          <w:b/>
          <w:color w:val="auto"/>
          <w:sz w:val="28"/>
          <w:szCs w:val="28"/>
        </w:rPr>
        <w:t>Оценка (анализ) основных направлений по улучшению текущей ситуации и повышению доступности финансовых продуктов (услуг)</w:t>
      </w:r>
    </w:p>
    <w:p w:rsidR="009774D4" w:rsidRPr="00ED3D14" w:rsidRDefault="009774D4" w:rsidP="009774D4">
      <w:pPr>
        <w:spacing w:after="0" w:line="240" w:lineRule="auto"/>
        <w:ind w:firstLine="709"/>
        <w:jc w:val="both"/>
        <w:rPr>
          <w:rFonts w:ascii="Times New Roman" w:hAnsi="Times New Roman"/>
          <w:sz w:val="28"/>
          <w:szCs w:val="28"/>
        </w:rPr>
      </w:pPr>
      <w:r w:rsidRPr="00ED3D14">
        <w:rPr>
          <w:rFonts w:ascii="Times New Roman" w:eastAsia="Times New Roman" w:hAnsi="Times New Roman"/>
          <w:sz w:val="28"/>
          <w:szCs w:val="28"/>
          <w:lang w:eastAsia="ru-RU"/>
        </w:rPr>
        <w:t>Для выявления и оценки основных направлений по улучшению текущей ситуации и повышению доступности финансовых продуктов (услуг)</w:t>
      </w:r>
      <w:r w:rsidRPr="00ED3D14">
        <w:rPr>
          <w:rFonts w:ascii="Times New Roman" w:hAnsi="Times New Roman"/>
          <w:sz w:val="28"/>
          <w:szCs w:val="28"/>
        </w:rPr>
        <w:t xml:space="preserve"> потребителям финансовых услуг был задан вопрос со свободным ответом:</w:t>
      </w:r>
    </w:p>
    <w:p w:rsidR="009774D4" w:rsidRPr="00ED3D14" w:rsidRDefault="009774D4" w:rsidP="009774D4">
      <w:pPr>
        <w:spacing w:after="0" w:line="240" w:lineRule="auto"/>
        <w:ind w:firstLine="709"/>
        <w:jc w:val="both"/>
        <w:rPr>
          <w:rFonts w:ascii="Times New Roman" w:hAnsi="Times New Roman"/>
          <w:i/>
          <w:sz w:val="28"/>
          <w:szCs w:val="28"/>
        </w:rPr>
      </w:pPr>
      <w:r w:rsidRPr="00ED3D14">
        <w:rPr>
          <w:rFonts w:ascii="Times New Roman" w:hAnsi="Times New Roman"/>
          <w:i/>
          <w:sz w:val="28"/>
          <w:szCs w:val="28"/>
        </w:rPr>
        <w:t xml:space="preserve">«Какие меры, по Вашему мнению, необходимы для повышения удовлетворенности потребителей финансовыми продуктами (услугами) в Вашем городе (селе)?» </w:t>
      </w:r>
    </w:p>
    <w:p w:rsidR="009774D4" w:rsidRDefault="009774D4" w:rsidP="009774D4">
      <w:pPr>
        <w:spacing w:after="0" w:line="240" w:lineRule="auto"/>
        <w:ind w:firstLine="709"/>
        <w:jc w:val="both"/>
        <w:rPr>
          <w:rFonts w:ascii="Times New Roman" w:hAnsi="Times New Roman"/>
          <w:sz w:val="28"/>
          <w:szCs w:val="28"/>
        </w:rPr>
      </w:pPr>
      <w:r w:rsidRPr="00ED3D14">
        <w:rPr>
          <w:rFonts w:ascii="Times New Roman" w:hAnsi="Times New Roman"/>
          <w:sz w:val="28"/>
          <w:szCs w:val="28"/>
        </w:rPr>
        <w:t>Результаты были сгруппированы и проранжированы по доле упоминаний среди ответивших. На основании кодировки свободных ответов – предложений потребителей финансовых услуг – были сформулированы основные проблемы, которые вызывают неудовлетворенность финансовыми продуктами (услугами)</w:t>
      </w:r>
      <w:r>
        <w:rPr>
          <w:rFonts w:ascii="Times New Roman" w:hAnsi="Times New Roman"/>
          <w:sz w:val="28"/>
          <w:szCs w:val="28"/>
        </w:rPr>
        <w:t>.</w:t>
      </w:r>
    </w:p>
    <w:p w:rsidR="009774D4" w:rsidRDefault="009774D4" w:rsidP="009774D4">
      <w:pPr>
        <w:spacing w:after="0" w:line="240" w:lineRule="auto"/>
        <w:ind w:firstLine="709"/>
        <w:jc w:val="both"/>
        <w:rPr>
          <w:rFonts w:ascii="Times New Roman" w:hAnsi="Times New Roman"/>
          <w:sz w:val="28"/>
          <w:szCs w:val="28"/>
        </w:rPr>
      </w:pPr>
    </w:p>
    <w:p w:rsidR="009774D4" w:rsidRDefault="009774D4" w:rsidP="009774D4">
      <w:pPr>
        <w:spacing w:after="0" w:line="240" w:lineRule="auto"/>
        <w:ind w:firstLine="709"/>
        <w:jc w:val="both"/>
        <w:rPr>
          <w:rFonts w:ascii="Times New Roman" w:hAnsi="Times New Roman"/>
          <w:sz w:val="28"/>
          <w:szCs w:val="28"/>
        </w:rPr>
      </w:pPr>
      <w:r>
        <w:rPr>
          <w:rFonts w:ascii="Times New Roman" w:hAnsi="Times New Roman"/>
          <w:sz w:val="28"/>
          <w:szCs w:val="28"/>
        </w:rPr>
        <w:t>Наиболее значимыми проблемами</w:t>
      </w:r>
      <w:r w:rsidRPr="00F46238">
        <w:rPr>
          <w:rFonts w:ascii="Times New Roman" w:hAnsi="Times New Roman"/>
          <w:sz w:val="28"/>
          <w:szCs w:val="28"/>
        </w:rPr>
        <w:t>, препятствующ</w:t>
      </w:r>
      <w:r>
        <w:rPr>
          <w:rFonts w:ascii="Times New Roman" w:hAnsi="Times New Roman"/>
          <w:sz w:val="28"/>
          <w:szCs w:val="28"/>
        </w:rPr>
        <w:t>ими</w:t>
      </w:r>
      <w:r w:rsidRPr="00F46238">
        <w:rPr>
          <w:rFonts w:ascii="Times New Roman" w:hAnsi="Times New Roman"/>
          <w:sz w:val="28"/>
          <w:szCs w:val="28"/>
        </w:rPr>
        <w:t xml:space="preserve"> повышению удовлетворенности потребителей финансовыми продуктами (услугами) </w:t>
      </w:r>
      <w:r>
        <w:rPr>
          <w:rFonts w:ascii="Times New Roman" w:hAnsi="Times New Roman"/>
          <w:sz w:val="28"/>
          <w:szCs w:val="28"/>
        </w:rPr>
        <w:t>являю</w:t>
      </w:r>
      <w:r w:rsidRPr="00F46238">
        <w:rPr>
          <w:rFonts w:ascii="Times New Roman" w:hAnsi="Times New Roman"/>
          <w:sz w:val="28"/>
          <w:szCs w:val="28"/>
        </w:rPr>
        <w:t>тся высокая стоимость платы за предоставление банковских услуг</w:t>
      </w:r>
      <w:r>
        <w:rPr>
          <w:rFonts w:ascii="Times New Roman" w:hAnsi="Times New Roman"/>
          <w:sz w:val="28"/>
          <w:szCs w:val="28"/>
        </w:rPr>
        <w:t xml:space="preserve"> </w:t>
      </w:r>
      <w:r w:rsidRPr="00F46238">
        <w:rPr>
          <w:rFonts w:ascii="Times New Roman" w:hAnsi="Times New Roman"/>
          <w:sz w:val="28"/>
          <w:szCs w:val="28"/>
        </w:rPr>
        <w:t>(</w:t>
      </w:r>
      <w:r>
        <w:rPr>
          <w:rFonts w:ascii="Times New Roman" w:hAnsi="Times New Roman"/>
          <w:sz w:val="28"/>
          <w:szCs w:val="28"/>
        </w:rPr>
        <w:t>69</w:t>
      </w:r>
      <w:r w:rsidRPr="00F46238">
        <w:rPr>
          <w:rFonts w:ascii="Times New Roman" w:hAnsi="Times New Roman"/>
          <w:sz w:val="28"/>
          <w:szCs w:val="28"/>
        </w:rPr>
        <w:t xml:space="preserve">,0%). В качестве мер по решению проблемы респонденты предлагают снижение платы за предоставление банковских услуг (ставок по кредитам, стоимости обслуживания счетов, комиссии за переводы). </w:t>
      </w:r>
    </w:p>
    <w:p w:rsidR="009774D4" w:rsidRDefault="009774D4" w:rsidP="009774D4">
      <w:pPr>
        <w:spacing w:after="0" w:line="240" w:lineRule="auto"/>
        <w:jc w:val="both"/>
        <w:rPr>
          <w:rFonts w:ascii="Times New Roman" w:hAnsi="Times New Roman"/>
          <w:sz w:val="28"/>
          <w:szCs w:val="28"/>
        </w:rPr>
      </w:pPr>
      <w:r>
        <w:rPr>
          <w:rFonts w:ascii="Times New Roman" w:hAnsi="Times New Roman"/>
          <w:sz w:val="28"/>
          <w:szCs w:val="28"/>
        </w:rPr>
        <w:tab/>
      </w:r>
      <w:r w:rsidRPr="00F46238">
        <w:rPr>
          <w:rFonts w:ascii="Times New Roman" w:hAnsi="Times New Roman"/>
          <w:sz w:val="28"/>
          <w:szCs w:val="28"/>
        </w:rPr>
        <w:t>Еще одной значимой проблемой является проблема информированности населения в отношении финансовой грамотности (</w:t>
      </w:r>
      <w:r>
        <w:rPr>
          <w:rFonts w:ascii="Times New Roman" w:hAnsi="Times New Roman"/>
          <w:sz w:val="28"/>
          <w:szCs w:val="28"/>
        </w:rPr>
        <w:t>59,4</w:t>
      </w:r>
      <w:r w:rsidRPr="00F46238">
        <w:rPr>
          <w:rFonts w:ascii="Times New Roman" w:hAnsi="Times New Roman"/>
          <w:sz w:val="28"/>
          <w:szCs w:val="28"/>
        </w:rPr>
        <w:t>%), среди мер по решению проблемы респонденты предложили повысить информирование с помощ</w:t>
      </w:r>
      <w:r>
        <w:rPr>
          <w:rFonts w:ascii="Times New Roman" w:hAnsi="Times New Roman"/>
          <w:sz w:val="28"/>
          <w:szCs w:val="28"/>
        </w:rPr>
        <w:t>ью консультантов, буклетов</w:t>
      </w:r>
      <w:r w:rsidRPr="00F46238">
        <w:rPr>
          <w:rFonts w:ascii="Times New Roman" w:hAnsi="Times New Roman"/>
          <w:sz w:val="28"/>
          <w:szCs w:val="28"/>
        </w:rPr>
        <w:t>, проведения обучений, семинаров, повышения безопасности, понятности и проз</w:t>
      </w:r>
      <w:r>
        <w:rPr>
          <w:rFonts w:ascii="Times New Roman" w:hAnsi="Times New Roman"/>
          <w:sz w:val="28"/>
          <w:szCs w:val="28"/>
        </w:rPr>
        <w:t>рачности финансовых услуг</w:t>
      </w:r>
      <w:r w:rsidRPr="00F46238">
        <w:rPr>
          <w:rFonts w:ascii="Times New Roman" w:hAnsi="Times New Roman"/>
          <w:sz w:val="28"/>
          <w:szCs w:val="28"/>
        </w:rPr>
        <w:t>.</w:t>
      </w:r>
    </w:p>
    <w:p w:rsidR="009774D4" w:rsidRPr="00F46238" w:rsidRDefault="009774D4" w:rsidP="009774D4">
      <w:pPr>
        <w:spacing w:line="360" w:lineRule="auto"/>
        <w:jc w:val="both"/>
        <w:rPr>
          <w:rFonts w:ascii="Times New Roman" w:hAnsi="Times New Roman"/>
          <w:szCs w:val="24"/>
        </w:rPr>
      </w:pPr>
      <w:r>
        <w:rPr>
          <w:rFonts w:ascii="Times New Roman" w:hAnsi="Times New Roman"/>
          <w:szCs w:val="24"/>
        </w:rPr>
        <w:t>Диаграмма 6</w:t>
      </w:r>
      <w:r w:rsidRPr="00F46238">
        <w:rPr>
          <w:rFonts w:ascii="Times New Roman" w:hAnsi="Times New Roman"/>
          <w:szCs w:val="24"/>
        </w:rPr>
        <w:t xml:space="preserve"> – Предложения потребителей финансовых услуг по повышению удовлетворенности ими, % от числа ответивших</w:t>
      </w:r>
    </w:p>
    <w:p w:rsidR="009774D4" w:rsidRDefault="009774D4" w:rsidP="009774D4">
      <w:pPr>
        <w:rPr>
          <w:rFonts w:ascii="Times New Roman" w:hAnsi="Times New Roman"/>
        </w:rPr>
      </w:pPr>
      <w:r>
        <w:rPr>
          <w:rFonts w:ascii="Times New Roman" w:hAnsi="Times New Roman"/>
          <w:noProof/>
          <w:lang w:eastAsia="ru-RU"/>
        </w:rPr>
        <w:drawing>
          <wp:inline distT="0" distB="0" distL="0" distR="0">
            <wp:extent cx="5486400" cy="4540194"/>
            <wp:effectExtent l="0" t="0" r="0" b="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774D4" w:rsidRPr="00F46238" w:rsidRDefault="009774D4" w:rsidP="009774D4">
      <w:pPr>
        <w:spacing w:after="0" w:line="240" w:lineRule="auto"/>
        <w:ind w:firstLine="709"/>
        <w:jc w:val="both"/>
        <w:rPr>
          <w:rFonts w:ascii="Times New Roman" w:hAnsi="Times New Roman"/>
          <w:sz w:val="28"/>
          <w:szCs w:val="28"/>
        </w:rPr>
      </w:pPr>
      <w:r w:rsidRPr="00F46238">
        <w:rPr>
          <w:rFonts w:ascii="Times New Roman" w:hAnsi="Times New Roman"/>
          <w:sz w:val="28"/>
          <w:szCs w:val="28"/>
        </w:rPr>
        <w:t>В качестве третьей проблемы выступает проблема низкого качества предоставления услуг и технических неполадок в работе банкоматов</w:t>
      </w:r>
      <w:r>
        <w:rPr>
          <w:rFonts w:ascii="Times New Roman" w:hAnsi="Times New Roman"/>
          <w:sz w:val="28"/>
          <w:szCs w:val="28"/>
        </w:rPr>
        <w:t xml:space="preserve"> (38,1%). Опрашиваемые предлагают решать её </w:t>
      </w:r>
      <w:r w:rsidRPr="00F46238">
        <w:rPr>
          <w:rFonts w:ascii="Times New Roman" w:hAnsi="Times New Roman"/>
          <w:sz w:val="28"/>
          <w:szCs w:val="28"/>
        </w:rPr>
        <w:t>посредством улучшения качества работы сотрудников и улучшения обслуживания, контроля за состоянием банкоматов и их своевременн</w:t>
      </w:r>
      <w:r>
        <w:rPr>
          <w:rFonts w:ascii="Times New Roman" w:hAnsi="Times New Roman"/>
          <w:sz w:val="28"/>
          <w:szCs w:val="28"/>
        </w:rPr>
        <w:t>ого</w:t>
      </w:r>
      <w:r w:rsidRPr="00F46238">
        <w:rPr>
          <w:rFonts w:ascii="Times New Roman" w:hAnsi="Times New Roman"/>
          <w:sz w:val="28"/>
          <w:szCs w:val="28"/>
        </w:rPr>
        <w:t xml:space="preserve"> ремонт</w:t>
      </w:r>
      <w:r>
        <w:rPr>
          <w:rFonts w:ascii="Times New Roman" w:hAnsi="Times New Roman"/>
          <w:sz w:val="28"/>
          <w:szCs w:val="28"/>
        </w:rPr>
        <w:t>а</w:t>
      </w:r>
      <w:r w:rsidRPr="00F46238">
        <w:rPr>
          <w:rFonts w:ascii="Times New Roman" w:hAnsi="Times New Roman"/>
          <w:sz w:val="28"/>
          <w:szCs w:val="28"/>
        </w:rPr>
        <w:t>.</w:t>
      </w:r>
    </w:p>
    <w:p w:rsidR="009774D4" w:rsidRDefault="009774D4" w:rsidP="009774D4">
      <w:pPr>
        <w:spacing w:after="0" w:line="240" w:lineRule="auto"/>
        <w:ind w:firstLine="709"/>
        <w:jc w:val="both"/>
        <w:rPr>
          <w:rFonts w:ascii="Times New Roman" w:hAnsi="Times New Roman"/>
          <w:sz w:val="28"/>
          <w:szCs w:val="28"/>
        </w:rPr>
      </w:pPr>
      <w:r>
        <w:rPr>
          <w:rFonts w:ascii="Times New Roman" w:hAnsi="Times New Roman"/>
          <w:sz w:val="28"/>
          <w:szCs w:val="28"/>
        </w:rPr>
        <w:t>Пятая</w:t>
      </w:r>
      <w:r w:rsidRPr="00F46238">
        <w:rPr>
          <w:rFonts w:ascii="Times New Roman" w:hAnsi="Times New Roman"/>
          <w:sz w:val="28"/>
          <w:szCs w:val="28"/>
        </w:rPr>
        <w:t xml:space="preserve"> доля ответивших (</w:t>
      </w:r>
      <w:r>
        <w:rPr>
          <w:rFonts w:ascii="Times New Roman" w:hAnsi="Times New Roman"/>
          <w:sz w:val="28"/>
          <w:szCs w:val="28"/>
        </w:rPr>
        <w:t>2</w:t>
      </w:r>
      <w:r w:rsidRPr="00F46238">
        <w:rPr>
          <w:rFonts w:ascii="Times New Roman" w:hAnsi="Times New Roman"/>
          <w:sz w:val="28"/>
          <w:szCs w:val="28"/>
        </w:rPr>
        <w:t>3,</w:t>
      </w:r>
      <w:r>
        <w:rPr>
          <w:rFonts w:ascii="Times New Roman" w:hAnsi="Times New Roman"/>
          <w:sz w:val="28"/>
          <w:szCs w:val="28"/>
        </w:rPr>
        <w:t>9</w:t>
      </w:r>
      <w:r w:rsidRPr="00F46238">
        <w:rPr>
          <w:rFonts w:ascii="Times New Roman" w:hAnsi="Times New Roman"/>
          <w:sz w:val="28"/>
          <w:szCs w:val="28"/>
        </w:rPr>
        <w:t xml:space="preserve">%) предлагает решение проблемы </w:t>
      </w:r>
      <w:r>
        <w:rPr>
          <w:rFonts w:ascii="Times New Roman" w:hAnsi="Times New Roman"/>
          <w:sz w:val="28"/>
          <w:szCs w:val="28"/>
        </w:rPr>
        <w:t xml:space="preserve"> </w:t>
      </w:r>
      <w:r w:rsidRPr="00F46238">
        <w:rPr>
          <w:rFonts w:ascii="Times New Roman" w:hAnsi="Times New Roman"/>
          <w:sz w:val="28"/>
          <w:szCs w:val="28"/>
        </w:rPr>
        <w:t xml:space="preserve">территориальной доступности мест (устройств) для совершения платежей и денежных переводов </w:t>
      </w:r>
      <w:r>
        <w:rPr>
          <w:rFonts w:ascii="Times New Roman" w:hAnsi="Times New Roman"/>
          <w:sz w:val="28"/>
          <w:szCs w:val="28"/>
        </w:rPr>
        <w:t xml:space="preserve">путем </w:t>
      </w:r>
      <w:r w:rsidRPr="00F46238">
        <w:rPr>
          <w:rFonts w:ascii="Times New Roman" w:hAnsi="Times New Roman"/>
          <w:sz w:val="28"/>
          <w:szCs w:val="28"/>
        </w:rPr>
        <w:t>увелич</w:t>
      </w:r>
      <w:r>
        <w:rPr>
          <w:rFonts w:ascii="Times New Roman" w:hAnsi="Times New Roman"/>
          <w:sz w:val="28"/>
          <w:szCs w:val="28"/>
        </w:rPr>
        <w:t>ения</w:t>
      </w:r>
      <w:r w:rsidRPr="00F46238">
        <w:rPr>
          <w:rFonts w:ascii="Times New Roman" w:hAnsi="Times New Roman"/>
          <w:sz w:val="28"/>
          <w:szCs w:val="28"/>
        </w:rPr>
        <w:t xml:space="preserve"> числ</w:t>
      </w:r>
      <w:r>
        <w:rPr>
          <w:rFonts w:ascii="Times New Roman" w:hAnsi="Times New Roman"/>
          <w:sz w:val="28"/>
          <w:szCs w:val="28"/>
        </w:rPr>
        <w:t>а банкоматов и/или терминалов</w:t>
      </w:r>
      <w:r w:rsidRPr="00F46238">
        <w:rPr>
          <w:rFonts w:ascii="Times New Roman" w:hAnsi="Times New Roman"/>
          <w:sz w:val="28"/>
          <w:szCs w:val="28"/>
        </w:rPr>
        <w:t>, а также увеличить количество</w:t>
      </w:r>
      <w:r>
        <w:rPr>
          <w:rFonts w:ascii="Times New Roman" w:hAnsi="Times New Roman"/>
          <w:sz w:val="28"/>
          <w:szCs w:val="28"/>
        </w:rPr>
        <w:t xml:space="preserve"> отделений банков</w:t>
      </w:r>
      <w:r w:rsidRPr="00F46238">
        <w:rPr>
          <w:rFonts w:ascii="Times New Roman" w:hAnsi="Times New Roman"/>
          <w:sz w:val="28"/>
          <w:szCs w:val="28"/>
        </w:rPr>
        <w:t xml:space="preserve">. </w:t>
      </w:r>
    </w:p>
    <w:p w:rsidR="009774D4" w:rsidRDefault="009774D4" w:rsidP="009774D4">
      <w:pPr>
        <w:spacing w:after="0" w:line="240" w:lineRule="auto"/>
        <w:rPr>
          <w:rFonts w:ascii="Times New Roman" w:hAnsi="Times New Roman"/>
          <w:sz w:val="28"/>
          <w:szCs w:val="28"/>
        </w:rPr>
      </w:pPr>
      <w:r>
        <w:rPr>
          <w:rFonts w:ascii="Times New Roman" w:hAnsi="Times New Roman"/>
          <w:sz w:val="28"/>
          <w:szCs w:val="28"/>
        </w:rPr>
        <w:tab/>
        <w:t>5,8% опрошенных же считают, что необходимости в каких либо изменениях нет.</w:t>
      </w:r>
    </w:p>
    <w:p w:rsidR="00AA7B6D" w:rsidRDefault="00AA7B6D" w:rsidP="00660248">
      <w:pPr>
        <w:spacing w:after="0" w:line="240" w:lineRule="auto"/>
        <w:jc w:val="center"/>
        <w:rPr>
          <w:rFonts w:ascii="Times New Roman" w:hAnsi="Times New Roman"/>
          <w:b/>
          <w:sz w:val="28"/>
          <w:szCs w:val="28"/>
        </w:rPr>
      </w:pPr>
    </w:p>
    <w:p w:rsidR="00AA7B6D" w:rsidRDefault="00AA7B6D" w:rsidP="00660248">
      <w:pPr>
        <w:spacing w:after="0" w:line="240" w:lineRule="auto"/>
        <w:jc w:val="center"/>
        <w:rPr>
          <w:rFonts w:ascii="Times New Roman" w:hAnsi="Times New Roman"/>
          <w:b/>
          <w:sz w:val="28"/>
          <w:szCs w:val="28"/>
        </w:rPr>
      </w:pPr>
    </w:p>
    <w:p w:rsidR="000F2E0B" w:rsidRDefault="000F2E0B" w:rsidP="00660248">
      <w:pPr>
        <w:spacing w:after="0" w:line="240" w:lineRule="auto"/>
        <w:jc w:val="center"/>
        <w:rPr>
          <w:rFonts w:ascii="Times New Roman" w:hAnsi="Times New Roman"/>
          <w:b/>
          <w:sz w:val="28"/>
          <w:szCs w:val="28"/>
        </w:rPr>
      </w:pPr>
    </w:p>
    <w:p w:rsidR="000F2E0B" w:rsidRDefault="000F2E0B" w:rsidP="00660248">
      <w:pPr>
        <w:spacing w:after="0" w:line="240" w:lineRule="auto"/>
        <w:jc w:val="center"/>
        <w:rPr>
          <w:rFonts w:ascii="Times New Roman" w:hAnsi="Times New Roman"/>
          <w:b/>
          <w:sz w:val="28"/>
          <w:szCs w:val="28"/>
        </w:rPr>
      </w:pPr>
    </w:p>
    <w:p w:rsidR="009774D4" w:rsidRDefault="009774D4" w:rsidP="00660248">
      <w:pPr>
        <w:spacing w:after="0" w:line="240" w:lineRule="auto"/>
        <w:jc w:val="center"/>
        <w:rPr>
          <w:rFonts w:ascii="Times New Roman" w:hAnsi="Times New Roman"/>
          <w:b/>
          <w:sz w:val="28"/>
          <w:szCs w:val="28"/>
        </w:rPr>
      </w:pPr>
      <w:r w:rsidRPr="009774D4">
        <w:rPr>
          <w:rFonts w:ascii="Times New Roman" w:hAnsi="Times New Roman"/>
          <w:b/>
          <w:sz w:val="28"/>
          <w:szCs w:val="28"/>
        </w:rPr>
        <w:t>Заключение</w:t>
      </w:r>
    </w:p>
    <w:p w:rsidR="009774D4" w:rsidRPr="009774D4" w:rsidRDefault="009774D4" w:rsidP="009774D4">
      <w:pPr>
        <w:spacing w:after="0" w:line="240" w:lineRule="auto"/>
        <w:ind w:firstLine="709"/>
        <w:jc w:val="center"/>
        <w:rPr>
          <w:rFonts w:ascii="Times New Roman" w:hAnsi="Times New Roman"/>
          <w:b/>
          <w:sz w:val="28"/>
          <w:szCs w:val="28"/>
        </w:rPr>
      </w:pPr>
    </w:p>
    <w:p w:rsidR="009774D4" w:rsidRPr="00AB2E8A" w:rsidRDefault="009774D4" w:rsidP="009774D4">
      <w:pPr>
        <w:spacing w:after="0" w:line="240" w:lineRule="auto"/>
        <w:ind w:firstLine="709"/>
        <w:jc w:val="both"/>
        <w:rPr>
          <w:rFonts w:ascii="Times New Roman" w:hAnsi="Times New Roman"/>
          <w:sz w:val="28"/>
          <w:szCs w:val="28"/>
        </w:rPr>
      </w:pPr>
      <w:r w:rsidRPr="00AB2E8A">
        <w:rPr>
          <w:rFonts w:ascii="Times New Roman" w:hAnsi="Times New Roman"/>
          <w:sz w:val="28"/>
          <w:szCs w:val="28"/>
        </w:rPr>
        <w:t>По итогам исследо</w:t>
      </w:r>
      <w:r>
        <w:rPr>
          <w:rFonts w:ascii="Times New Roman" w:hAnsi="Times New Roman"/>
          <w:sz w:val="28"/>
          <w:szCs w:val="28"/>
        </w:rPr>
        <w:t>вания</w:t>
      </w:r>
      <w:r w:rsidRPr="00AB2E8A">
        <w:rPr>
          <w:rFonts w:ascii="Times New Roman" w:hAnsi="Times New Roman"/>
          <w:sz w:val="28"/>
          <w:szCs w:val="28"/>
        </w:rPr>
        <w:t xml:space="preserve"> в </w:t>
      </w:r>
      <w:r>
        <w:rPr>
          <w:rFonts w:ascii="Times New Roman" w:hAnsi="Times New Roman"/>
          <w:sz w:val="28"/>
          <w:szCs w:val="28"/>
        </w:rPr>
        <w:t>Вологодской</w:t>
      </w:r>
      <w:r w:rsidRPr="00AB2E8A">
        <w:rPr>
          <w:rFonts w:ascii="Times New Roman" w:hAnsi="Times New Roman"/>
          <w:sz w:val="28"/>
          <w:szCs w:val="28"/>
        </w:rPr>
        <w:t xml:space="preserve"> области зафиксирован </w:t>
      </w:r>
      <w:r w:rsidRPr="00AB2E8A">
        <w:rPr>
          <w:rFonts w:ascii="Times New Roman" w:hAnsi="Times New Roman"/>
          <w:b/>
          <w:sz w:val="28"/>
          <w:szCs w:val="28"/>
        </w:rPr>
        <w:t>высокий уровень доступности финансовых услуг</w:t>
      </w:r>
      <w:r w:rsidRPr="00AB2E8A">
        <w:rPr>
          <w:rFonts w:ascii="Times New Roman" w:hAnsi="Times New Roman"/>
          <w:sz w:val="28"/>
          <w:szCs w:val="28"/>
        </w:rPr>
        <w:t xml:space="preserve"> (так считают </w:t>
      </w:r>
      <w:r>
        <w:rPr>
          <w:rFonts w:ascii="Times New Roman" w:hAnsi="Times New Roman"/>
          <w:sz w:val="28"/>
          <w:szCs w:val="28"/>
        </w:rPr>
        <w:t>96</w:t>
      </w:r>
      <w:r w:rsidRPr="00AB2E8A">
        <w:rPr>
          <w:rFonts w:ascii="Times New Roman" w:hAnsi="Times New Roman"/>
          <w:sz w:val="28"/>
          <w:szCs w:val="28"/>
        </w:rPr>
        <w:t xml:space="preserve">,8% ответивших), при этом для </w:t>
      </w:r>
      <w:r>
        <w:rPr>
          <w:rFonts w:ascii="Times New Roman" w:hAnsi="Times New Roman"/>
          <w:sz w:val="28"/>
          <w:szCs w:val="28"/>
        </w:rPr>
        <w:t>3</w:t>
      </w:r>
      <w:r w:rsidRPr="00AB2E8A">
        <w:rPr>
          <w:rFonts w:ascii="Times New Roman" w:hAnsi="Times New Roman"/>
          <w:sz w:val="28"/>
          <w:szCs w:val="28"/>
        </w:rPr>
        <w:t xml:space="preserve">,2% ответивших потребителей товаров, работ и услуг региона финансовые продукты (услуги) недоступны. </w:t>
      </w:r>
      <w:r>
        <w:rPr>
          <w:rFonts w:ascii="Times New Roman" w:hAnsi="Times New Roman"/>
          <w:sz w:val="28"/>
          <w:szCs w:val="28"/>
        </w:rPr>
        <w:t>Население Вологодской области предпочитает получать доступ к банковским услугам посредством использования мобильного банка через приложение на смартфонах или планшетах (91,6%)</w:t>
      </w:r>
      <w:r w:rsidRPr="00AB2E8A">
        <w:rPr>
          <w:rFonts w:ascii="Times New Roman" w:hAnsi="Times New Roman"/>
          <w:sz w:val="28"/>
          <w:szCs w:val="28"/>
        </w:rPr>
        <w:t>.</w:t>
      </w:r>
    </w:p>
    <w:p w:rsidR="009774D4" w:rsidRPr="00AB2E8A" w:rsidRDefault="009774D4" w:rsidP="009774D4">
      <w:pPr>
        <w:spacing w:after="0" w:line="240" w:lineRule="auto"/>
        <w:ind w:firstLine="709"/>
        <w:jc w:val="both"/>
        <w:rPr>
          <w:rFonts w:ascii="Times New Roman" w:hAnsi="Times New Roman"/>
          <w:sz w:val="28"/>
          <w:szCs w:val="28"/>
        </w:rPr>
      </w:pPr>
      <w:r w:rsidRPr="00AB2E8A">
        <w:rPr>
          <w:rFonts w:ascii="Times New Roman" w:hAnsi="Times New Roman"/>
          <w:b/>
          <w:sz w:val="28"/>
          <w:szCs w:val="28"/>
        </w:rPr>
        <w:t xml:space="preserve">Структура использования финансовых продуктов (услуг) </w:t>
      </w:r>
      <w:r w:rsidRPr="00AB2E8A">
        <w:rPr>
          <w:rFonts w:ascii="Times New Roman" w:hAnsi="Times New Roman"/>
          <w:sz w:val="28"/>
          <w:szCs w:val="28"/>
        </w:rPr>
        <w:t>населением в настоящее время достаточно широка. Основным</w:t>
      </w:r>
      <w:r>
        <w:rPr>
          <w:rFonts w:ascii="Times New Roman" w:hAnsi="Times New Roman"/>
          <w:sz w:val="28"/>
          <w:szCs w:val="28"/>
        </w:rPr>
        <w:t>и</w:t>
      </w:r>
      <w:r w:rsidRPr="00AB2E8A">
        <w:rPr>
          <w:rFonts w:ascii="Times New Roman" w:hAnsi="Times New Roman"/>
          <w:sz w:val="28"/>
          <w:szCs w:val="28"/>
        </w:rPr>
        <w:t xml:space="preserve"> финансовым</w:t>
      </w:r>
      <w:r>
        <w:rPr>
          <w:rFonts w:ascii="Times New Roman" w:hAnsi="Times New Roman"/>
          <w:sz w:val="28"/>
          <w:szCs w:val="28"/>
        </w:rPr>
        <w:t>и</w:t>
      </w:r>
      <w:r w:rsidRPr="00AB2E8A">
        <w:rPr>
          <w:rFonts w:ascii="Times New Roman" w:hAnsi="Times New Roman"/>
          <w:sz w:val="28"/>
          <w:szCs w:val="28"/>
        </w:rPr>
        <w:t xml:space="preserve"> продукт</w:t>
      </w:r>
      <w:r>
        <w:rPr>
          <w:rFonts w:ascii="Times New Roman" w:hAnsi="Times New Roman"/>
          <w:sz w:val="28"/>
          <w:szCs w:val="28"/>
        </w:rPr>
        <w:t>а</w:t>
      </w:r>
      <w:r w:rsidRPr="00AB2E8A">
        <w:rPr>
          <w:rFonts w:ascii="Times New Roman" w:hAnsi="Times New Roman"/>
          <w:sz w:val="28"/>
          <w:szCs w:val="28"/>
        </w:rPr>
        <w:t>м</w:t>
      </w:r>
      <w:r>
        <w:rPr>
          <w:rFonts w:ascii="Times New Roman" w:hAnsi="Times New Roman"/>
          <w:sz w:val="28"/>
          <w:szCs w:val="28"/>
        </w:rPr>
        <w:t>и, которыми</w:t>
      </w:r>
      <w:r w:rsidRPr="00AB2E8A">
        <w:rPr>
          <w:rFonts w:ascii="Times New Roman" w:hAnsi="Times New Roman"/>
          <w:sz w:val="28"/>
          <w:szCs w:val="28"/>
        </w:rPr>
        <w:t xml:space="preserve"> пользуют</w:t>
      </w:r>
      <w:r>
        <w:rPr>
          <w:rFonts w:ascii="Times New Roman" w:hAnsi="Times New Roman"/>
          <w:sz w:val="28"/>
          <w:szCs w:val="28"/>
        </w:rPr>
        <w:t>ся</w:t>
      </w:r>
      <w:r w:rsidRPr="00AB2E8A">
        <w:rPr>
          <w:rFonts w:ascii="Times New Roman" w:hAnsi="Times New Roman"/>
          <w:sz w:val="28"/>
          <w:szCs w:val="28"/>
        </w:rPr>
        <w:t xml:space="preserve"> потребители товаров, работ и услуг </w:t>
      </w:r>
      <w:r>
        <w:rPr>
          <w:rFonts w:ascii="Times New Roman" w:hAnsi="Times New Roman"/>
          <w:sz w:val="28"/>
          <w:szCs w:val="28"/>
        </w:rPr>
        <w:t>Вологодской</w:t>
      </w:r>
      <w:r w:rsidRPr="00AB2E8A">
        <w:rPr>
          <w:rFonts w:ascii="Times New Roman" w:hAnsi="Times New Roman"/>
          <w:sz w:val="28"/>
          <w:szCs w:val="28"/>
        </w:rPr>
        <w:t xml:space="preserve"> области, явля</w:t>
      </w:r>
      <w:r>
        <w:rPr>
          <w:rFonts w:ascii="Times New Roman" w:hAnsi="Times New Roman"/>
          <w:sz w:val="28"/>
          <w:szCs w:val="28"/>
        </w:rPr>
        <w:t>ю</w:t>
      </w:r>
      <w:r w:rsidRPr="00AB2E8A">
        <w:rPr>
          <w:rFonts w:ascii="Times New Roman" w:hAnsi="Times New Roman"/>
          <w:sz w:val="28"/>
          <w:szCs w:val="28"/>
        </w:rPr>
        <w:t>тся</w:t>
      </w:r>
      <w:r>
        <w:rPr>
          <w:rFonts w:ascii="Times New Roman" w:hAnsi="Times New Roman"/>
          <w:sz w:val="28"/>
          <w:szCs w:val="28"/>
        </w:rPr>
        <w:t xml:space="preserve"> потребительский кредит, вклады и страхование.</w:t>
      </w:r>
      <w:r w:rsidRPr="00AB2E8A">
        <w:rPr>
          <w:rFonts w:ascii="Times New Roman" w:hAnsi="Times New Roman"/>
          <w:sz w:val="28"/>
          <w:szCs w:val="28"/>
        </w:rPr>
        <w:t xml:space="preserve"> Несколько реже респонденты используют</w:t>
      </w:r>
      <w:r>
        <w:rPr>
          <w:rFonts w:ascii="Times New Roman" w:hAnsi="Times New Roman"/>
          <w:sz w:val="28"/>
          <w:szCs w:val="28"/>
        </w:rPr>
        <w:t xml:space="preserve"> ипотечный кредит (15,5%) и автокредит (3,2%)</w:t>
      </w:r>
      <w:r w:rsidRPr="00AB2E8A">
        <w:rPr>
          <w:rFonts w:ascii="Times New Roman" w:hAnsi="Times New Roman"/>
          <w:sz w:val="28"/>
          <w:szCs w:val="28"/>
        </w:rPr>
        <w:t>. При этом</w:t>
      </w:r>
      <w:r>
        <w:rPr>
          <w:rFonts w:ascii="Times New Roman" w:hAnsi="Times New Roman"/>
          <w:sz w:val="28"/>
          <w:szCs w:val="28"/>
        </w:rPr>
        <w:t>,</w:t>
      </w:r>
      <w:r w:rsidRPr="00AB2E8A">
        <w:rPr>
          <w:rFonts w:ascii="Times New Roman" w:hAnsi="Times New Roman"/>
          <w:sz w:val="28"/>
          <w:szCs w:val="28"/>
        </w:rPr>
        <w:t xml:space="preserve"> </w:t>
      </w:r>
      <w:r>
        <w:rPr>
          <w:rFonts w:ascii="Times New Roman" w:hAnsi="Times New Roman"/>
          <w:sz w:val="28"/>
          <w:szCs w:val="28"/>
        </w:rPr>
        <w:t>3,6% населения вообще не пользуются финансовыми услугами</w:t>
      </w:r>
      <w:r w:rsidRPr="00AB2E8A">
        <w:rPr>
          <w:rFonts w:ascii="Times New Roman" w:hAnsi="Times New Roman"/>
          <w:sz w:val="28"/>
          <w:szCs w:val="28"/>
        </w:rPr>
        <w:t>.</w:t>
      </w:r>
    </w:p>
    <w:p w:rsidR="009774D4" w:rsidRDefault="009774D4" w:rsidP="009774D4">
      <w:pPr>
        <w:spacing w:after="0" w:line="240" w:lineRule="auto"/>
        <w:ind w:firstLine="709"/>
        <w:jc w:val="both"/>
        <w:rPr>
          <w:rFonts w:ascii="Times New Roman" w:hAnsi="Times New Roman"/>
          <w:sz w:val="28"/>
          <w:szCs w:val="28"/>
        </w:rPr>
      </w:pPr>
      <w:r w:rsidRPr="00AB2E8A">
        <w:rPr>
          <w:rFonts w:ascii="Times New Roman" w:hAnsi="Times New Roman"/>
          <w:b/>
          <w:sz w:val="28"/>
          <w:szCs w:val="28"/>
        </w:rPr>
        <w:t>Уровень доступности (достаточности) мест (устройств) для совершения платежей и денежных переводов</w:t>
      </w:r>
      <w:r w:rsidRPr="00AB2E8A">
        <w:rPr>
          <w:rFonts w:ascii="Times New Roman" w:hAnsi="Times New Roman"/>
          <w:sz w:val="28"/>
          <w:szCs w:val="28"/>
        </w:rPr>
        <w:t xml:space="preserve"> равен 0,</w:t>
      </w:r>
      <w:r>
        <w:rPr>
          <w:rFonts w:ascii="Times New Roman" w:hAnsi="Times New Roman"/>
          <w:sz w:val="28"/>
          <w:szCs w:val="28"/>
        </w:rPr>
        <w:t>67</w:t>
      </w:r>
      <w:r w:rsidRPr="00AB2E8A">
        <w:rPr>
          <w:rFonts w:ascii="Times New Roman" w:hAnsi="Times New Roman"/>
          <w:sz w:val="28"/>
          <w:szCs w:val="28"/>
        </w:rPr>
        <w:t xml:space="preserve"> единиц, что соответствует среднему уровню. По оценке жителей </w:t>
      </w:r>
      <w:r>
        <w:rPr>
          <w:rFonts w:ascii="Times New Roman" w:hAnsi="Times New Roman"/>
          <w:sz w:val="28"/>
          <w:szCs w:val="28"/>
        </w:rPr>
        <w:t>Вологодской</w:t>
      </w:r>
      <w:r w:rsidRPr="00AB2E8A">
        <w:rPr>
          <w:rFonts w:ascii="Times New Roman" w:hAnsi="Times New Roman"/>
          <w:sz w:val="28"/>
          <w:szCs w:val="28"/>
        </w:rPr>
        <w:t xml:space="preserve"> области, доступность (достаточность) мест (устройств) для совершения платежей и денежных переводов также находится на среднем уровне – так считают 6</w:t>
      </w:r>
      <w:r>
        <w:rPr>
          <w:rFonts w:ascii="Times New Roman" w:hAnsi="Times New Roman"/>
          <w:sz w:val="28"/>
          <w:szCs w:val="28"/>
        </w:rPr>
        <w:t>7,1</w:t>
      </w:r>
      <w:r w:rsidRPr="00AB2E8A">
        <w:rPr>
          <w:rFonts w:ascii="Times New Roman" w:hAnsi="Times New Roman"/>
          <w:sz w:val="28"/>
          <w:szCs w:val="28"/>
        </w:rPr>
        <w:t xml:space="preserve">% </w:t>
      </w:r>
      <w:r>
        <w:rPr>
          <w:rFonts w:ascii="Times New Roman" w:hAnsi="Times New Roman"/>
          <w:sz w:val="28"/>
          <w:szCs w:val="28"/>
        </w:rPr>
        <w:t>опрошенных</w:t>
      </w:r>
      <w:r w:rsidRPr="00AB2E8A">
        <w:rPr>
          <w:rFonts w:ascii="Times New Roman" w:hAnsi="Times New Roman"/>
          <w:sz w:val="28"/>
          <w:szCs w:val="28"/>
        </w:rPr>
        <w:t>. Отсутствие выбора мест (устройств) для совершения платежей и денежных переводов отмечали 1,</w:t>
      </w:r>
      <w:r>
        <w:rPr>
          <w:rFonts w:ascii="Times New Roman" w:hAnsi="Times New Roman"/>
          <w:sz w:val="28"/>
          <w:szCs w:val="28"/>
        </w:rPr>
        <w:t>3</w:t>
      </w:r>
      <w:r w:rsidRPr="00AB2E8A">
        <w:rPr>
          <w:rFonts w:ascii="Times New Roman" w:hAnsi="Times New Roman"/>
          <w:sz w:val="28"/>
          <w:szCs w:val="28"/>
        </w:rPr>
        <w:t xml:space="preserve">% опрошенных. </w:t>
      </w:r>
    </w:p>
    <w:p w:rsidR="009774D4" w:rsidRPr="00A8471D"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Часть опрошенных отмечает, что выбор мест (устройств) для совершения платежей и денежных переводов есть, но при этом есть потребность в увеличении (</w:t>
      </w:r>
      <w:r>
        <w:rPr>
          <w:rFonts w:ascii="Times New Roman" w:hAnsi="Times New Roman"/>
          <w:sz w:val="28"/>
          <w:szCs w:val="28"/>
        </w:rPr>
        <w:t>31,6</w:t>
      </w:r>
      <w:r w:rsidRPr="00A8471D">
        <w:rPr>
          <w:rFonts w:ascii="Times New Roman" w:hAnsi="Times New Roman"/>
          <w:sz w:val="28"/>
          <w:szCs w:val="28"/>
        </w:rPr>
        <w:t>%):</w:t>
      </w:r>
    </w:p>
    <w:p w:rsidR="009774D4" w:rsidRPr="00A8471D"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 числа банкоматов или платежных терминалов (</w:t>
      </w:r>
      <w:r>
        <w:rPr>
          <w:rFonts w:ascii="Times New Roman" w:hAnsi="Times New Roman"/>
          <w:sz w:val="28"/>
          <w:szCs w:val="28"/>
        </w:rPr>
        <w:t>25,2</w:t>
      </w:r>
      <w:r w:rsidRPr="00A8471D">
        <w:rPr>
          <w:rFonts w:ascii="Times New Roman" w:hAnsi="Times New Roman"/>
          <w:sz w:val="28"/>
          <w:szCs w:val="28"/>
        </w:rPr>
        <w:t>%);</w:t>
      </w:r>
    </w:p>
    <w:p w:rsidR="009774D4" w:rsidRPr="00A8471D"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 числа отделений банков и прочих мест для совершения платежей и переводов (</w:t>
      </w:r>
      <w:r>
        <w:rPr>
          <w:rFonts w:ascii="Times New Roman" w:hAnsi="Times New Roman"/>
          <w:sz w:val="28"/>
          <w:szCs w:val="28"/>
        </w:rPr>
        <w:t>5,8</w:t>
      </w:r>
      <w:r w:rsidRPr="00A8471D">
        <w:rPr>
          <w:rFonts w:ascii="Times New Roman" w:hAnsi="Times New Roman"/>
          <w:sz w:val="28"/>
          <w:szCs w:val="28"/>
        </w:rPr>
        <w:t>%);</w:t>
      </w:r>
    </w:p>
    <w:p w:rsidR="009774D4" w:rsidRPr="00AB2E8A" w:rsidRDefault="009774D4" w:rsidP="009774D4">
      <w:pPr>
        <w:spacing w:after="0" w:line="240" w:lineRule="auto"/>
        <w:ind w:firstLine="709"/>
        <w:jc w:val="both"/>
        <w:rPr>
          <w:rFonts w:ascii="Times New Roman" w:hAnsi="Times New Roman"/>
          <w:sz w:val="28"/>
          <w:szCs w:val="28"/>
        </w:rPr>
      </w:pPr>
      <w:r w:rsidRPr="00A8471D">
        <w:rPr>
          <w:rFonts w:ascii="Times New Roman" w:hAnsi="Times New Roman"/>
          <w:sz w:val="28"/>
          <w:szCs w:val="28"/>
        </w:rPr>
        <w:t>- числа торговых точек, принимающих платежи по картам (</w:t>
      </w:r>
      <w:r>
        <w:rPr>
          <w:rFonts w:ascii="Times New Roman" w:hAnsi="Times New Roman"/>
          <w:sz w:val="28"/>
          <w:szCs w:val="28"/>
        </w:rPr>
        <w:t>0,6</w:t>
      </w:r>
      <w:r w:rsidRPr="00A8471D">
        <w:rPr>
          <w:rFonts w:ascii="Times New Roman" w:hAnsi="Times New Roman"/>
          <w:sz w:val="28"/>
          <w:szCs w:val="28"/>
        </w:rPr>
        <w:t>%)</w:t>
      </w:r>
      <w:r>
        <w:rPr>
          <w:rFonts w:ascii="Times New Roman" w:hAnsi="Times New Roman"/>
          <w:sz w:val="28"/>
          <w:szCs w:val="28"/>
        </w:rPr>
        <w:t>.</w:t>
      </w:r>
    </w:p>
    <w:p w:rsidR="009774D4" w:rsidRDefault="009774D4" w:rsidP="009774D4">
      <w:pPr>
        <w:spacing w:after="0" w:line="240" w:lineRule="auto"/>
        <w:ind w:firstLine="709"/>
        <w:jc w:val="both"/>
        <w:rPr>
          <w:rFonts w:ascii="Times New Roman" w:hAnsi="Times New Roman"/>
          <w:sz w:val="28"/>
          <w:szCs w:val="28"/>
        </w:rPr>
      </w:pPr>
      <w:r w:rsidRPr="00AB2E8A">
        <w:rPr>
          <w:rFonts w:ascii="Times New Roman" w:hAnsi="Times New Roman"/>
          <w:b/>
          <w:sz w:val="28"/>
          <w:szCs w:val="28"/>
        </w:rPr>
        <w:t>Структура использования различных способов доступа к банковским услугам (переводам, платежам)</w:t>
      </w:r>
      <w:r w:rsidRPr="00AB2E8A">
        <w:rPr>
          <w:rFonts w:ascii="Times New Roman" w:hAnsi="Times New Roman"/>
          <w:sz w:val="28"/>
          <w:szCs w:val="28"/>
        </w:rPr>
        <w:t xml:space="preserve"> разнообразна. Чаще всего респонденты используют </w:t>
      </w:r>
      <w:r>
        <w:rPr>
          <w:rFonts w:ascii="Times New Roman" w:hAnsi="Times New Roman"/>
          <w:sz w:val="28"/>
          <w:szCs w:val="28"/>
        </w:rPr>
        <w:t>мобильный банк в приложении для смартфона</w:t>
      </w:r>
      <w:r w:rsidRPr="00AB2E8A">
        <w:rPr>
          <w:rFonts w:ascii="Times New Roman" w:hAnsi="Times New Roman"/>
          <w:sz w:val="28"/>
          <w:szCs w:val="28"/>
        </w:rPr>
        <w:t xml:space="preserve"> (</w:t>
      </w:r>
      <w:r>
        <w:rPr>
          <w:rFonts w:ascii="Times New Roman" w:hAnsi="Times New Roman"/>
          <w:sz w:val="28"/>
          <w:szCs w:val="28"/>
        </w:rPr>
        <w:t>91,6</w:t>
      </w:r>
      <w:r w:rsidRPr="00AB2E8A">
        <w:rPr>
          <w:rFonts w:ascii="Times New Roman" w:hAnsi="Times New Roman"/>
          <w:sz w:val="28"/>
          <w:szCs w:val="28"/>
        </w:rPr>
        <w:t xml:space="preserve">%). </w:t>
      </w:r>
      <w:r>
        <w:rPr>
          <w:rFonts w:ascii="Times New Roman" w:hAnsi="Times New Roman"/>
          <w:sz w:val="28"/>
          <w:szCs w:val="28"/>
        </w:rPr>
        <w:t>Помимо мобильного банка, большой процент населения использует платежные терминалы в отделении банка и банкоматы для доступа к услугам (76,8%). Более половины опрошенных (59,4%) оплачивают банковской картой покупки в интернет-магазинах.</w:t>
      </w:r>
    </w:p>
    <w:p w:rsidR="009774D4" w:rsidRDefault="009774D4" w:rsidP="009774D4">
      <w:pPr>
        <w:spacing w:after="0" w:line="240" w:lineRule="auto"/>
        <w:ind w:firstLine="709"/>
        <w:jc w:val="both"/>
        <w:rPr>
          <w:rFonts w:ascii="Times New Roman" w:hAnsi="Times New Roman"/>
          <w:sz w:val="28"/>
          <w:szCs w:val="28"/>
        </w:rPr>
      </w:pPr>
      <w:r w:rsidRPr="007325E9">
        <w:rPr>
          <w:rFonts w:ascii="Times New Roman" w:hAnsi="Times New Roman"/>
          <w:b/>
          <w:sz w:val="28"/>
          <w:szCs w:val="28"/>
        </w:rPr>
        <w:t>Уровень финансовой грамотности</w:t>
      </w:r>
      <w:r w:rsidRPr="007325E9">
        <w:rPr>
          <w:rFonts w:ascii="Times New Roman" w:hAnsi="Times New Roman"/>
          <w:sz w:val="28"/>
          <w:szCs w:val="28"/>
        </w:rPr>
        <w:t xml:space="preserve"> потребителей товаров, работ и услуг региона находится на </w:t>
      </w:r>
      <w:r>
        <w:rPr>
          <w:rFonts w:ascii="Times New Roman" w:hAnsi="Times New Roman"/>
          <w:sz w:val="28"/>
          <w:szCs w:val="28"/>
        </w:rPr>
        <w:t>невысоком</w:t>
      </w:r>
      <w:r w:rsidRPr="007325E9">
        <w:rPr>
          <w:rFonts w:ascii="Times New Roman" w:hAnsi="Times New Roman"/>
          <w:sz w:val="28"/>
          <w:szCs w:val="28"/>
        </w:rPr>
        <w:t xml:space="preserve"> уровне и равен 0,</w:t>
      </w:r>
      <w:r>
        <w:rPr>
          <w:rFonts w:ascii="Times New Roman" w:hAnsi="Times New Roman"/>
          <w:sz w:val="28"/>
          <w:szCs w:val="28"/>
        </w:rPr>
        <w:t>4</w:t>
      </w:r>
      <w:r w:rsidRPr="007325E9">
        <w:rPr>
          <w:rFonts w:ascii="Times New Roman" w:hAnsi="Times New Roman"/>
          <w:sz w:val="28"/>
          <w:szCs w:val="28"/>
        </w:rPr>
        <w:t>3 единиц (низкий уровень – значение менее 0,5). Более половины опрошенных считают себя недостаточно грамотными в отношении финансовых средств (5</w:t>
      </w:r>
      <w:r>
        <w:rPr>
          <w:rFonts w:ascii="Times New Roman" w:hAnsi="Times New Roman"/>
          <w:sz w:val="28"/>
          <w:szCs w:val="28"/>
        </w:rPr>
        <w:t>2</w:t>
      </w:r>
      <w:r w:rsidRPr="007325E9">
        <w:rPr>
          <w:rFonts w:ascii="Times New Roman" w:hAnsi="Times New Roman"/>
          <w:sz w:val="28"/>
          <w:szCs w:val="28"/>
        </w:rPr>
        <w:t>,</w:t>
      </w:r>
      <w:r>
        <w:rPr>
          <w:rFonts w:ascii="Times New Roman" w:hAnsi="Times New Roman"/>
          <w:sz w:val="28"/>
          <w:szCs w:val="28"/>
        </w:rPr>
        <w:t>3</w:t>
      </w:r>
      <w:r w:rsidRPr="007325E9">
        <w:rPr>
          <w:rFonts w:ascii="Times New Roman" w:hAnsi="Times New Roman"/>
          <w:sz w:val="28"/>
          <w:szCs w:val="28"/>
        </w:rPr>
        <w:t>%), финансо</w:t>
      </w:r>
      <w:r>
        <w:rPr>
          <w:rFonts w:ascii="Times New Roman" w:hAnsi="Times New Roman"/>
          <w:sz w:val="28"/>
          <w:szCs w:val="28"/>
        </w:rPr>
        <w:t>во грамотными себя считает</w:t>
      </w:r>
      <w:r w:rsidRPr="007325E9">
        <w:rPr>
          <w:rFonts w:ascii="Times New Roman" w:hAnsi="Times New Roman"/>
          <w:sz w:val="28"/>
          <w:szCs w:val="28"/>
        </w:rPr>
        <w:t xml:space="preserve"> </w:t>
      </w:r>
      <w:r>
        <w:rPr>
          <w:rFonts w:ascii="Times New Roman" w:hAnsi="Times New Roman"/>
          <w:sz w:val="28"/>
          <w:szCs w:val="28"/>
        </w:rPr>
        <w:t>43,9</w:t>
      </w:r>
      <w:r w:rsidRPr="007325E9">
        <w:rPr>
          <w:rFonts w:ascii="Times New Roman" w:hAnsi="Times New Roman"/>
          <w:sz w:val="28"/>
          <w:szCs w:val="28"/>
        </w:rPr>
        <w:t>% опрошен</w:t>
      </w:r>
      <w:r>
        <w:rPr>
          <w:rFonts w:ascii="Times New Roman" w:hAnsi="Times New Roman"/>
          <w:sz w:val="28"/>
          <w:szCs w:val="28"/>
        </w:rPr>
        <w:t xml:space="preserve">ных. Неграмотными считают себя </w:t>
      </w:r>
      <w:r w:rsidRPr="007325E9">
        <w:rPr>
          <w:rFonts w:ascii="Times New Roman" w:hAnsi="Times New Roman"/>
          <w:sz w:val="28"/>
          <w:szCs w:val="28"/>
        </w:rPr>
        <w:t>3,</w:t>
      </w:r>
      <w:r>
        <w:rPr>
          <w:rFonts w:ascii="Times New Roman" w:hAnsi="Times New Roman"/>
          <w:sz w:val="28"/>
          <w:szCs w:val="28"/>
        </w:rPr>
        <w:t>9</w:t>
      </w:r>
      <w:r w:rsidRPr="007325E9">
        <w:rPr>
          <w:rFonts w:ascii="Times New Roman" w:hAnsi="Times New Roman"/>
          <w:sz w:val="28"/>
          <w:szCs w:val="28"/>
        </w:rPr>
        <w:t>% опрошенных.</w:t>
      </w:r>
    </w:p>
    <w:p w:rsidR="009774D4" w:rsidRPr="007325E9" w:rsidRDefault="009774D4" w:rsidP="009774D4">
      <w:pPr>
        <w:spacing w:after="0" w:line="240" w:lineRule="auto"/>
        <w:ind w:firstLine="709"/>
        <w:jc w:val="both"/>
        <w:rPr>
          <w:rFonts w:ascii="Times New Roman" w:hAnsi="Times New Roman"/>
          <w:sz w:val="28"/>
          <w:szCs w:val="28"/>
        </w:rPr>
      </w:pPr>
      <w:r w:rsidRPr="007325E9">
        <w:rPr>
          <w:rFonts w:ascii="Times New Roman" w:hAnsi="Times New Roman"/>
          <w:sz w:val="28"/>
          <w:szCs w:val="28"/>
        </w:rPr>
        <w:t xml:space="preserve">Наиболее значимой проблемой, препятствующей повышению удовлетворенности потребителей финансовыми продуктами (услугами), является </w:t>
      </w:r>
      <w:r w:rsidRPr="007325E9">
        <w:rPr>
          <w:rFonts w:ascii="Times New Roman" w:hAnsi="Times New Roman"/>
          <w:b/>
          <w:sz w:val="28"/>
          <w:szCs w:val="28"/>
        </w:rPr>
        <w:t xml:space="preserve">высокая стоимость платы за предоставление банковских услуг </w:t>
      </w:r>
      <w:r w:rsidRPr="007325E9">
        <w:rPr>
          <w:rFonts w:ascii="Times New Roman" w:hAnsi="Times New Roman"/>
          <w:sz w:val="28"/>
          <w:szCs w:val="28"/>
        </w:rPr>
        <w:t>(</w:t>
      </w:r>
      <w:r>
        <w:rPr>
          <w:rFonts w:ascii="Times New Roman" w:hAnsi="Times New Roman"/>
          <w:sz w:val="28"/>
          <w:szCs w:val="28"/>
        </w:rPr>
        <w:t>69</w:t>
      </w:r>
      <w:r w:rsidRPr="007325E9">
        <w:rPr>
          <w:rFonts w:ascii="Times New Roman" w:hAnsi="Times New Roman"/>
          <w:sz w:val="28"/>
          <w:szCs w:val="28"/>
        </w:rPr>
        <w:t xml:space="preserve">,0%). В качестве мер по решению проблемы респонденты предлагают снижение платы за предоставление банковских услуг (ставок по кредитам, стоимости обслуживания счетов, комиссии за переводы). </w:t>
      </w:r>
    </w:p>
    <w:p w:rsidR="009774D4" w:rsidRDefault="009774D4" w:rsidP="009774D4">
      <w:pPr>
        <w:spacing w:after="0" w:line="240" w:lineRule="auto"/>
        <w:ind w:firstLine="709"/>
        <w:jc w:val="both"/>
        <w:rPr>
          <w:rFonts w:ascii="Times New Roman" w:hAnsi="Times New Roman"/>
          <w:sz w:val="28"/>
          <w:szCs w:val="28"/>
        </w:rPr>
      </w:pPr>
      <w:r w:rsidRPr="007325E9">
        <w:rPr>
          <w:rFonts w:ascii="Times New Roman" w:hAnsi="Times New Roman"/>
          <w:sz w:val="28"/>
          <w:szCs w:val="28"/>
        </w:rPr>
        <w:t xml:space="preserve">Еще одной значимой проблемой является проблема </w:t>
      </w:r>
      <w:r w:rsidRPr="007325E9">
        <w:rPr>
          <w:rFonts w:ascii="Times New Roman" w:hAnsi="Times New Roman"/>
          <w:b/>
          <w:sz w:val="28"/>
          <w:szCs w:val="28"/>
        </w:rPr>
        <w:t>информированности населения в отношении финансовой грамотности</w:t>
      </w:r>
      <w:r w:rsidRPr="007325E9">
        <w:rPr>
          <w:rFonts w:ascii="Times New Roman" w:hAnsi="Times New Roman"/>
          <w:sz w:val="28"/>
          <w:szCs w:val="28"/>
        </w:rPr>
        <w:t xml:space="preserve"> (</w:t>
      </w:r>
      <w:r>
        <w:rPr>
          <w:rFonts w:ascii="Times New Roman" w:hAnsi="Times New Roman"/>
          <w:sz w:val="28"/>
          <w:szCs w:val="28"/>
        </w:rPr>
        <w:t>59,4</w:t>
      </w:r>
      <w:r w:rsidRPr="007325E9">
        <w:rPr>
          <w:rFonts w:ascii="Times New Roman" w:hAnsi="Times New Roman"/>
          <w:sz w:val="28"/>
          <w:szCs w:val="28"/>
        </w:rPr>
        <w:t>%), среди мер по решению проблемы респонденты предложили повысить информирование с помощь</w:t>
      </w:r>
      <w:r>
        <w:rPr>
          <w:rFonts w:ascii="Times New Roman" w:hAnsi="Times New Roman"/>
          <w:sz w:val="28"/>
          <w:szCs w:val="28"/>
        </w:rPr>
        <w:t>ю консультантов, буклетов</w:t>
      </w:r>
      <w:r w:rsidRPr="007325E9">
        <w:rPr>
          <w:rFonts w:ascii="Times New Roman" w:hAnsi="Times New Roman"/>
          <w:sz w:val="28"/>
          <w:szCs w:val="28"/>
        </w:rPr>
        <w:t>, прове</w:t>
      </w:r>
      <w:r>
        <w:rPr>
          <w:rFonts w:ascii="Times New Roman" w:hAnsi="Times New Roman"/>
          <w:sz w:val="28"/>
          <w:szCs w:val="28"/>
        </w:rPr>
        <w:t>дения обучений, семинаров</w:t>
      </w:r>
      <w:r w:rsidRPr="007325E9">
        <w:rPr>
          <w:rFonts w:ascii="Times New Roman" w:hAnsi="Times New Roman"/>
          <w:sz w:val="28"/>
          <w:szCs w:val="28"/>
        </w:rPr>
        <w:t>, повышения безопасности, понятности и проз</w:t>
      </w:r>
      <w:r>
        <w:rPr>
          <w:rFonts w:ascii="Times New Roman" w:hAnsi="Times New Roman"/>
          <w:sz w:val="28"/>
          <w:szCs w:val="28"/>
        </w:rPr>
        <w:t>рачности финансовых услуг</w:t>
      </w:r>
      <w:r w:rsidRPr="007325E9">
        <w:rPr>
          <w:rFonts w:ascii="Times New Roman" w:hAnsi="Times New Roman"/>
          <w:sz w:val="28"/>
          <w:szCs w:val="28"/>
        </w:rPr>
        <w:t xml:space="preserve">. </w:t>
      </w:r>
    </w:p>
    <w:p w:rsidR="009774D4" w:rsidRDefault="009774D4" w:rsidP="009774D4">
      <w:pPr>
        <w:spacing w:after="0" w:line="240" w:lineRule="auto"/>
        <w:ind w:firstLine="709"/>
        <w:jc w:val="both"/>
        <w:rPr>
          <w:rFonts w:ascii="Times New Roman" w:hAnsi="Times New Roman"/>
          <w:sz w:val="28"/>
          <w:szCs w:val="28"/>
        </w:rPr>
      </w:pPr>
      <w:r w:rsidRPr="00F46238">
        <w:rPr>
          <w:rFonts w:ascii="Times New Roman" w:hAnsi="Times New Roman"/>
          <w:sz w:val="28"/>
          <w:szCs w:val="28"/>
        </w:rPr>
        <w:t xml:space="preserve">В качестве третьей проблемы выступает проблема </w:t>
      </w:r>
      <w:r w:rsidRPr="00737CD8">
        <w:rPr>
          <w:rFonts w:ascii="Times New Roman" w:hAnsi="Times New Roman"/>
          <w:b/>
          <w:sz w:val="28"/>
          <w:szCs w:val="28"/>
        </w:rPr>
        <w:t>низкого качества предоставления услуг и технических неполадок в работе банкоматов</w:t>
      </w:r>
      <w:r>
        <w:rPr>
          <w:rFonts w:ascii="Times New Roman" w:hAnsi="Times New Roman"/>
          <w:sz w:val="28"/>
          <w:szCs w:val="28"/>
        </w:rPr>
        <w:t xml:space="preserve"> (38,1%). Опрашиваемые предлагают решать её </w:t>
      </w:r>
      <w:r w:rsidRPr="00F46238">
        <w:rPr>
          <w:rFonts w:ascii="Times New Roman" w:hAnsi="Times New Roman"/>
          <w:sz w:val="28"/>
          <w:szCs w:val="28"/>
        </w:rPr>
        <w:t>посредством улучшения качества работы сотрудников и улучшения обслуживания, контроля за состоянием банкоматов и их своевременн</w:t>
      </w:r>
      <w:r>
        <w:rPr>
          <w:rFonts w:ascii="Times New Roman" w:hAnsi="Times New Roman"/>
          <w:sz w:val="28"/>
          <w:szCs w:val="28"/>
        </w:rPr>
        <w:t>ого</w:t>
      </w:r>
      <w:r w:rsidRPr="00F46238">
        <w:rPr>
          <w:rFonts w:ascii="Times New Roman" w:hAnsi="Times New Roman"/>
          <w:sz w:val="28"/>
          <w:szCs w:val="28"/>
        </w:rPr>
        <w:t xml:space="preserve"> ремонт</w:t>
      </w:r>
      <w:r>
        <w:rPr>
          <w:rFonts w:ascii="Times New Roman" w:hAnsi="Times New Roman"/>
          <w:sz w:val="28"/>
          <w:szCs w:val="28"/>
        </w:rPr>
        <w:t>а</w:t>
      </w:r>
      <w:r w:rsidRPr="00F46238">
        <w:rPr>
          <w:rFonts w:ascii="Times New Roman" w:hAnsi="Times New Roman"/>
          <w:sz w:val="28"/>
          <w:szCs w:val="28"/>
        </w:rPr>
        <w:t>.</w:t>
      </w:r>
    </w:p>
    <w:p w:rsidR="001E3C31" w:rsidRPr="001E3C31" w:rsidRDefault="001E3C31" w:rsidP="001E3C31">
      <w:pPr>
        <w:spacing w:after="0" w:line="240" w:lineRule="auto"/>
        <w:ind w:firstLine="709"/>
        <w:jc w:val="both"/>
        <w:rPr>
          <w:rFonts w:ascii="Times New Roman" w:hAnsi="Times New Roman"/>
          <w:b/>
          <w:sz w:val="28"/>
          <w:szCs w:val="28"/>
        </w:rPr>
      </w:pPr>
      <w:r w:rsidRPr="001E3C31">
        <w:rPr>
          <w:rFonts w:ascii="Times New Roman" w:hAnsi="Times New Roman"/>
          <w:b/>
          <w:sz w:val="28"/>
          <w:szCs w:val="28"/>
        </w:rPr>
        <w:t>Результаты опроса среди представителей субъектов МСП – юридических лиц, проводимого Банком России в 2018-2019 годах с целью оценки в региональном разрезе уровня востребованности финансовых услуг для бизнеса, удовлетворенности этими услугами и работой российских финансовых организаций.</w:t>
      </w:r>
    </w:p>
    <w:p w:rsidR="001E3C31" w:rsidRPr="001E3C31" w:rsidRDefault="001E3C31" w:rsidP="001E3C31">
      <w:pPr>
        <w:spacing w:after="0" w:line="240" w:lineRule="auto"/>
        <w:ind w:firstLine="709"/>
        <w:jc w:val="both"/>
        <w:rPr>
          <w:rFonts w:ascii="Times New Roman" w:hAnsi="Times New Roman"/>
          <w:sz w:val="28"/>
          <w:szCs w:val="28"/>
        </w:rPr>
      </w:pPr>
      <w:r w:rsidRPr="001E3C31">
        <w:rPr>
          <w:rFonts w:ascii="Times New Roman" w:hAnsi="Times New Roman"/>
          <w:sz w:val="28"/>
          <w:szCs w:val="28"/>
        </w:rPr>
        <w:t>Как показали результаты опроса, проведенного Отделением по Вологодской области Северо-Западного главного управления Центрального банка Российской Федерации в 2019 году среди субъектов МСП Вологодской области, наиболее востребованными среди них банковскими услугами являются расчетно-кассовое обслуживание и дистанционный доступ к банковским счетам. Данными услуга пользовались 98,6% и 64,3%  субъектов МСП. Зарплатные проекты были востребованы у 57,9% респондентов, а кредитные линии и залоговые кредиты использовались 12,7% и 19,1% субъектами МСП. Аналогичная ситуация складывалась и в 2018 году. Следует отметить, что услуги микрофинансовых организаций, потребительских кооперативов, сельскохозяйственных кредитных потребительских кооперативов у субъектов МСП в 2019 году были абсолютно не востребованы.</w:t>
      </w:r>
    </w:p>
    <w:p w:rsidR="001E3C31" w:rsidRPr="001E3C31" w:rsidRDefault="001E3C31" w:rsidP="001E3C31">
      <w:pPr>
        <w:spacing w:after="0" w:line="240" w:lineRule="auto"/>
        <w:ind w:firstLine="709"/>
        <w:jc w:val="both"/>
        <w:rPr>
          <w:rFonts w:ascii="Times New Roman" w:hAnsi="Times New Roman"/>
          <w:sz w:val="28"/>
          <w:szCs w:val="28"/>
        </w:rPr>
      </w:pPr>
      <w:r w:rsidRPr="001E3C31">
        <w:rPr>
          <w:rFonts w:ascii="Times New Roman" w:hAnsi="Times New Roman"/>
          <w:sz w:val="28"/>
          <w:szCs w:val="28"/>
        </w:rPr>
        <w:t>Из продаваемых страховыми компаниями продуктов 48,7% респондентов в 2019 году пользовались обязательным страхованием гражданской ответственности, а 33% - добровольным страхованием. При этом 42,2% субъектов МСП отметили, что в 2019 году не пользовались ни одной услугой страховых компаний.</w:t>
      </w:r>
    </w:p>
    <w:p w:rsidR="001E3C31" w:rsidRPr="001E3C31" w:rsidRDefault="001E3C31" w:rsidP="001E3C31">
      <w:pPr>
        <w:spacing w:after="0" w:line="240" w:lineRule="auto"/>
        <w:ind w:firstLine="709"/>
        <w:jc w:val="both"/>
        <w:rPr>
          <w:rFonts w:ascii="Times New Roman" w:hAnsi="Times New Roman"/>
          <w:sz w:val="28"/>
          <w:szCs w:val="28"/>
        </w:rPr>
      </w:pPr>
      <w:r w:rsidRPr="001E3C31">
        <w:rPr>
          <w:rFonts w:ascii="Times New Roman" w:hAnsi="Times New Roman"/>
          <w:sz w:val="28"/>
          <w:szCs w:val="28"/>
        </w:rPr>
        <w:t>Абсолютное большинство участвующих в опросе юридических лиц (77,7%) показало, что в 2019 году также не пользовались услугами лизинга и факторинга в специализированных компаниях.</w:t>
      </w:r>
    </w:p>
    <w:p w:rsidR="001E3C31" w:rsidRDefault="001E3C31" w:rsidP="009774D4">
      <w:pPr>
        <w:spacing w:after="0" w:line="240" w:lineRule="auto"/>
        <w:ind w:firstLine="709"/>
        <w:jc w:val="both"/>
        <w:rPr>
          <w:rFonts w:ascii="Times New Roman" w:hAnsi="Times New Roman"/>
          <w:sz w:val="28"/>
          <w:szCs w:val="28"/>
        </w:rPr>
      </w:pPr>
    </w:p>
    <w:p w:rsidR="00AA7B6D" w:rsidRDefault="00AA7B6D" w:rsidP="009774D4">
      <w:pPr>
        <w:spacing w:after="0" w:line="240" w:lineRule="auto"/>
        <w:ind w:firstLine="709"/>
        <w:jc w:val="both"/>
        <w:rPr>
          <w:rFonts w:ascii="Times New Roman" w:hAnsi="Times New Roman"/>
          <w:sz w:val="28"/>
          <w:szCs w:val="28"/>
        </w:rPr>
      </w:pPr>
    </w:p>
    <w:p w:rsidR="00AA7B6D" w:rsidRDefault="00AA7B6D" w:rsidP="009774D4">
      <w:pPr>
        <w:spacing w:after="0" w:line="240" w:lineRule="auto"/>
        <w:ind w:firstLine="709"/>
        <w:jc w:val="both"/>
        <w:rPr>
          <w:rFonts w:ascii="Times New Roman" w:hAnsi="Times New Roman"/>
          <w:sz w:val="28"/>
          <w:szCs w:val="28"/>
        </w:rPr>
      </w:pPr>
    </w:p>
    <w:p w:rsidR="00AA7B6D" w:rsidRDefault="00AA7B6D" w:rsidP="009774D4">
      <w:pPr>
        <w:spacing w:after="0" w:line="240" w:lineRule="auto"/>
        <w:ind w:firstLine="709"/>
        <w:jc w:val="both"/>
        <w:rPr>
          <w:rFonts w:ascii="Times New Roman" w:hAnsi="Times New Roman"/>
          <w:sz w:val="28"/>
          <w:szCs w:val="28"/>
        </w:rPr>
      </w:pPr>
    </w:p>
    <w:p w:rsidR="00921A58" w:rsidRDefault="00921A58" w:rsidP="00660248">
      <w:pPr>
        <w:spacing w:after="0" w:line="240" w:lineRule="auto"/>
        <w:ind w:firstLine="567"/>
        <w:jc w:val="both"/>
        <w:rPr>
          <w:rFonts w:ascii="Times New Roman" w:hAnsi="Times New Roman"/>
          <w:b/>
          <w:sz w:val="28"/>
          <w:szCs w:val="28"/>
        </w:rPr>
      </w:pPr>
      <w:r w:rsidRPr="00921A58">
        <w:rPr>
          <w:rFonts w:ascii="Times New Roman" w:hAnsi="Times New Roman"/>
          <w:b/>
          <w:sz w:val="28"/>
          <w:szCs w:val="28"/>
        </w:rPr>
        <w:t>2.3.9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48741A" w:rsidRDefault="0048741A" w:rsidP="00921A58">
      <w:pPr>
        <w:spacing w:after="0" w:line="240" w:lineRule="auto"/>
        <w:ind w:firstLine="709"/>
        <w:jc w:val="both"/>
        <w:rPr>
          <w:rFonts w:ascii="Times New Roman" w:hAnsi="Times New Roman"/>
          <w:b/>
          <w:sz w:val="28"/>
          <w:szCs w:val="28"/>
        </w:rPr>
      </w:pPr>
    </w:p>
    <w:p w:rsidR="0048741A" w:rsidRPr="0048741A" w:rsidRDefault="0048741A" w:rsidP="0048741A">
      <w:pPr>
        <w:spacing w:after="0" w:line="240" w:lineRule="auto"/>
        <w:ind w:firstLine="709"/>
        <w:jc w:val="both"/>
        <w:rPr>
          <w:rFonts w:ascii="Times New Roman" w:hAnsi="Times New Roman"/>
          <w:b/>
          <w:sz w:val="28"/>
          <w:szCs w:val="28"/>
        </w:rPr>
      </w:pPr>
      <w:r w:rsidRPr="0048741A">
        <w:rPr>
          <w:rFonts w:ascii="Times New Roman" w:hAnsi="Times New Roman"/>
          <w:b/>
          <w:sz w:val="28"/>
          <w:szCs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48741A" w:rsidRDefault="0048741A" w:rsidP="0048741A">
      <w:pPr>
        <w:spacing w:after="0" w:line="240" w:lineRule="auto"/>
        <w:ind w:firstLine="709"/>
        <w:jc w:val="both"/>
        <w:rPr>
          <w:rFonts w:ascii="Times New Roman" w:hAnsi="Times New Roman"/>
          <w:sz w:val="28"/>
          <w:szCs w:val="28"/>
        </w:rPr>
      </w:pPr>
      <w:r w:rsidRPr="0048741A">
        <w:rPr>
          <w:rFonts w:ascii="Times New Roman" w:hAnsi="Times New Roman"/>
          <w:sz w:val="28"/>
          <w:szCs w:val="28"/>
        </w:rPr>
        <w:t>Перечень социально значимых продовольственных товаров</w:t>
      </w:r>
      <w:r w:rsidRPr="00307D4D">
        <w:rPr>
          <w:rFonts w:ascii="Times New Roman" w:hAnsi="Times New Roman"/>
          <w:sz w:val="28"/>
          <w:szCs w:val="28"/>
        </w:rPr>
        <w:t xml:space="preserve"> первой необходимости, в отношении которых могут устанавливаться предельно допустимые розничные цены, утвержден постановлением Правительства Российской Федерации от 15 июля 2010 г. № 530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которых хозяйствующему субъекту, осуществляющему торговую деятельность, не допускается выплата вознаграждения» (с изменениями и дополнениями от 4 марта 2013 г., 17 сентября 2014 г., 21 марта 2016 г.). Актуальный перечень включает 24 типа продовольственных товаров (см. таблицу 1.1).</w:t>
      </w:r>
    </w:p>
    <w:p w:rsidR="0048741A" w:rsidRDefault="0048741A" w:rsidP="0048741A">
      <w:pPr>
        <w:spacing w:after="0" w:line="240" w:lineRule="auto"/>
        <w:ind w:firstLine="709"/>
        <w:jc w:val="both"/>
        <w:rPr>
          <w:rFonts w:ascii="Times New Roman" w:hAnsi="Times New Roman"/>
          <w:sz w:val="28"/>
          <w:szCs w:val="28"/>
        </w:rPr>
      </w:pPr>
    </w:p>
    <w:p w:rsidR="0048741A" w:rsidRPr="000509AF" w:rsidRDefault="0048741A" w:rsidP="0048741A">
      <w:pPr>
        <w:spacing w:after="0" w:line="240" w:lineRule="auto"/>
        <w:jc w:val="both"/>
        <w:rPr>
          <w:rFonts w:ascii="Times New Roman" w:hAnsi="Times New Roman"/>
          <w:szCs w:val="24"/>
          <w:lang w:eastAsia="ru-RU"/>
        </w:rPr>
      </w:pPr>
      <w:r w:rsidRPr="000509AF">
        <w:rPr>
          <w:rFonts w:ascii="Times New Roman" w:eastAsia="Times New Roman" w:hAnsi="Times New Roman"/>
          <w:szCs w:val="28"/>
        </w:rPr>
        <w:t>Таблица 1.1</w:t>
      </w:r>
      <w:r w:rsidRPr="000509AF">
        <w:rPr>
          <w:rFonts w:ascii="Times New Roman" w:eastAsia="Times New Roman" w:hAnsi="Times New Roman"/>
          <w:b/>
          <w:szCs w:val="28"/>
        </w:rPr>
        <w:t xml:space="preserve"> – </w:t>
      </w:r>
      <w:r w:rsidRPr="000509AF">
        <w:rPr>
          <w:rFonts w:ascii="Times New Roman" w:eastAsia="Times New Roman" w:hAnsi="Times New Roman"/>
          <w:szCs w:val="28"/>
        </w:rPr>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Pr="000509AF">
        <w:rPr>
          <w:rFonts w:ascii="Times New Roman" w:hAnsi="Times New Roman"/>
          <w:szCs w:val="24"/>
          <w:lang w:eastAsia="ru-RU"/>
        </w:rPr>
        <w:t xml:space="preserve"> </w:t>
      </w:r>
    </w:p>
    <w:tbl>
      <w:tblPr>
        <w:tblStyle w:val="a9"/>
        <w:tblW w:w="0" w:type="auto"/>
        <w:tblLook w:val="04A0"/>
      </w:tblPr>
      <w:tblGrid>
        <w:gridCol w:w="959"/>
        <w:gridCol w:w="8612"/>
      </w:tblGrid>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w:t>
            </w:r>
          </w:p>
        </w:tc>
        <w:tc>
          <w:tcPr>
            <w:tcW w:w="8612"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Наименование типа продовольственных товаров</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Говядина (кроме бескостного мяса)</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2</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Свинина (кроме бескостного мяса)</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3</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Баранина (кроме бескостного мяса)</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4</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Куры (кроме куриных окорочков)</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5</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Рыба мороженая неразделанная</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6</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Масло сливочное</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7</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Масло подсолнечное</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8</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Молоко питьевое</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9</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Яйца куриные</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10</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Сахар-песок</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11</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Соль поваренная пищевая</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12</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Чай черный байховый</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13</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Мука пшеничная</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14</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Хлеб ржаной, ржано-пшеничный</w:t>
            </w:r>
          </w:p>
        </w:tc>
      </w:tr>
      <w:tr w:rsidR="0048741A" w:rsidRPr="00307D4D"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15</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rPr>
            </w:pPr>
            <w:r w:rsidRPr="00660248">
              <w:rPr>
                <w:rFonts w:ascii="Times New Roman" w:hAnsi="Times New Roman"/>
                <w:color w:val="000000" w:themeColor="text1"/>
                <w:sz w:val="24"/>
                <w:szCs w:val="24"/>
                <w:shd w:val="clear" w:color="auto" w:fill="FFFFFF"/>
              </w:rPr>
              <w:t>Хлеб и булочные изделия из пшеничной муки</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16</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Рис шлифованный</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17</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Пшено</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18</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Крупа гречневая - ядрица</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19</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Вермишель</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20</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Картофель</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21</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Капуста белокочанная свежая</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22</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Лук репчатый</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23</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Морковь</w:t>
            </w:r>
          </w:p>
        </w:tc>
      </w:tr>
      <w:tr w:rsidR="0048741A" w:rsidTr="007B0932">
        <w:tc>
          <w:tcPr>
            <w:tcW w:w="959" w:type="dxa"/>
          </w:tcPr>
          <w:p w:rsidR="0048741A" w:rsidRPr="00660248" w:rsidRDefault="0048741A" w:rsidP="007B0932">
            <w:pPr>
              <w:spacing w:after="0" w:line="240" w:lineRule="auto"/>
              <w:jc w:val="center"/>
              <w:rPr>
                <w:rFonts w:ascii="Times New Roman" w:hAnsi="Times New Roman"/>
                <w:sz w:val="24"/>
                <w:szCs w:val="24"/>
              </w:rPr>
            </w:pPr>
            <w:r w:rsidRPr="00660248">
              <w:rPr>
                <w:rFonts w:ascii="Times New Roman" w:hAnsi="Times New Roman"/>
                <w:sz w:val="24"/>
                <w:szCs w:val="24"/>
              </w:rPr>
              <w:t>24</w:t>
            </w:r>
          </w:p>
        </w:tc>
        <w:tc>
          <w:tcPr>
            <w:tcW w:w="8612" w:type="dxa"/>
          </w:tcPr>
          <w:p w:rsidR="0048741A" w:rsidRPr="00660248" w:rsidRDefault="0048741A" w:rsidP="007B0932">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Яблоки</w:t>
            </w:r>
          </w:p>
        </w:tc>
      </w:tr>
    </w:tbl>
    <w:p w:rsidR="0048741A" w:rsidRDefault="0048741A" w:rsidP="0048741A">
      <w:pPr>
        <w:spacing w:after="0" w:line="240" w:lineRule="auto"/>
        <w:ind w:firstLine="709"/>
        <w:jc w:val="both"/>
        <w:rPr>
          <w:rFonts w:ascii="Times New Roman" w:hAnsi="Times New Roman"/>
          <w:sz w:val="28"/>
          <w:szCs w:val="28"/>
        </w:rPr>
      </w:pPr>
    </w:p>
    <w:p w:rsidR="0048741A" w:rsidRPr="0048741A" w:rsidRDefault="0048741A" w:rsidP="0048741A">
      <w:pPr>
        <w:spacing w:after="0" w:line="240" w:lineRule="auto"/>
        <w:ind w:firstLine="709"/>
        <w:jc w:val="both"/>
        <w:rPr>
          <w:rFonts w:ascii="Times New Roman" w:hAnsi="Times New Roman"/>
          <w:b/>
          <w:sz w:val="28"/>
          <w:szCs w:val="28"/>
        </w:rPr>
      </w:pPr>
      <w:r w:rsidRPr="0048741A">
        <w:rPr>
          <w:rFonts w:ascii="Times New Roman" w:hAnsi="Times New Roman"/>
          <w:b/>
          <w:sz w:val="28"/>
          <w:szCs w:val="28"/>
        </w:rPr>
        <w:t>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48741A" w:rsidRPr="000509AF" w:rsidRDefault="0048741A" w:rsidP="0048741A">
      <w:pPr>
        <w:spacing w:after="0" w:line="240" w:lineRule="auto"/>
        <w:ind w:firstLine="709"/>
        <w:jc w:val="both"/>
        <w:rPr>
          <w:rFonts w:ascii="Times New Roman" w:hAnsi="Times New Roman"/>
          <w:sz w:val="28"/>
          <w:szCs w:val="28"/>
        </w:rPr>
      </w:pPr>
      <w:r w:rsidRPr="000509AF">
        <w:rPr>
          <w:rFonts w:ascii="Times New Roman" w:hAnsi="Times New Roman"/>
          <w:sz w:val="28"/>
          <w:szCs w:val="28"/>
        </w:rPr>
        <w:t xml:space="preserve">Средние потребительские цены на социально значимые продовольственные товары первой необходимости, в отношении которых могут устанавливаться предельно допустимые розничные цены, приведены в таблице 2.1. </w:t>
      </w:r>
    </w:p>
    <w:p w:rsidR="00660248" w:rsidRPr="000509AF" w:rsidRDefault="00660248" w:rsidP="0048741A">
      <w:pPr>
        <w:spacing w:after="0" w:line="240" w:lineRule="auto"/>
        <w:ind w:firstLine="709"/>
        <w:jc w:val="both"/>
        <w:rPr>
          <w:rFonts w:ascii="Times New Roman" w:hAnsi="Times New Roman"/>
          <w:sz w:val="28"/>
          <w:szCs w:val="28"/>
        </w:rPr>
      </w:pPr>
    </w:p>
    <w:p w:rsidR="0048741A" w:rsidRPr="000509AF" w:rsidRDefault="0048741A" w:rsidP="0048741A">
      <w:pPr>
        <w:spacing w:after="0" w:line="240" w:lineRule="auto"/>
        <w:ind w:firstLine="709"/>
        <w:jc w:val="both"/>
        <w:rPr>
          <w:rFonts w:ascii="Times New Roman" w:hAnsi="Times New Roman"/>
          <w:szCs w:val="28"/>
        </w:rPr>
      </w:pPr>
      <w:r w:rsidRPr="000509AF">
        <w:rPr>
          <w:rFonts w:ascii="Times New Roman" w:hAnsi="Times New Roman"/>
          <w:szCs w:val="28"/>
        </w:rPr>
        <w:t xml:space="preserve">Таблица 2.1 – Средние потребительские цены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w:t>
      </w:r>
      <w:r>
        <w:rPr>
          <w:rFonts w:ascii="Times New Roman" w:hAnsi="Times New Roman"/>
          <w:szCs w:val="28"/>
        </w:rPr>
        <w:t>Вологодская область</w:t>
      </w:r>
      <w:r w:rsidRPr="000509AF">
        <w:rPr>
          <w:rFonts w:ascii="Times New Roman" w:hAnsi="Times New Roman"/>
          <w:szCs w:val="28"/>
        </w:rPr>
        <w:t>, рубли</w:t>
      </w:r>
    </w:p>
    <w:tbl>
      <w:tblPr>
        <w:tblStyle w:val="a9"/>
        <w:tblW w:w="0" w:type="auto"/>
        <w:tblLook w:val="04A0"/>
      </w:tblPr>
      <w:tblGrid>
        <w:gridCol w:w="496"/>
        <w:gridCol w:w="1998"/>
        <w:gridCol w:w="1179"/>
        <w:gridCol w:w="1179"/>
        <w:gridCol w:w="1179"/>
        <w:gridCol w:w="1180"/>
        <w:gridCol w:w="1180"/>
        <w:gridCol w:w="1180"/>
      </w:tblGrid>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w:t>
            </w:r>
          </w:p>
        </w:tc>
        <w:tc>
          <w:tcPr>
            <w:tcW w:w="1998"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Наименование</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июнь 2017 года</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декабрь 2017 года</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июнь 2018 года</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декабрь 2018 года</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июнь 2019 года</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декабрь 2019 года</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Говядина (кроме бескостного мяса)</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348,86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350,74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350,98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366,49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371,46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380,3</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2</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Свинина (кроме бескостного мяса)</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240,14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236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242,75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265,78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259,9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247,81</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3</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Баранина (кроме бескостного мяса)</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447,36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463,85</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450,02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489,15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573,96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582,61</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4</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Куры (кроме куриных окорочков)</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135,28</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126,73</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128,95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155,9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145,83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144,3</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5</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Рыба мороженая неразделанная</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153,54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149,38</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157,25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174,15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174,02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185,26</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6</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Масло сливочное</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597,12</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615,56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611,85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635,26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652,9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697,17</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7</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Масло подсолнечное</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113,74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111,54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105,21</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103,99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92,68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99,81</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8</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Молоко питьевое</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44,22</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45,73</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45,3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45,62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45,99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46,73</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9</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Яйца куриные</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50,35</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52,46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51,76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71,33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54,19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66,12</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10</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Сахар-песок</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49,04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38,72</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43,72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49,29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44,81</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33,35</w:t>
            </w:r>
          </w:p>
        </w:tc>
      </w:tr>
      <w:tr w:rsidR="0048741A" w:rsidTr="007B0932">
        <w:trPr>
          <w:trHeight w:val="531"/>
        </w:trPr>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11</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Соль поваренная пищевая</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16,11</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17,06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16,16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15,9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14,78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15,4</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12</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Чай черный байховый</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945,95</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952,73</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981,07</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965,44</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917,87</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977,66</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13</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Мука пшеничная</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36,25</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35,34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35,4</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35,65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38,64</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39,05</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14</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Хлеб ржаной, ржано-пшеничный</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56,04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55,91</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55,62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57,99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60,59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61,1</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15</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rPr>
            </w:pPr>
            <w:r w:rsidRPr="00611CB5">
              <w:rPr>
                <w:rFonts w:ascii="Times New Roman" w:hAnsi="Times New Roman"/>
                <w:color w:val="000000" w:themeColor="text1"/>
                <w:sz w:val="24"/>
                <w:szCs w:val="24"/>
                <w:shd w:val="clear" w:color="auto" w:fill="FFFFFF"/>
              </w:rPr>
              <w:t>Хлеб и булочные изделия из пшеничной муки</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72,19</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72,36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69,31</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70,18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68,4</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68,45</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16</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Рис шлифованный</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74,65</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73,34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77,24</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77,93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80,76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84,74</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17</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Пшено</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38,74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37,4</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42,8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67,96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94,34</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91,57</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18</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Крупа гречневая - ядрица</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96,73</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78,39</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69,35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62,32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62,86</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79,99</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19</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Вермишель</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91,46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90,5</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87,03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85,49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86,74</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88,77</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20</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Картофель</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50,67</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21,02</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37,83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20,11</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40,18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17,72</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21</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Капуста белокочанная свежая</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64,29</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15,97</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44,01</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28,48</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32,77</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19,47</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22</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Лук репчатый</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45,8</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20,7</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34,7</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28,39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51,41</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24,78</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23</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Морковь</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48,9</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29,63</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54,23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37,73</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49,29</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27,02</w:t>
            </w:r>
          </w:p>
        </w:tc>
      </w:tr>
      <w:tr w:rsidR="0048741A" w:rsidTr="007B0932">
        <w:tc>
          <w:tcPr>
            <w:tcW w:w="496"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sz w:val="24"/>
                <w:szCs w:val="24"/>
              </w:rPr>
              <w:t>24</w:t>
            </w:r>
          </w:p>
        </w:tc>
        <w:tc>
          <w:tcPr>
            <w:tcW w:w="1998" w:type="dxa"/>
          </w:tcPr>
          <w:p w:rsidR="0048741A" w:rsidRPr="00611CB5" w:rsidRDefault="0048741A" w:rsidP="007B0932">
            <w:pPr>
              <w:spacing w:after="0" w:line="240" w:lineRule="auto"/>
              <w:jc w:val="both"/>
              <w:rPr>
                <w:rFonts w:ascii="Times New Roman" w:hAnsi="Times New Roman"/>
                <w:color w:val="000000" w:themeColor="text1"/>
                <w:sz w:val="24"/>
                <w:szCs w:val="24"/>
                <w:lang w:val="en-US"/>
              </w:rPr>
            </w:pPr>
            <w:r w:rsidRPr="00611CB5">
              <w:rPr>
                <w:rFonts w:ascii="Times New Roman" w:hAnsi="Times New Roman"/>
                <w:color w:val="000000" w:themeColor="text1"/>
                <w:sz w:val="24"/>
                <w:szCs w:val="24"/>
                <w:shd w:val="clear" w:color="auto" w:fill="FFFFFF"/>
              </w:rPr>
              <w:t>Яблоки</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105,16</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88,57</w:t>
            </w:r>
          </w:p>
        </w:tc>
        <w:tc>
          <w:tcPr>
            <w:tcW w:w="1179"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117,25</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86,22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106,22</w:t>
            </w:r>
          </w:p>
        </w:tc>
        <w:tc>
          <w:tcPr>
            <w:tcW w:w="1180" w:type="dxa"/>
            <w:vAlign w:val="center"/>
          </w:tcPr>
          <w:p w:rsidR="0048741A" w:rsidRPr="00611CB5" w:rsidRDefault="0048741A" w:rsidP="007B0932">
            <w:pPr>
              <w:spacing w:after="0" w:line="240" w:lineRule="auto"/>
              <w:jc w:val="center"/>
              <w:rPr>
                <w:rFonts w:ascii="Times New Roman" w:hAnsi="Times New Roman"/>
                <w:sz w:val="24"/>
                <w:szCs w:val="24"/>
              </w:rPr>
            </w:pPr>
            <w:r w:rsidRPr="00611CB5">
              <w:rPr>
                <w:rFonts w:ascii="Times New Roman" w:hAnsi="Times New Roman"/>
                <w:color w:val="000000"/>
                <w:sz w:val="24"/>
                <w:szCs w:val="24"/>
              </w:rPr>
              <w:t>88,31</w:t>
            </w:r>
          </w:p>
        </w:tc>
      </w:tr>
    </w:tbl>
    <w:p w:rsidR="0045200B" w:rsidRDefault="0045200B" w:rsidP="0048741A">
      <w:pPr>
        <w:spacing w:after="0" w:line="240" w:lineRule="auto"/>
        <w:ind w:firstLine="709"/>
        <w:jc w:val="both"/>
        <w:rPr>
          <w:rFonts w:ascii="Times New Roman" w:hAnsi="Times New Roman"/>
          <w:sz w:val="28"/>
          <w:szCs w:val="28"/>
        </w:rPr>
      </w:pPr>
    </w:p>
    <w:p w:rsidR="0048741A" w:rsidRDefault="0048741A" w:rsidP="00660248">
      <w:pPr>
        <w:spacing w:after="0" w:line="240" w:lineRule="auto"/>
        <w:ind w:firstLine="567"/>
        <w:jc w:val="both"/>
        <w:rPr>
          <w:rFonts w:ascii="Times New Roman" w:hAnsi="Times New Roman"/>
          <w:b/>
          <w:sz w:val="28"/>
          <w:szCs w:val="28"/>
        </w:rPr>
      </w:pPr>
      <w:r w:rsidRPr="0048741A">
        <w:rPr>
          <w:rFonts w:ascii="Times New Roman" w:hAnsi="Times New Roman"/>
          <w:b/>
          <w:sz w:val="28"/>
          <w:szCs w:val="28"/>
        </w:rPr>
        <w:t>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660248" w:rsidRPr="0048741A" w:rsidRDefault="00660248" w:rsidP="00660248">
      <w:pPr>
        <w:spacing w:after="0" w:line="240" w:lineRule="auto"/>
        <w:ind w:firstLine="567"/>
        <w:jc w:val="both"/>
        <w:rPr>
          <w:rFonts w:ascii="Times New Roman" w:hAnsi="Times New Roman"/>
          <w:b/>
          <w:sz w:val="28"/>
          <w:szCs w:val="28"/>
        </w:rPr>
      </w:pPr>
    </w:p>
    <w:p w:rsidR="0048741A" w:rsidRPr="00DF04D6" w:rsidRDefault="0048741A" w:rsidP="0048741A">
      <w:pPr>
        <w:spacing w:after="0" w:line="240" w:lineRule="auto"/>
        <w:ind w:firstLine="709"/>
        <w:jc w:val="both"/>
        <w:rPr>
          <w:rFonts w:ascii="Times New Roman" w:hAnsi="Times New Roman"/>
          <w:sz w:val="28"/>
          <w:szCs w:val="28"/>
        </w:rPr>
      </w:pPr>
      <w:r w:rsidRPr="000509AF">
        <w:rPr>
          <w:rFonts w:ascii="Times New Roman" w:hAnsi="Times New Roman"/>
          <w:sz w:val="28"/>
          <w:szCs w:val="28"/>
        </w:rPr>
        <w:t xml:space="preserve">Динамика средних потребительских цен на социально значимые продовольственные товары первой необходимости, в отношении которых могут устанавливаться предельно допустимые розничные цены, приведена в таблице 3.1. На основе представленной информации можно </w:t>
      </w:r>
      <w:r>
        <w:rPr>
          <w:rFonts w:ascii="Times New Roman" w:hAnsi="Times New Roman"/>
          <w:sz w:val="28"/>
          <w:szCs w:val="28"/>
        </w:rPr>
        <w:t>выявить</w:t>
      </w:r>
      <w:r w:rsidRPr="000509AF">
        <w:rPr>
          <w:rFonts w:ascii="Times New Roman" w:hAnsi="Times New Roman"/>
          <w:sz w:val="28"/>
          <w:szCs w:val="28"/>
        </w:rPr>
        <w:t xml:space="preserve"> </w:t>
      </w:r>
      <w:r>
        <w:rPr>
          <w:rFonts w:ascii="Times New Roman" w:hAnsi="Times New Roman"/>
          <w:sz w:val="28"/>
          <w:szCs w:val="28"/>
        </w:rPr>
        <w:t>следующие тенденции</w:t>
      </w:r>
      <w:r w:rsidRPr="00DF04D6">
        <w:rPr>
          <w:rFonts w:ascii="Times New Roman" w:hAnsi="Times New Roman"/>
          <w:sz w:val="28"/>
          <w:szCs w:val="28"/>
        </w:rPr>
        <w:t>:</w:t>
      </w:r>
    </w:p>
    <w:p w:rsidR="0048741A" w:rsidRDefault="0048741A" w:rsidP="0048741A">
      <w:pPr>
        <w:pStyle w:val="af3"/>
        <w:numPr>
          <w:ilvl w:val="0"/>
          <w:numId w:val="24"/>
        </w:numPr>
        <w:spacing w:after="0" w:line="240" w:lineRule="auto"/>
        <w:jc w:val="both"/>
        <w:rPr>
          <w:rFonts w:ascii="Times New Roman" w:hAnsi="Times New Roman"/>
          <w:sz w:val="28"/>
          <w:szCs w:val="28"/>
        </w:rPr>
      </w:pPr>
      <w:r w:rsidRPr="00DF04D6">
        <w:rPr>
          <w:rFonts w:ascii="Times New Roman" w:hAnsi="Times New Roman"/>
          <w:sz w:val="28"/>
          <w:szCs w:val="28"/>
        </w:rPr>
        <w:t>Стабильность или небольшой рост</w:t>
      </w:r>
      <w:r>
        <w:rPr>
          <w:rFonts w:ascii="Times New Roman" w:hAnsi="Times New Roman"/>
          <w:sz w:val="28"/>
          <w:szCs w:val="28"/>
        </w:rPr>
        <w:t xml:space="preserve"> (до 10%)</w:t>
      </w:r>
      <w:r w:rsidRPr="00DF04D6">
        <w:rPr>
          <w:rFonts w:ascii="Times New Roman" w:hAnsi="Times New Roman"/>
          <w:sz w:val="28"/>
          <w:szCs w:val="28"/>
        </w:rPr>
        <w:t xml:space="preserve"> цен на говядину, рыбу, масло сливочное, молоко, соль, муку</w:t>
      </w:r>
      <w:r>
        <w:rPr>
          <w:rFonts w:ascii="Times New Roman" w:hAnsi="Times New Roman"/>
          <w:sz w:val="28"/>
          <w:szCs w:val="28"/>
        </w:rPr>
        <w:t>, хлеб</w:t>
      </w:r>
    </w:p>
    <w:p w:rsidR="0048741A" w:rsidRDefault="0048741A" w:rsidP="0048741A">
      <w:pPr>
        <w:pStyle w:val="af3"/>
        <w:numPr>
          <w:ilvl w:val="0"/>
          <w:numId w:val="24"/>
        </w:numPr>
        <w:spacing w:after="0" w:line="240" w:lineRule="auto"/>
        <w:jc w:val="both"/>
        <w:rPr>
          <w:rFonts w:ascii="Times New Roman" w:hAnsi="Times New Roman"/>
          <w:sz w:val="28"/>
          <w:szCs w:val="28"/>
        </w:rPr>
      </w:pPr>
      <w:r>
        <w:rPr>
          <w:rFonts w:ascii="Times New Roman" w:hAnsi="Times New Roman"/>
          <w:sz w:val="28"/>
          <w:szCs w:val="28"/>
        </w:rPr>
        <w:t>Колебание цен на свинину, куру, яйца куриные, сахар-песок, чай, крупу гречневую, капусту,  лук, морковь</w:t>
      </w:r>
    </w:p>
    <w:p w:rsidR="0048741A" w:rsidRPr="0096049D" w:rsidRDefault="0048741A" w:rsidP="0048741A">
      <w:pPr>
        <w:pStyle w:val="af3"/>
        <w:numPr>
          <w:ilvl w:val="0"/>
          <w:numId w:val="24"/>
        </w:numPr>
        <w:spacing w:after="0" w:line="240" w:lineRule="auto"/>
        <w:jc w:val="both"/>
        <w:rPr>
          <w:rFonts w:ascii="Times New Roman" w:hAnsi="Times New Roman"/>
          <w:sz w:val="28"/>
          <w:szCs w:val="28"/>
        </w:rPr>
      </w:pPr>
      <w:r>
        <w:rPr>
          <w:rFonts w:ascii="Times New Roman" w:hAnsi="Times New Roman"/>
          <w:sz w:val="28"/>
          <w:szCs w:val="28"/>
        </w:rPr>
        <w:t>Снижение цен на подсолнечное масло и картофель</w:t>
      </w:r>
    </w:p>
    <w:p w:rsidR="0048741A" w:rsidRDefault="0048741A" w:rsidP="0048741A">
      <w:pPr>
        <w:spacing w:after="0" w:line="240" w:lineRule="auto"/>
        <w:ind w:firstLine="709"/>
        <w:jc w:val="both"/>
        <w:rPr>
          <w:rFonts w:ascii="Times New Roman" w:hAnsi="Times New Roman"/>
          <w:sz w:val="28"/>
          <w:szCs w:val="28"/>
        </w:rPr>
      </w:pPr>
    </w:p>
    <w:p w:rsidR="0048741A" w:rsidRPr="000509AF" w:rsidRDefault="0048741A" w:rsidP="0048741A">
      <w:pPr>
        <w:spacing w:after="0" w:line="240" w:lineRule="auto"/>
        <w:ind w:firstLine="709"/>
        <w:jc w:val="both"/>
        <w:rPr>
          <w:rFonts w:ascii="Times New Roman" w:hAnsi="Times New Roman"/>
          <w:sz w:val="28"/>
          <w:szCs w:val="28"/>
        </w:rPr>
      </w:pPr>
      <w:r w:rsidRPr="000509AF">
        <w:rPr>
          <w:rFonts w:ascii="Times New Roman" w:hAnsi="Times New Roman"/>
          <w:sz w:val="28"/>
          <w:szCs w:val="28"/>
        </w:rPr>
        <w:t>Средние потребительские цены на все типы продовольственных товаров первой необходимости в сумме</w:t>
      </w:r>
      <w:r>
        <w:rPr>
          <w:rFonts w:ascii="Times New Roman" w:hAnsi="Times New Roman"/>
          <w:sz w:val="28"/>
          <w:szCs w:val="28"/>
        </w:rPr>
        <w:t xml:space="preserve"> на 2018 год выросли на 13,41% по сравнению с 2017 годом</w:t>
      </w:r>
      <w:r w:rsidRPr="000509AF">
        <w:rPr>
          <w:rFonts w:ascii="Times New Roman" w:hAnsi="Times New Roman"/>
          <w:sz w:val="28"/>
          <w:szCs w:val="28"/>
        </w:rPr>
        <w:t xml:space="preserve">. </w:t>
      </w:r>
      <w:r>
        <w:rPr>
          <w:rFonts w:ascii="Times New Roman" w:hAnsi="Times New Roman"/>
          <w:sz w:val="28"/>
          <w:szCs w:val="28"/>
        </w:rPr>
        <w:t>В 2019 году по сравнению с 2018 годом средние цены на все типы продовольственных товаров первой необходимости в сумме остались на том же уровне (+0,77%).</w:t>
      </w:r>
    </w:p>
    <w:p w:rsidR="0048741A" w:rsidRPr="000509AF" w:rsidRDefault="0048741A" w:rsidP="0048741A">
      <w:pPr>
        <w:spacing w:after="0" w:line="240" w:lineRule="auto"/>
        <w:jc w:val="both"/>
        <w:rPr>
          <w:rFonts w:ascii="Times New Roman" w:hAnsi="Times New Roman"/>
          <w:b/>
          <w:sz w:val="28"/>
          <w:szCs w:val="28"/>
        </w:rPr>
      </w:pPr>
    </w:p>
    <w:p w:rsidR="0048741A" w:rsidRPr="00641151" w:rsidRDefault="0048741A" w:rsidP="0048741A">
      <w:pPr>
        <w:spacing w:after="0" w:line="240" w:lineRule="auto"/>
        <w:ind w:firstLine="709"/>
        <w:jc w:val="both"/>
        <w:rPr>
          <w:rFonts w:ascii="Times New Roman" w:hAnsi="Times New Roman"/>
          <w:szCs w:val="24"/>
        </w:rPr>
      </w:pPr>
      <w:r w:rsidRPr="00641151">
        <w:rPr>
          <w:rFonts w:ascii="Times New Roman" w:hAnsi="Times New Roman"/>
          <w:szCs w:val="24"/>
        </w:rPr>
        <w:t>Таблица 3.1 – 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Вологодская область, в % к предыдущему периоду</w:t>
      </w:r>
    </w:p>
    <w:tbl>
      <w:tblPr>
        <w:tblStyle w:val="a9"/>
        <w:tblW w:w="0" w:type="auto"/>
        <w:tblLook w:val="04A0"/>
      </w:tblPr>
      <w:tblGrid>
        <w:gridCol w:w="496"/>
        <w:gridCol w:w="3407"/>
        <w:gridCol w:w="1889"/>
        <w:gridCol w:w="1889"/>
        <w:gridCol w:w="1890"/>
      </w:tblGrid>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w:t>
            </w:r>
          </w:p>
        </w:tc>
        <w:tc>
          <w:tcPr>
            <w:tcW w:w="3407"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Наименование</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2017</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2018</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2019</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Говядина (кроме бескостного мяса)</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101,36</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104,76</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104,14</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2</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Свинина (кроме бескостного мяса)</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96,4</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114,48</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91,41</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3</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Баранина (кроме бескостного мяса)</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106,52</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105,49</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119,12</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4</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Куры (кроме куриных окорочков)</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86,13</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123</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91,93</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5</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Рыба мороженая неразделанная</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95,1</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102,77</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110,04</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6</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Масло сливочное</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108,95</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102,81</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107,99</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7</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Масло подсолнечное</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91,94</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96,38</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96,51</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8</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Молоко питьевое</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106,78</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100,79</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103,22</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9</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Яйца куриные</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80,26</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135,06</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90,24</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10</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Сахар-песок</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74,7</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133,36</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68,25</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11</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Соль поваренная пищевая</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97,5</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100,87</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108,95</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12</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Чай черный байховый</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111,54</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94,96</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104,32</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13</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Мука пшеничная</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97,63</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100,93</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108,12</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14</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Хлеб ржаной, ржано-пшеничный</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101,95</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104,41</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105,24</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15</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rPr>
            </w:pPr>
            <w:r w:rsidRPr="00660248">
              <w:rPr>
                <w:rFonts w:ascii="Times New Roman" w:hAnsi="Times New Roman"/>
                <w:color w:val="000000" w:themeColor="text1"/>
                <w:sz w:val="24"/>
                <w:szCs w:val="24"/>
                <w:shd w:val="clear" w:color="auto" w:fill="FFFFFF"/>
              </w:rPr>
              <w:t>Хлеб и булочные изделия из пшеничной муки</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102,02</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102,27</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105,49</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16</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Рис шлифованный</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90,92</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104,76</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108,13</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17</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Пшено</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93,69</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182,47</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125,97</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18</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Крупа гречневая - ядрица</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72,4</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80,25</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124,48</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19</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Вермишель</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97,68</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97,09</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108,54</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20</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Картофель</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129,68</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97,57</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86,1</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21</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Капуста белокочанная свежая</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107,73</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175,64</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68,68</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22</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Лук репчатый</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102,72</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133,76</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88,85</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23</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Морковь</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101,12</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131,08</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85,82</w:t>
            </w:r>
          </w:p>
        </w:tc>
      </w:tr>
      <w:tr w:rsidR="0048741A" w:rsidRPr="00660248" w:rsidTr="007B0932">
        <w:tc>
          <w:tcPr>
            <w:tcW w:w="496" w:type="dxa"/>
          </w:tcPr>
          <w:p w:rsidR="0048741A" w:rsidRPr="00660248" w:rsidRDefault="0048741A" w:rsidP="00660248">
            <w:pPr>
              <w:spacing w:after="0" w:line="240" w:lineRule="auto"/>
              <w:jc w:val="both"/>
              <w:rPr>
                <w:rFonts w:ascii="Times New Roman" w:hAnsi="Times New Roman"/>
                <w:sz w:val="24"/>
                <w:szCs w:val="24"/>
              </w:rPr>
            </w:pPr>
            <w:r w:rsidRPr="00660248">
              <w:rPr>
                <w:rFonts w:ascii="Times New Roman" w:hAnsi="Times New Roman"/>
                <w:sz w:val="24"/>
                <w:szCs w:val="24"/>
              </w:rPr>
              <w:t>24</w:t>
            </w:r>
          </w:p>
        </w:tc>
        <w:tc>
          <w:tcPr>
            <w:tcW w:w="3407" w:type="dxa"/>
          </w:tcPr>
          <w:p w:rsidR="0048741A" w:rsidRPr="00660248" w:rsidRDefault="0048741A" w:rsidP="00660248">
            <w:pPr>
              <w:spacing w:after="0" w:line="240" w:lineRule="auto"/>
              <w:jc w:val="both"/>
              <w:rPr>
                <w:rFonts w:ascii="Times New Roman" w:hAnsi="Times New Roman"/>
                <w:color w:val="000000" w:themeColor="text1"/>
                <w:sz w:val="24"/>
                <w:szCs w:val="24"/>
                <w:lang w:val="en-US"/>
              </w:rPr>
            </w:pPr>
            <w:r w:rsidRPr="00660248">
              <w:rPr>
                <w:rFonts w:ascii="Times New Roman" w:hAnsi="Times New Roman"/>
                <w:color w:val="000000" w:themeColor="text1"/>
                <w:sz w:val="24"/>
                <w:szCs w:val="24"/>
                <w:shd w:val="clear" w:color="auto" w:fill="FFFFFF"/>
              </w:rPr>
              <w:t>Яблоки</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111,94</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97,01</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106,98</w:t>
            </w:r>
          </w:p>
        </w:tc>
      </w:tr>
      <w:tr w:rsidR="0048741A" w:rsidRPr="00660248" w:rsidTr="007B0932">
        <w:tc>
          <w:tcPr>
            <w:tcW w:w="3903" w:type="dxa"/>
            <w:gridSpan w:val="2"/>
          </w:tcPr>
          <w:p w:rsidR="0048741A" w:rsidRPr="00660248" w:rsidRDefault="0048741A" w:rsidP="00660248">
            <w:pPr>
              <w:spacing w:after="0" w:line="240" w:lineRule="auto"/>
              <w:rPr>
                <w:rFonts w:ascii="Times New Roman" w:hAnsi="Times New Roman"/>
                <w:b/>
                <w:sz w:val="24"/>
                <w:szCs w:val="24"/>
              </w:rPr>
            </w:pPr>
            <w:r w:rsidRPr="00660248">
              <w:rPr>
                <w:rFonts w:ascii="Times New Roman" w:hAnsi="Times New Roman"/>
                <w:b/>
                <w:sz w:val="24"/>
                <w:szCs w:val="24"/>
              </w:rPr>
              <w:t>Все типы социально-значимых продовольственных товаров первой необходимости в сумме</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98,61</w:t>
            </w:r>
          </w:p>
        </w:tc>
        <w:tc>
          <w:tcPr>
            <w:tcW w:w="1889"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113,41</w:t>
            </w:r>
          </w:p>
        </w:tc>
        <w:tc>
          <w:tcPr>
            <w:tcW w:w="1890" w:type="dxa"/>
            <w:vAlign w:val="center"/>
          </w:tcPr>
          <w:p w:rsidR="0048741A" w:rsidRPr="00660248" w:rsidRDefault="0048741A" w:rsidP="00660248">
            <w:pPr>
              <w:spacing w:after="0" w:line="240" w:lineRule="auto"/>
              <w:jc w:val="center"/>
              <w:rPr>
                <w:rFonts w:ascii="Times New Roman" w:hAnsi="Times New Roman"/>
                <w:sz w:val="24"/>
                <w:szCs w:val="24"/>
              </w:rPr>
            </w:pPr>
            <w:r w:rsidRPr="00660248">
              <w:rPr>
                <w:rFonts w:ascii="Times New Roman" w:hAnsi="Times New Roman"/>
                <w:sz w:val="24"/>
                <w:szCs w:val="24"/>
              </w:rPr>
              <w:t>100,77</w:t>
            </w:r>
          </w:p>
        </w:tc>
      </w:tr>
    </w:tbl>
    <w:p w:rsidR="0048741A" w:rsidRDefault="0048741A" w:rsidP="0048741A"/>
    <w:p w:rsidR="0048741A" w:rsidRDefault="0048741A" w:rsidP="0048741A">
      <w:pPr>
        <w:spacing w:after="0" w:line="240" w:lineRule="auto"/>
        <w:ind w:firstLine="709"/>
        <w:jc w:val="both"/>
        <w:rPr>
          <w:rFonts w:ascii="Times New Roman" w:hAnsi="Times New Roman"/>
          <w:sz w:val="28"/>
          <w:szCs w:val="28"/>
        </w:rPr>
      </w:pPr>
      <w:r w:rsidRPr="00BC0F95">
        <w:rPr>
          <w:rFonts w:ascii="Times New Roman" w:hAnsi="Times New Roman"/>
          <w:sz w:val="28"/>
          <w:szCs w:val="28"/>
        </w:rPr>
        <w:t>В таблице 3.2 динамика средних потребительских цен на социально значимые продовольственные товары первой необходимости сравнивается с динамикой цен на продовольственные товары в целом, для этого в таблице содержится информация о значениях индекса потребительских цен на продовольственные товары в 2017–2019 гг. На основе этого анализа можно выделить две группы социально значимых продовольственных товаров. К первой из них относятся товары, уровень роста цен на которые в отчетный период ниже, чем уровень роста цен на продовольственные товары в целом, или находится на одном уровне с ним. По итогам 2019 г. к этим товарам относятся</w:t>
      </w:r>
      <w:r>
        <w:rPr>
          <w:rFonts w:ascii="Times New Roman" w:hAnsi="Times New Roman"/>
          <w:sz w:val="28"/>
          <w:szCs w:val="28"/>
        </w:rPr>
        <w:t xml:space="preserve"> свинина, куры, масло подсолнечное, яйца куриные, сахар-песок, картофель, капуста, лук и морковь</w:t>
      </w:r>
      <w:r w:rsidRPr="00BC0F95">
        <w:rPr>
          <w:rFonts w:ascii="Times New Roman" w:hAnsi="Times New Roman"/>
          <w:sz w:val="28"/>
          <w:szCs w:val="28"/>
        </w:rPr>
        <w:t xml:space="preserve">. Особенно заметно снижение цен на овощи, что, по-видимому, объясняется сезонными колебаниями на данный тип продукции. </w:t>
      </w:r>
    </w:p>
    <w:p w:rsidR="0048741A" w:rsidRDefault="0048741A" w:rsidP="0048741A">
      <w:pPr>
        <w:spacing w:after="0" w:line="240" w:lineRule="auto"/>
        <w:ind w:firstLine="709"/>
        <w:jc w:val="both"/>
        <w:rPr>
          <w:rFonts w:ascii="Times New Roman" w:hAnsi="Times New Roman"/>
          <w:sz w:val="28"/>
          <w:szCs w:val="28"/>
        </w:rPr>
      </w:pPr>
      <w:r w:rsidRPr="00BC0F95">
        <w:rPr>
          <w:rFonts w:ascii="Times New Roman" w:hAnsi="Times New Roman"/>
          <w:sz w:val="28"/>
          <w:szCs w:val="28"/>
        </w:rPr>
        <w:t>Ко второй группе относятся товары, уровень роста цен на которые выше аналогичного показателя, рассчитанного для продовольственных товаров целом. По итогам сентября к этой группе товаров относятся</w:t>
      </w:r>
      <w:r>
        <w:rPr>
          <w:rFonts w:ascii="Times New Roman" w:hAnsi="Times New Roman"/>
          <w:sz w:val="28"/>
          <w:szCs w:val="28"/>
        </w:rPr>
        <w:t xml:space="preserve"> говядина, баранина, рыба, масло сливочное, молоко, соль, чай, мука, хлеб, рис, пшено, крупа, вермишель, яблоки</w:t>
      </w:r>
      <w:r w:rsidRPr="00BC0F95">
        <w:rPr>
          <w:rFonts w:ascii="Times New Roman" w:hAnsi="Times New Roman"/>
          <w:sz w:val="28"/>
          <w:szCs w:val="28"/>
        </w:rPr>
        <w:t xml:space="preserve">. </w:t>
      </w:r>
    </w:p>
    <w:p w:rsidR="0048741A" w:rsidRDefault="0048741A" w:rsidP="0048741A">
      <w:pPr>
        <w:spacing w:after="0" w:line="240" w:lineRule="auto"/>
        <w:ind w:firstLine="709"/>
        <w:jc w:val="both"/>
        <w:rPr>
          <w:rFonts w:ascii="Times New Roman" w:hAnsi="Times New Roman"/>
          <w:sz w:val="28"/>
          <w:szCs w:val="28"/>
        </w:rPr>
      </w:pPr>
      <w:r w:rsidRPr="00BC0F95">
        <w:rPr>
          <w:rFonts w:ascii="Times New Roman" w:hAnsi="Times New Roman"/>
          <w:sz w:val="28"/>
          <w:szCs w:val="28"/>
        </w:rPr>
        <w:t xml:space="preserve">Наиболее значительный разрыв между уровнем роста цен на продовольственные товары в целом зафиксирован для </w:t>
      </w:r>
      <w:r>
        <w:rPr>
          <w:rFonts w:ascii="Times New Roman" w:hAnsi="Times New Roman"/>
          <w:sz w:val="28"/>
          <w:szCs w:val="28"/>
        </w:rPr>
        <w:t>пшена и гречи</w:t>
      </w:r>
      <w:r w:rsidRPr="00BC0F95">
        <w:rPr>
          <w:rFonts w:ascii="Times New Roman" w:hAnsi="Times New Roman"/>
          <w:sz w:val="28"/>
          <w:szCs w:val="28"/>
        </w:rPr>
        <w:t xml:space="preserve">, он составляет </w:t>
      </w:r>
      <w:r>
        <w:rPr>
          <w:rFonts w:ascii="Times New Roman" w:hAnsi="Times New Roman"/>
          <w:sz w:val="28"/>
          <w:szCs w:val="28"/>
        </w:rPr>
        <w:t>22-23</w:t>
      </w:r>
      <w:r w:rsidRPr="00BC0F95">
        <w:rPr>
          <w:rFonts w:ascii="Times New Roman" w:hAnsi="Times New Roman"/>
          <w:sz w:val="28"/>
          <w:szCs w:val="28"/>
        </w:rPr>
        <w:t>%.</w:t>
      </w:r>
      <w:r>
        <w:rPr>
          <w:rFonts w:ascii="Times New Roman" w:hAnsi="Times New Roman"/>
          <w:sz w:val="28"/>
          <w:szCs w:val="28"/>
        </w:rPr>
        <w:t xml:space="preserve"> Средняя цена на гречу с 2017 по 2018 год снижалась и в 2019 году вернулась обратно на уровень 2017 года. А средняя цена на пшено повышается 2 года подряд (2018,2019).</w:t>
      </w:r>
    </w:p>
    <w:p w:rsidR="00660248" w:rsidRPr="00BC0F95" w:rsidRDefault="00660248" w:rsidP="0048741A">
      <w:pPr>
        <w:rPr>
          <w:rFonts w:ascii="Times New Roman" w:hAnsi="Times New Roman"/>
        </w:rPr>
      </w:pPr>
    </w:p>
    <w:p w:rsidR="0048741A" w:rsidRPr="00124E53" w:rsidRDefault="0048741A" w:rsidP="0048741A">
      <w:pPr>
        <w:spacing w:after="0" w:line="240" w:lineRule="auto"/>
        <w:jc w:val="both"/>
        <w:rPr>
          <w:rFonts w:ascii="Times New Roman" w:hAnsi="Times New Roman"/>
          <w:szCs w:val="28"/>
        </w:rPr>
      </w:pPr>
      <w:r w:rsidRPr="00BC0F95">
        <w:rPr>
          <w:rFonts w:ascii="Times New Roman" w:hAnsi="Times New Roman"/>
          <w:szCs w:val="28"/>
        </w:rPr>
        <w:t xml:space="preserve">Таблица 3.2 – Динамика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 в сравнении с динамикой индекса потребительских цен на продовольственные товары, </w:t>
      </w:r>
      <w:r>
        <w:rPr>
          <w:rFonts w:ascii="Times New Roman" w:hAnsi="Times New Roman"/>
          <w:szCs w:val="28"/>
        </w:rPr>
        <w:t>Вологодская область,</w:t>
      </w:r>
      <w:r w:rsidRPr="00BC0F95">
        <w:rPr>
          <w:rFonts w:ascii="Times New Roman" w:hAnsi="Times New Roman"/>
          <w:szCs w:val="28"/>
        </w:rPr>
        <w:t xml:space="preserve"> в % к предыдущему периоду</w:t>
      </w:r>
    </w:p>
    <w:tbl>
      <w:tblPr>
        <w:tblStyle w:val="a9"/>
        <w:tblW w:w="0" w:type="auto"/>
        <w:tblLook w:val="04A0"/>
      </w:tblPr>
      <w:tblGrid>
        <w:gridCol w:w="496"/>
        <w:gridCol w:w="3407"/>
        <w:gridCol w:w="1889"/>
        <w:gridCol w:w="1889"/>
        <w:gridCol w:w="1890"/>
      </w:tblGrid>
      <w:tr w:rsidR="0048741A" w:rsidTr="007B0932">
        <w:tc>
          <w:tcPr>
            <w:tcW w:w="496" w:type="dxa"/>
          </w:tcPr>
          <w:p w:rsidR="0048741A" w:rsidRPr="002E2DE6" w:rsidRDefault="0048741A" w:rsidP="00660248">
            <w:pPr>
              <w:spacing w:after="0" w:line="240" w:lineRule="auto"/>
              <w:rPr>
                <w:rFonts w:ascii="Times New Roman" w:hAnsi="Times New Roman"/>
                <w:sz w:val="24"/>
                <w:szCs w:val="24"/>
              </w:rPr>
            </w:pPr>
            <w:r w:rsidRPr="002E2DE6">
              <w:rPr>
                <w:rFonts w:ascii="Times New Roman" w:hAnsi="Times New Roman"/>
                <w:sz w:val="24"/>
                <w:szCs w:val="24"/>
                <w:lang w:val="en-US"/>
              </w:rPr>
              <w:t>№</w:t>
            </w:r>
          </w:p>
        </w:tc>
        <w:tc>
          <w:tcPr>
            <w:tcW w:w="3407" w:type="dxa"/>
          </w:tcPr>
          <w:p w:rsidR="0048741A" w:rsidRPr="002E2DE6" w:rsidRDefault="0048741A" w:rsidP="00660248">
            <w:pPr>
              <w:spacing w:after="0" w:line="240" w:lineRule="auto"/>
              <w:rPr>
                <w:rFonts w:ascii="Times New Roman" w:hAnsi="Times New Roman"/>
                <w:sz w:val="24"/>
                <w:szCs w:val="24"/>
              </w:rPr>
            </w:pPr>
            <w:r w:rsidRPr="002E2DE6">
              <w:rPr>
                <w:rFonts w:ascii="Times New Roman" w:hAnsi="Times New Roman"/>
                <w:sz w:val="24"/>
                <w:szCs w:val="24"/>
              </w:rPr>
              <w:t>Наименование типа продовольственных товаров</w:t>
            </w:r>
          </w:p>
        </w:tc>
        <w:tc>
          <w:tcPr>
            <w:tcW w:w="1889" w:type="dxa"/>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2017</w:t>
            </w:r>
          </w:p>
        </w:tc>
        <w:tc>
          <w:tcPr>
            <w:tcW w:w="1889" w:type="dxa"/>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2018</w:t>
            </w:r>
          </w:p>
        </w:tc>
        <w:tc>
          <w:tcPr>
            <w:tcW w:w="1890" w:type="dxa"/>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2019</w:t>
            </w:r>
          </w:p>
        </w:tc>
      </w:tr>
      <w:tr w:rsidR="0048741A" w:rsidTr="007B0932">
        <w:tc>
          <w:tcPr>
            <w:tcW w:w="3903" w:type="dxa"/>
            <w:gridSpan w:val="2"/>
            <w:shd w:val="clear" w:color="auto" w:fill="BFBFBF" w:themeFill="background1" w:themeFillShade="BF"/>
          </w:tcPr>
          <w:p w:rsidR="0048741A" w:rsidRPr="002E2DE6" w:rsidRDefault="0048741A" w:rsidP="00660248">
            <w:pPr>
              <w:spacing w:after="0" w:line="240" w:lineRule="auto"/>
              <w:rPr>
                <w:rFonts w:ascii="Times New Roman" w:hAnsi="Times New Roman"/>
                <w:sz w:val="24"/>
                <w:szCs w:val="24"/>
              </w:rPr>
            </w:pPr>
            <w:r w:rsidRPr="002E2DE6">
              <w:rPr>
                <w:rFonts w:ascii="Times New Roman" w:eastAsia="Times New Roman" w:hAnsi="Times New Roman"/>
                <w:bCs/>
                <w:color w:val="000000"/>
                <w:sz w:val="24"/>
                <w:szCs w:val="24"/>
                <w:lang w:eastAsia="ru-RU"/>
              </w:rPr>
              <w:t xml:space="preserve">Индексы потребительских цен на продовольственные товары Вологодской области </w:t>
            </w:r>
            <w:r w:rsidRPr="002E2DE6">
              <w:rPr>
                <w:rFonts w:ascii="Times New Roman" w:eastAsia="Times New Roman" w:hAnsi="Times New Roman"/>
                <w:iCs/>
                <w:color w:val="000000"/>
                <w:sz w:val="24"/>
                <w:szCs w:val="24"/>
                <w:lang w:eastAsia="ru-RU"/>
              </w:rPr>
              <w:t>(декабрь к декабрю предыдущего года, в процентах)</w:t>
            </w:r>
          </w:p>
        </w:tc>
        <w:tc>
          <w:tcPr>
            <w:tcW w:w="1889" w:type="dxa"/>
            <w:shd w:val="clear" w:color="auto" w:fill="BFBFBF" w:themeFill="background1"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101,25</w:t>
            </w:r>
          </w:p>
        </w:tc>
        <w:tc>
          <w:tcPr>
            <w:tcW w:w="1889" w:type="dxa"/>
            <w:shd w:val="clear" w:color="auto" w:fill="BFBFBF" w:themeFill="background1"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103,59</w:t>
            </w:r>
          </w:p>
        </w:tc>
        <w:tc>
          <w:tcPr>
            <w:tcW w:w="1890" w:type="dxa"/>
            <w:shd w:val="clear" w:color="auto" w:fill="BFBFBF" w:themeFill="background1"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102</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Говядина (кроме бескостного мяса)</w:t>
            </w:r>
          </w:p>
        </w:tc>
        <w:tc>
          <w:tcPr>
            <w:tcW w:w="1889" w:type="dxa"/>
            <w:shd w:val="clear" w:color="auto" w:fill="D6E3BC" w:themeFill="accent3"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101,36</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104,76</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104,14</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2</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Свинина (кроме бескостного мяса)</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96,4</w:t>
            </w:r>
          </w:p>
        </w:tc>
        <w:tc>
          <w:tcPr>
            <w:tcW w:w="1889" w:type="dxa"/>
            <w:shd w:val="clear" w:color="auto" w:fill="D99594" w:themeFill="accent2"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114,48</w:t>
            </w:r>
          </w:p>
        </w:tc>
        <w:tc>
          <w:tcPr>
            <w:tcW w:w="1890"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91,41</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3</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Баранина (кроме бескостного мяса)</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106,52</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105,49</w:t>
            </w:r>
          </w:p>
        </w:tc>
        <w:tc>
          <w:tcPr>
            <w:tcW w:w="1890" w:type="dxa"/>
            <w:shd w:val="clear" w:color="auto" w:fill="D99594" w:themeFill="accent2"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119,12</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4</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Куры (кроме куриных окорочков)</w:t>
            </w:r>
          </w:p>
        </w:tc>
        <w:tc>
          <w:tcPr>
            <w:tcW w:w="1889" w:type="dxa"/>
            <w:shd w:val="clear" w:color="auto" w:fill="9BBB59" w:themeFill="accent3"/>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86,13</w:t>
            </w:r>
          </w:p>
        </w:tc>
        <w:tc>
          <w:tcPr>
            <w:tcW w:w="1889"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123</w:t>
            </w:r>
          </w:p>
        </w:tc>
        <w:tc>
          <w:tcPr>
            <w:tcW w:w="1890"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91,93</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5</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Рыба мороженая неразделанная</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95,1</w:t>
            </w:r>
          </w:p>
        </w:tc>
        <w:tc>
          <w:tcPr>
            <w:tcW w:w="1889" w:type="dxa"/>
            <w:shd w:val="clear" w:color="auto" w:fill="D6E3BC" w:themeFill="accent3"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102,77</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110,04</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6</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Масло сливочное</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108,95</w:t>
            </w:r>
          </w:p>
        </w:tc>
        <w:tc>
          <w:tcPr>
            <w:tcW w:w="1889" w:type="dxa"/>
            <w:shd w:val="clear" w:color="auto" w:fill="D6E3BC" w:themeFill="accent3"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102,81</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107,99</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7</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Масло подсолнечное</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91,94</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96,38</w:t>
            </w:r>
          </w:p>
        </w:tc>
        <w:tc>
          <w:tcPr>
            <w:tcW w:w="1890"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96,51</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8</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Молоко питьевое</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106,78</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100,79</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103,22</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9</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Яйца куриные</w:t>
            </w:r>
          </w:p>
        </w:tc>
        <w:tc>
          <w:tcPr>
            <w:tcW w:w="1889" w:type="dxa"/>
            <w:shd w:val="clear" w:color="auto" w:fill="9BBB59" w:themeFill="accent3"/>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80,26</w:t>
            </w:r>
          </w:p>
        </w:tc>
        <w:tc>
          <w:tcPr>
            <w:tcW w:w="1889"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135,06</w:t>
            </w:r>
          </w:p>
        </w:tc>
        <w:tc>
          <w:tcPr>
            <w:tcW w:w="1890"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90,24</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10</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Сахар-песок</w:t>
            </w:r>
          </w:p>
        </w:tc>
        <w:tc>
          <w:tcPr>
            <w:tcW w:w="1889" w:type="dxa"/>
            <w:shd w:val="clear" w:color="auto" w:fill="76923C" w:themeFill="accent3"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74,7</w:t>
            </w:r>
          </w:p>
        </w:tc>
        <w:tc>
          <w:tcPr>
            <w:tcW w:w="1889"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133,36</w:t>
            </w:r>
          </w:p>
        </w:tc>
        <w:tc>
          <w:tcPr>
            <w:tcW w:w="1890" w:type="dxa"/>
            <w:shd w:val="clear" w:color="auto" w:fill="76923C" w:themeFill="accent3"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68,25</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11</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Соль поваренная пищевая</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97,5</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100,87</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108,95</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12</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Чай черный байховый</w:t>
            </w:r>
          </w:p>
        </w:tc>
        <w:tc>
          <w:tcPr>
            <w:tcW w:w="1889" w:type="dxa"/>
            <w:shd w:val="clear" w:color="auto" w:fill="D99594" w:themeFill="accent2"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111,54</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94,96</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104,32</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13</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Мука пшеничная</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97,63</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100,93</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108,12</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14</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Хлеб ржаной, ржано-пшеничный</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101,95</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104,41</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105,24</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15</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rPr>
            </w:pPr>
            <w:r w:rsidRPr="002E2DE6">
              <w:rPr>
                <w:rFonts w:ascii="Times New Roman" w:hAnsi="Times New Roman"/>
                <w:color w:val="000000" w:themeColor="text1"/>
                <w:sz w:val="24"/>
                <w:szCs w:val="24"/>
                <w:shd w:val="clear" w:color="auto" w:fill="FFFFFF"/>
              </w:rPr>
              <w:t>Хлеб и булочные изделия из пшеничной муки</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102,02</w:t>
            </w:r>
          </w:p>
        </w:tc>
        <w:tc>
          <w:tcPr>
            <w:tcW w:w="1889" w:type="dxa"/>
            <w:shd w:val="clear" w:color="auto" w:fill="D6E3BC" w:themeFill="accent3"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102,27</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105,49</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16</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Рис шлифованный</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90,92</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104,76</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108,13</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17</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Пшено</w:t>
            </w:r>
          </w:p>
        </w:tc>
        <w:tc>
          <w:tcPr>
            <w:tcW w:w="1889" w:type="dxa"/>
            <w:tcBorders>
              <w:bottom w:val="single" w:sz="4" w:space="0" w:color="auto"/>
            </w:tcBorders>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93,69</w:t>
            </w:r>
          </w:p>
        </w:tc>
        <w:tc>
          <w:tcPr>
            <w:tcW w:w="1889" w:type="dxa"/>
            <w:shd w:val="clear" w:color="auto" w:fill="943634" w:themeFill="accent2"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182,47</w:t>
            </w:r>
          </w:p>
        </w:tc>
        <w:tc>
          <w:tcPr>
            <w:tcW w:w="1890"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125,97</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18</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Крупа гречневая - ядрица</w:t>
            </w:r>
          </w:p>
        </w:tc>
        <w:tc>
          <w:tcPr>
            <w:tcW w:w="1889" w:type="dxa"/>
            <w:tcBorders>
              <w:bottom w:val="single" w:sz="4" w:space="0" w:color="auto"/>
            </w:tcBorders>
            <w:shd w:val="clear" w:color="auto" w:fill="76923C" w:themeFill="accent3"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72,4</w:t>
            </w:r>
          </w:p>
        </w:tc>
        <w:tc>
          <w:tcPr>
            <w:tcW w:w="1889" w:type="dxa"/>
            <w:shd w:val="clear" w:color="auto" w:fill="9BBB59" w:themeFill="accent3"/>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80,25</w:t>
            </w:r>
          </w:p>
        </w:tc>
        <w:tc>
          <w:tcPr>
            <w:tcW w:w="1890"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124,48</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19</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Вермишель</w:t>
            </w:r>
          </w:p>
        </w:tc>
        <w:tc>
          <w:tcPr>
            <w:tcW w:w="1889" w:type="dxa"/>
            <w:tcBorders>
              <w:top w:val="single" w:sz="4" w:space="0" w:color="auto"/>
            </w:tcBorders>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97,68</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97,09</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108,54</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20</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Картофель</w:t>
            </w:r>
          </w:p>
        </w:tc>
        <w:tc>
          <w:tcPr>
            <w:tcW w:w="1889"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129,68</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97,57</w:t>
            </w:r>
          </w:p>
        </w:tc>
        <w:tc>
          <w:tcPr>
            <w:tcW w:w="1890" w:type="dxa"/>
            <w:shd w:val="clear" w:color="auto" w:fill="9BBB59" w:themeFill="accent3"/>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86,1</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21</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Капуста белокочанная свежая</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107,73</w:t>
            </w:r>
          </w:p>
        </w:tc>
        <w:tc>
          <w:tcPr>
            <w:tcW w:w="1889" w:type="dxa"/>
            <w:shd w:val="clear" w:color="auto" w:fill="943634" w:themeFill="accent2"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175,64</w:t>
            </w:r>
          </w:p>
        </w:tc>
        <w:tc>
          <w:tcPr>
            <w:tcW w:w="1890" w:type="dxa"/>
            <w:shd w:val="clear" w:color="auto" w:fill="76923C" w:themeFill="accent3" w:themeFillShade="BF"/>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68,68</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22</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Лук репчатый</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102,72</w:t>
            </w:r>
          </w:p>
        </w:tc>
        <w:tc>
          <w:tcPr>
            <w:tcW w:w="1889"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133,76</w:t>
            </w:r>
          </w:p>
        </w:tc>
        <w:tc>
          <w:tcPr>
            <w:tcW w:w="1890" w:type="dxa"/>
            <w:shd w:val="clear" w:color="auto" w:fill="9BBB59" w:themeFill="accent3"/>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88,85</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23</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Морковь</w:t>
            </w:r>
          </w:p>
        </w:tc>
        <w:tc>
          <w:tcPr>
            <w:tcW w:w="1889"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101,12</w:t>
            </w:r>
          </w:p>
        </w:tc>
        <w:tc>
          <w:tcPr>
            <w:tcW w:w="1889" w:type="dxa"/>
            <w:shd w:val="clear" w:color="auto" w:fill="C0504D" w:themeFill="accent2"/>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131,08</w:t>
            </w:r>
          </w:p>
        </w:tc>
        <w:tc>
          <w:tcPr>
            <w:tcW w:w="1890" w:type="dxa"/>
            <w:shd w:val="clear" w:color="auto" w:fill="9BBB59" w:themeFill="accent3"/>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85,82</w:t>
            </w:r>
          </w:p>
        </w:tc>
      </w:tr>
      <w:tr w:rsidR="0048741A" w:rsidTr="007B0932">
        <w:tc>
          <w:tcPr>
            <w:tcW w:w="496" w:type="dxa"/>
          </w:tcPr>
          <w:p w:rsidR="0048741A" w:rsidRPr="002E2DE6" w:rsidRDefault="0048741A" w:rsidP="00660248">
            <w:pPr>
              <w:spacing w:after="0" w:line="240" w:lineRule="auto"/>
              <w:jc w:val="both"/>
              <w:rPr>
                <w:rFonts w:ascii="Times New Roman" w:hAnsi="Times New Roman"/>
                <w:sz w:val="24"/>
                <w:szCs w:val="24"/>
              </w:rPr>
            </w:pPr>
            <w:r w:rsidRPr="002E2DE6">
              <w:rPr>
                <w:rFonts w:ascii="Times New Roman" w:hAnsi="Times New Roman"/>
                <w:sz w:val="24"/>
                <w:szCs w:val="24"/>
              </w:rPr>
              <w:t>24</w:t>
            </w:r>
          </w:p>
        </w:tc>
        <w:tc>
          <w:tcPr>
            <w:tcW w:w="3407" w:type="dxa"/>
          </w:tcPr>
          <w:p w:rsidR="0048741A" w:rsidRPr="002E2DE6" w:rsidRDefault="0048741A" w:rsidP="00660248">
            <w:pPr>
              <w:spacing w:after="0" w:line="240" w:lineRule="auto"/>
              <w:jc w:val="both"/>
              <w:rPr>
                <w:rFonts w:ascii="Times New Roman" w:hAnsi="Times New Roman"/>
                <w:color w:val="000000" w:themeColor="text1"/>
                <w:sz w:val="24"/>
                <w:szCs w:val="24"/>
                <w:lang w:val="en-US"/>
              </w:rPr>
            </w:pPr>
            <w:r w:rsidRPr="002E2DE6">
              <w:rPr>
                <w:rFonts w:ascii="Times New Roman" w:hAnsi="Times New Roman"/>
                <w:color w:val="000000" w:themeColor="text1"/>
                <w:sz w:val="24"/>
                <w:szCs w:val="24"/>
                <w:shd w:val="clear" w:color="auto" w:fill="FFFFFF"/>
              </w:rPr>
              <w:t>Яблоки</w:t>
            </w:r>
          </w:p>
        </w:tc>
        <w:tc>
          <w:tcPr>
            <w:tcW w:w="1889" w:type="dxa"/>
            <w:shd w:val="clear" w:color="auto" w:fill="D99594" w:themeFill="accent2"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111,94</w:t>
            </w:r>
          </w:p>
        </w:tc>
        <w:tc>
          <w:tcPr>
            <w:tcW w:w="1889" w:type="dxa"/>
            <w:shd w:val="clear" w:color="auto" w:fill="C2D69B" w:themeFill="accent3" w:themeFillTint="99"/>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97,01</w:t>
            </w:r>
          </w:p>
        </w:tc>
        <w:tc>
          <w:tcPr>
            <w:tcW w:w="1890" w:type="dxa"/>
            <w:shd w:val="clear" w:color="auto" w:fill="E5B8B7" w:themeFill="accent2" w:themeFillTint="66"/>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106,98</w:t>
            </w:r>
          </w:p>
        </w:tc>
      </w:tr>
      <w:tr w:rsidR="0048741A" w:rsidTr="007B0932">
        <w:tc>
          <w:tcPr>
            <w:tcW w:w="3903" w:type="dxa"/>
            <w:gridSpan w:val="2"/>
          </w:tcPr>
          <w:p w:rsidR="0048741A" w:rsidRPr="002E2DE6" w:rsidRDefault="0048741A" w:rsidP="00660248">
            <w:pPr>
              <w:spacing w:after="0" w:line="240" w:lineRule="auto"/>
              <w:rPr>
                <w:rFonts w:ascii="Times New Roman" w:hAnsi="Times New Roman"/>
                <w:sz w:val="24"/>
                <w:szCs w:val="24"/>
              </w:rPr>
            </w:pPr>
            <w:r w:rsidRPr="002E2DE6">
              <w:rPr>
                <w:rFonts w:ascii="Times New Roman" w:hAnsi="Times New Roman"/>
                <w:b/>
                <w:sz w:val="24"/>
                <w:szCs w:val="24"/>
              </w:rPr>
              <w:t>Все типы социально-значимых продовольственных товаров первой необходимости в сумме</w:t>
            </w:r>
          </w:p>
        </w:tc>
        <w:tc>
          <w:tcPr>
            <w:tcW w:w="1889" w:type="dxa"/>
            <w:shd w:val="clear" w:color="auto" w:fill="FFFFFF" w:themeFill="background1"/>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98,61</w:t>
            </w:r>
          </w:p>
        </w:tc>
        <w:tc>
          <w:tcPr>
            <w:tcW w:w="1889" w:type="dxa"/>
            <w:shd w:val="clear" w:color="auto" w:fill="FFFFFF" w:themeFill="background1"/>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113,41</w:t>
            </w:r>
          </w:p>
        </w:tc>
        <w:tc>
          <w:tcPr>
            <w:tcW w:w="1890" w:type="dxa"/>
            <w:shd w:val="clear" w:color="auto" w:fill="FFFFFF" w:themeFill="background1"/>
            <w:vAlign w:val="center"/>
          </w:tcPr>
          <w:p w:rsidR="0048741A" w:rsidRPr="002E2DE6" w:rsidRDefault="0048741A" w:rsidP="00660248">
            <w:pPr>
              <w:spacing w:after="0" w:line="240" w:lineRule="auto"/>
              <w:jc w:val="center"/>
              <w:rPr>
                <w:rFonts w:ascii="Times New Roman" w:hAnsi="Times New Roman"/>
                <w:sz w:val="24"/>
                <w:szCs w:val="24"/>
              </w:rPr>
            </w:pPr>
            <w:r w:rsidRPr="002E2DE6">
              <w:rPr>
                <w:rFonts w:ascii="Times New Roman" w:hAnsi="Times New Roman"/>
                <w:sz w:val="24"/>
                <w:szCs w:val="24"/>
              </w:rPr>
              <w:t>100,77</w:t>
            </w:r>
          </w:p>
        </w:tc>
      </w:tr>
    </w:tbl>
    <w:p w:rsidR="00660248" w:rsidRDefault="00660248" w:rsidP="0048741A"/>
    <w:p w:rsidR="0048741A" w:rsidRDefault="0048741A" w:rsidP="00660248">
      <w:pPr>
        <w:spacing w:after="0" w:line="240" w:lineRule="auto"/>
        <w:ind w:firstLine="567"/>
        <w:jc w:val="both"/>
        <w:rPr>
          <w:rFonts w:ascii="Times New Roman" w:hAnsi="Times New Roman"/>
          <w:b/>
          <w:sz w:val="28"/>
          <w:szCs w:val="28"/>
        </w:rPr>
      </w:pPr>
      <w:r w:rsidRPr="0048741A">
        <w:rPr>
          <w:rFonts w:ascii="Times New Roman" w:hAnsi="Times New Roman"/>
          <w:b/>
          <w:sz w:val="28"/>
          <w:szCs w:val="28"/>
        </w:rPr>
        <w:t>Факторы повышения средних потребительских цен на отдельные виды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p>
    <w:p w:rsidR="00660248" w:rsidRPr="0048741A" w:rsidRDefault="00660248" w:rsidP="00660248">
      <w:pPr>
        <w:spacing w:after="0" w:line="240" w:lineRule="auto"/>
        <w:ind w:firstLine="567"/>
        <w:jc w:val="both"/>
        <w:rPr>
          <w:rFonts w:ascii="Times New Roman" w:hAnsi="Times New Roman"/>
          <w:b/>
          <w:sz w:val="28"/>
          <w:szCs w:val="28"/>
        </w:rPr>
      </w:pPr>
    </w:p>
    <w:p w:rsidR="0048741A" w:rsidRPr="002E2DE6" w:rsidRDefault="0048741A" w:rsidP="0048741A">
      <w:pPr>
        <w:spacing w:after="0" w:line="240" w:lineRule="auto"/>
        <w:ind w:firstLine="709"/>
        <w:jc w:val="both"/>
        <w:rPr>
          <w:rFonts w:ascii="Times New Roman" w:hAnsi="Times New Roman"/>
          <w:sz w:val="28"/>
          <w:szCs w:val="28"/>
        </w:rPr>
      </w:pPr>
      <w:r w:rsidRPr="002E2DE6">
        <w:rPr>
          <w:rFonts w:ascii="Times New Roman" w:hAnsi="Times New Roman"/>
          <w:sz w:val="28"/>
          <w:szCs w:val="28"/>
        </w:rPr>
        <w:t>К числу возможных факторов динамики цен на социально значимые продовольственные товары первой необходимости можно отнести:</w:t>
      </w:r>
    </w:p>
    <w:p w:rsidR="0048741A" w:rsidRPr="002E2DE6" w:rsidRDefault="0048741A" w:rsidP="009C351B">
      <w:pPr>
        <w:pStyle w:val="af3"/>
        <w:numPr>
          <w:ilvl w:val="0"/>
          <w:numId w:val="25"/>
        </w:numPr>
        <w:spacing w:after="0" w:line="240" w:lineRule="auto"/>
        <w:ind w:left="0" w:firstLine="0"/>
        <w:jc w:val="both"/>
        <w:rPr>
          <w:rFonts w:ascii="Times New Roman" w:hAnsi="Times New Roman"/>
          <w:sz w:val="28"/>
          <w:szCs w:val="28"/>
        </w:rPr>
      </w:pPr>
      <w:r w:rsidRPr="002E2DE6">
        <w:rPr>
          <w:rFonts w:ascii="Times New Roman" w:hAnsi="Times New Roman"/>
          <w:sz w:val="28"/>
          <w:szCs w:val="28"/>
        </w:rPr>
        <w:t>изменение уровня цен на различные типы топлива;</w:t>
      </w:r>
    </w:p>
    <w:p w:rsidR="0048741A" w:rsidRPr="002E2DE6" w:rsidRDefault="0048741A" w:rsidP="009C351B">
      <w:pPr>
        <w:pStyle w:val="af3"/>
        <w:numPr>
          <w:ilvl w:val="0"/>
          <w:numId w:val="25"/>
        </w:numPr>
        <w:spacing w:after="0" w:line="240" w:lineRule="auto"/>
        <w:ind w:left="0" w:firstLine="0"/>
        <w:jc w:val="both"/>
        <w:rPr>
          <w:rFonts w:ascii="Times New Roman" w:hAnsi="Times New Roman"/>
          <w:sz w:val="28"/>
          <w:szCs w:val="28"/>
        </w:rPr>
      </w:pPr>
      <w:r w:rsidRPr="002E2DE6">
        <w:rPr>
          <w:rFonts w:ascii="Times New Roman" w:hAnsi="Times New Roman"/>
          <w:sz w:val="28"/>
          <w:szCs w:val="28"/>
        </w:rPr>
        <w:t>изменение уровня цен на электроэнергию;</w:t>
      </w:r>
    </w:p>
    <w:p w:rsidR="0048741A" w:rsidRPr="002E2DE6" w:rsidRDefault="0048741A" w:rsidP="009C351B">
      <w:pPr>
        <w:pStyle w:val="af3"/>
        <w:numPr>
          <w:ilvl w:val="0"/>
          <w:numId w:val="25"/>
        </w:numPr>
        <w:spacing w:after="0" w:line="240" w:lineRule="auto"/>
        <w:ind w:left="0" w:firstLine="0"/>
        <w:jc w:val="both"/>
        <w:rPr>
          <w:rFonts w:ascii="Times New Roman" w:hAnsi="Times New Roman"/>
          <w:sz w:val="28"/>
          <w:szCs w:val="28"/>
        </w:rPr>
      </w:pPr>
      <w:r w:rsidRPr="002E2DE6">
        <w:rPr>
          <w:rFonts w:ascii="Times New Roman" w:hAnsi="Times New Roman"/>
          <w:sz w:val="28"/>
          <w:szCs w:val="28"/>
        </w:rPr>
        <w:t>изменение уровня цен на сырье для предприятий пищевого производства;</w:t>
      </w:r>
    </w:p>
    <w:p w:rsidR="0048741A" w:rsidRPr="002E2DE6" w:rsidRDefault="0048741A" w:rsidP="009C351B">
      <w:pPr>
        <w:pStyle w:val="af3"/>
        <w:numPr>
          <w:ilvl w:val="0"/>
          <w:numId w:val="25"/>
        </w:numPr>
        <w:spacing w:after="0" w:line="240" w:lineRule="auto"/>
        <w:ind w:left="0" w:firstLine="0"/>
        <w:jc w:val="both"/>
        <w:rPr>
          <w:rFonts w:ascii="Times New Roman" w:hAnsi="Times New Roman"/>
          <w:sz w:val="28"/>
          <w:szCs w:val="28"/>
        </w:rPr>
      </w:pPr>
      <w:r w:rsidRPr="002E2DE6">
        <w:rPr>
          <w:rFonts w:ascii="Times New Roman" w:hAnsi="Times New Roman"/>
          <w:sz w:val="28"/>
          <w:szCs w:val="28"/>
        </w:rPr>
        <w:t>изменение уровня цен на закупаемые сельскохозяйственными организациями промышленные товары и услуги;</w:t>
      </w:r>
    </w:p>
    <w:p w:rsidR="0048741A" w:rsidRPr="002E2DE6" w:rsidRDefault="0048741A" w:rsidP="009C351B">
      <w:pPr>
        <w:pStyle w:val="af3"/>
        <w:numPr>
          <w:ilvl w:val="0"/>
          <w:numId w:val="25"/>
        </w:numPr>
        <w:spacing w:after="0" w:line="240" w:lineRule="auto"/>
        <w:ind w:left="0" w:firstLine="0"/>
        <w:jc w:val="both"/>
        <w:rPr>
          <w:rFonts w:ascii="Times New Roman" w:hAnsi="Times New Roman"/>
          <w:sz w:val="28"/>
          <w:szCs w:val="28"/>
        </w:rPr>
      </w:pPr>
      <w:r w:rsidRPr="002E2DE6">
        <w:rPr>
          <w:rFonts w:ascii="Times New Roman" w:hAnsi="Times New Roman"/>
          <w:sz w:val="28"/>
          <w:szCs w:val="28"/>
        </w:rPr>
        <w:t>сезонные колебания цен на плодоовощную продукцию;</w:t>
      </w:r>
    </w:p>
    <w:p w:rsidR="0048741A" w:rsidRPr="002E2DE6" w:rsidRDefault="0048741A" w:rsidP="0048741A">
      <w:pPr>
        <w:spacing w:after="0" w:line="240" w:lineRule="auto"/>
        <w:ind w:firstLine="709"/>
        <w:jc w:val="both"/>
        <w:rPr>
          <w:rFonts w:ascii="Times New Roman" w:hAnsi="Times New Roman"/>
          <w:sz w:val="28"/>
          <w:szCs w:val="28"/>
        </w:rPr>
      </w:pPr>
      <w:r w:rsidRPr="002E2DE6">
        <w:rPr>
          <w:rFonts w:ascii="Times New Roman" w:hAnsi="Times New Roman"/>
          <w:sz w:val="28"/>
          <w:szCs w:val="28"/>
        </w:rPr>
        <w:t>Последовательно проанализируем возможную роль каждого из выделенных факторов.</w:t>
      </w:r>
    </w:p>
    <w:p w:rsidR="0048741A" w:rsidRPr="00124E53" w:rsidRDefault="0048741A" w:rsidP="0048741A">
      <w:pPr>
        <w:spacing w:after="0" w:line="240" w:lineRule="auto"/>
        <w:ind w:firstLine="709"/>
        <w:jc w:val="both"/>
        <w:rPr>
          <w:rFonts w:ascii="Times New Roman" w:hAnsi="Times New Roman"/>
          <w:sz w:val="28"/>
          <w:szCs w:val="28"/>
        </w:rPr>
      </w:pPr>
      <w:r w:rsidRPr="002E2DE6">
        <w:rPr>
          <w:rFonts w:ascii="Times New Roman" w:hAnsi="Times New Roman"/>
          <w:sz w:val="28"/>
          <w:szCs w:val="28"/>
        </w:rPr>
        <w:t xml:space="preserve">Как следует из данных, представленных в таблице 4.1, по итогам как 2017 г., так и 2018 г. был зафиксирован существенный рост цен на различные виды топлива, закупаемого промышленными предприятиями. Соответственно, можно предположить, что данный фактор сыграл роль в повышении цен на отдельные типы социально значимых продовольственных товаров.  </w:t>
      </w:r>
    </w:p>
    <w:p w:rsidR="0048741A" w:rsidRPr="00124E53" w:rsidRDefault="0048741A" w:rsidP="0048741A">
      <w:pPr>
        <w:spacing w:after="0" w:line="240" w:lineRule="auto"/>
        <w:ind w:firstLine="709"/>
        <w:jc w:val="both"/>
        <w:rPr>
          <w:rFonts w:ascii="Times New Roman" w:hAnsi="Times New Roman"/>
          <w:sz w:val="28"/>
          <w:szCs w:val="28"/>
        </w:rPr>
      </w:pPr>
    </w:p>
    <w:p w:rsidR="0048741A" w:rsidRPr="002D2B34" w:rsidRDefault="0048741A" w:rsidP="0048741A">
      <w:pPr>
        <w:spacing w:after="0" w:line="240" w:lineRule="auto"/>
        <w:jc w:val="both"/>
        <w:rPr>
          <w:rFonts w:ascii="Times New Roman" w:hAnsi="Times New Roman"/>
          <w:szCs w:val="24"/>
        </w:rPr>
      </w:pPr>
      <w:r w:rsidRPr="002D2B34">
        <w:rPr>
          <w:rFonts w:ascii="Times New Roman" w:hAnsi="Times New Roman"/>
          <w:szCs w:val="24"/>
        </w:rPr>
        <w:t>Таблица 4.1 – Индексы цен на топливо для промышленных предприятий РФ, 2017–2018 гг., %</w:t>
      </w:r>
    </w:p>
    <w:tbl>
      <w:tblPr>
        <w:tblStyle w:val="a9"/>
        <w:tblW w:w="0" w:type="auto"/>
        <w:tblLook w:val="04A0"/>
      </w:tblPr>
      <w:tblGrid>
        <w:gridCol w:w="4361"/>
        <w:gridCol w:w="2693"/>
        <w:gridCol w:w="2517"/>
      </w:tblGrid>
      <w:tr w:rsidR="0048741A" w:rsidRPr="00872889" w:rsidTr="007B0932">
        <w:tc>
          <w:tcPr>
            <w:tcW w:w="4361" w:type="dxa"/>
          </w:tcPr>
          <w:p w:rsidR="0048741A" w:rsidRPr="00872889" w:rsidRDefault="0048741A" w:rsidP="0048741A">
            <w:pPr>
              <w:spacing w:after="0" w:line="240" w:lineRule="auto"/>
              <w:jc w:val="both"/>
              <w:rPr>
                <w:rFonts w:ascii="Times New Roman" w:hAnsi="Times New Roman"/>
                <w:sz w:val="24"/>
                <w:szCs w:val="24"/>
              </w:rPr>
            </w:pPr>
            <w:r w:rsidRPr="00872889">
              <w:rPr>
                <w:rFonts w:ascii="Times New Roman" w:hAnsi="Times New Roman"/>
                <w:sz w:val="24"/>
                <w:szCs w:val="24"/>
              </w:rPr>
              <w:t>Виды топлива, приобретенного промышленными предприятиями</w:t>
            </w:r>
          </w:p>
        </w:tc>
        <w:tc>
          <w:tcPr>
            <w:tcW w:w="2693" w:type="dxa"/>
            <w:vAlign w:val="center"/>
          </w:tcPr>
          <w:p w:rsidR="0048741A" w:rsidRPr="00872889" w:rsidRDefault="0048741A" w:rsidP="0048741A">
            <w:pPr>
              <w:spacing w:after="0" w:line="240" w:lineRule="auto"/>
              <w:jc w:val="center"/>
              <w:rPr>
                <w:rFonts w:ascii="Times New Roman" w:hAnsi="Times New Roman"/>
                <w:sz w:val="24"/>
                <w:szCs w:val="24"/>
              </w:rPr>
            </w:pPr>
            <w:r w:rsidRPr="00872889">
              <w:rPr>
                <w:rFonts w:ascii="Times New Roman" w:hAnsi="Times New Roman"/>
                <w:sz w:val="24"/>
                <w:szCs w:val="24"/>
              </w:rPr>
              <w:t>2017</w:t>
            </w:r>
          </w:p>
        </w:tc>
        <w:tc>
          <w:tcPr>
            <w:tcW w:w="2517" w:type="dxa"/>
            <w:vAlign w:val="center"/>
          </w:tcPr>
          <w:p w:rsidR="0048741A" w:rsidRPr="00872889" w:rsidRDefault="0048741A" w:rsidP="0048741A">
            <w:pPr>
              <w:spacing w:after="0" w:line="240" w:lineRule="auto"/>
              <w:jc w:val="center"/>
              <w:rPr>
                <w:rFonts w:ascii="Times New Roman" w:hAnsi="Times New Roman"/>
                <w:sz w:val="24"/>
                <w:szCs w:val="24"/>
              </w:rPr>
            </w:pPr>
            <w:r w:rsidRPr="00872889">
              <w:rPr>
                <w:rFonts w:ascii="Times New Roman" w:hAnsi="Times New Roman"/>
                <w:sz w:val="24"/>
                <w:szCs w:val="24"/>
              </w:rPr>
              <w:t>2018</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Топливо моторное, включая автомобильный и авиационный бензин</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115,2</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118,7</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Бензин автомобильный</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112,9</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114,6</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Бензин автомобильный с октановым числом не менее 80, но не более 92 по исследовательскому методу</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111,1</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114,9</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Бензин автомобильный с октановым числом более 92, но не более 95 по исследовательскому методу</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108,3</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114,4</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Бензин автомобильный с октановым числом более 95, но не более 98 по исследовательскому методу</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130,6</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110,6</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Топливо дизельное</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115,7</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119,5</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Топливо дизельное летнее</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118,6</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123,1</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Топливо дизельное зимнее</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116,0</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113,7</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Топливо дизельное межсезонное</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110,9</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122,9</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Топливо реактивное керосинового типа</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118,9</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109,8</w:t>
            </w:r>
          </w:p>
        </w:tc>
      </w:tr>
      <w:tr w:rsidR="0048741A" w:rsidRPr="00872889" w:rsidTr="007B0932">
        <w:tc>
          <w:tcPr>
            <w:tcW w:w="4361" w:type="dxa"/>
          </w:tcPr>
          <w:p w:rsidR="0048741A" w:rsidRPr="00872889" w:rsidRDefault="0048741A" w:rsidP="0048741A">
            <w:pPr>
              <w:spacing w:after="0" w:line="240" w:lineRule="auto"/>
              <w:jc w:val="both"/>
              <w:rPr>
                <w:rFonts w:ascii="Times New Roman" w:hAnsi="Times New Roman"/>
                <w:b/>
                <w:sz w:val="24"/>
                <w:szCs w:val="24"/>
              </w:rPr>
            </w:pPr>
            <w:r w:rsidRPr="00872889">
              <w:rPr>
                <w:rFonts w:ascii="Times New Roman" w:hAnsi="Times New Roman"/>
                <w:sz w:val="24"/>
                <w:szCs w:val="24"/>
              </w:rPr>
              <w:t>Мазут топочный</w:t>
            </w:r>
          </w:p>
        </w:tc>
        <w:tc>
          <w:tcPr>
            <w:tcW w:w="2693"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118,5</w:t>
            </w:r>
          </w:p>
        </w:tc>
        <w:tc>
          <w:tcPr>
            <w:tcW w:w="2517" w:type="dxa"/>
            <w:vAlign w:val="center"/>
          </w:tcPr>
          <w:p w:rsidR="0048741A" w:rsidRPr="00872889" w:rsidRDefault="0048741A" w:rsidP="0048741A">
            <w:pPr>
              <w:spacing w:after="0" w:line="240" w:lineRule="auto"/>
              <w:jc w:val="center"/>
              <w:rPr>
                <w:rFonts w:ascii="Times New Roman" w:eastAsia="Times New Roman" w:hAnsi="Times New Roman"/>
                <w:color w:val="000000"/>
                <w:sz w:val="24"/>
                <w:szCs w:val="24"/>
                <w:lang w:eastAsia="ru-RU"/>
              </w:rPr>
            </w:pPr>
            <w:r w:rsidRPr="00872889">
              <w:rPr>
                <w:rFonts w:ascii="Times New Roman" w:hAnsi="Times New Roman"/>
                <w:sz w:val="24"/>
                <w:szCs w:val="24"/>
              </w:rPr>
              <w:t>144,3</w:t>
            </w:r>
          </w:p>
        </w:tc>
      </w:tr>
    </w:tbl>
    <w:p w:rsidR="0048741A" w:rsidRPr="00A07EB3" w:rsidRDefault="0048741A" w:rsidP="0048741A">
      <w:pPr>
        <w:spacing w:after="0" w:line="240" w:lineRule="auto"/>
      </w:pPr>
    </w:p>
    <w:p w:rsidR="0048741A" w:rsidRDefault="0048741A" w:rsidP="0045200B">
      <w:pPr>
        <w:spacing w:after="0" w:line="240" w:lineRule="auto"/>
        <w:ind w:firstLine="709"/>
        <w:jc w:val="both"/>
        <w:rPr>
          <w:rFonts w:ascii="Times New Roman" w:hAnsi="Times New Roman"/>
          <w:sz w:val="28"/>
          <w:szCs w:val="28"/>
        </w:rPr>
      </w:pPr>
      <w:r w:rsidRPr="00A5027A">
        <w:rPr>
          <w:rFonts w:ascii="Times New Roman" w:hAnsi="Times New Roman"/>
          <w:sz w:val="28"/>
          <w:szCs w:val="28"/>
        </w:rPr>
        <w:t>Росстатом также был зафиксирован рост цен на такие приобретенные промышленными предприятиями товары, как отдельные виды мяса, рыбы и птицы (см. таблицу 4.</w:t>
      </w:r>
      <w:r>
        <w:rPr>
          <w:rFonts w:ascii="Times New Roman" w:hAnsi="Times New Roman"/>
          <w:sz w:val="28"/>
          <w:szCs w:val="28"/>
        </w:rPr>
        <w:t>2</w:t>
      </w:r>
      <w:r w:rsidRPr="00A5027A">
        <w:rPr>
          <w:rFonts w:ascii="Times New Roman" w:hAnsi="Times New Roman"/>
          <w:sz w:val="28"/>
          <w:szCs w:val="28"/>
        </w:rPr>
        <w:t xml:space="preserve">). Таким образом, есть основания полагать, что увеличение уровня цен на сырье для предприятий пищевого производства является фактором роста цен на социально значимые продовольственные товары. </w:t>
      </w:r>
    </w:p>
    <w:p w:rsidR="0048741A" w:rsidRPr="00A5027A" w:rsidRDefault="0048741A" w:rsidP="0048741A">
      <w:pPr>
        <w:spacing w:after="0" w:line="240" w:lineRule="auto"/>
        <w:ind w:firstLine="709"/>
        <w:jc w:val="both"/>
        <w:rPr>
          <w:rFonts w:ascii="Times New Roman" w:hAnsi="Times New Roman"/>
          <w:sz w:val="28"/>
          <w:szCs w:val="28"/>
        </w:rPr>
      </w:pPr>
    </w:p>
    <w:p w:rsidR="0048741A" w:rsidRPr="002D2B34" w:rsidRDefault="0048741A" w:rsidP="0048741A">
      <w:pPr>
        <w:spacing w:after="0" w:line="240" w:lineRule="auto"/>
        <w:jc w:val="both"/>
        <w:rPr>
          <w:rFonts w:ascii="Times New Roman" w:hAnsi="Times New Roman"/>
          <w:szCs w:val="24"/>
        </w:rPr>
      </w:pPr>
      <w:r w:rsidRPr="002D2B34">
        <w:rPr>
          <w:rFonts w:ascii="Times New Roman" w:hAnsi="Times New Roman"/>
          <w:szCs w:val="24"/>
        </w:rPr>
        <w:t>Таблица 4.2 – Индексы цен на отдельные виды товаров, приобретенных промышленными предприятиями РФ в 2017–2018 гг., %</w:t>
      </w:r>
    </w:p>
    <w:tbl>
      <w:tblPr>
        <w:tblStyle w:val="a9"/>
        <w:tblW w:w="0" w:type="auto"/>
        <w:tblLook w:val="04A0"/>
      </w:tblPr>
      <w:tblGrid>
        <w:gridCol w:w="3190"/>
        <w:gridCol w:w="3190"/>
        <w:gridCol w:w="3191"/>
      </w:tblGrid>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Типы приобретенных товаров</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2017</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2018</w:t>
            </w:r>
          </w:p>
        </w:tc>
      </w:tr>
      <w:tr w:rsidR="0048741A" w:rsidTr="007B0932">
        <w:tc>
          <w:tcPr>
            <w:tcW w:w="3190" w:type="dxa"/>
          </w:tcPr>
          <w:p w:rsidR="0048741A" w:rsidRPr="00A5027A" w:rsidRDefault="0048741A" w:rsidP="0048741A">
            <w:pPr>
              <w:spacing w:after="0" w:line="240" w:lineRule="auto"/>
              <w:rPr>
                <w:rFonts w:ascii="Times New Roman" w:eastAsia="Times New Roman" w:hAnsi="Times New Roman"/>
                <w:color w:val="000000"/>
                <w:sz w:val="24"/>
                <w:szCs w:val="24"/>
                <w:lang w:eastAsia="ru-RU"/>
              </w:rPr>
            </w:pPr>
            <w:r w:rsidRPr="00A5027A">
              <w:rPr>
                <w:rFonts w:ascii="Times New Roman" w:hAnsi="Times New Roman"/>
                <w:sz w:val="24"/>
                <w:szCs w:val="24"/>
              </w:rPr>
              <w:t>Рыба морская живая, не являющаяся продукцией рыбоводства</w:t>
            </w:r>
          </w:p>
        </w:tc>
        <w:tc>
          <w:tcPr>
            <w:tcW w:w="3190"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107,0</w:t>
            </w:r>
          </w:p>
        </w:tc>
        <w:tc>
          <w:tcPr>
            <w:tcW w:w="3191"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86,6</w:t>
            </w:r>
          </w:p>
        </w:tc>
      </w:tr>
      <w:tr w:rsidR="0048741A" w:rsidTr="007B0932">
        <w:tc>
          <w:tcPr>
            <w:tcW w:w="3190" w:type="dxa"/>
          </w:tcPr>
          <w:p w:rsidR="0048741A" w:rsidRPr="00A5027A" w:rsidRDefault="0048741A" w:rsidP="0048741A">
            <w:pPr>
              <w:spacing w:after="0" w:line="240" w:lineRule="auto"/>
              <w:rPr>
                <w:rFonts w:ascii="Times New Roman" w:eastAsia="Times New Roman" w:hAnsi="Times New Roman"/>
                <w:color w:val="000000"/>
                <w:sz w:val="24"/>
                <w:szCs w:val="24"/>
                <w:lang w:eastAsia="ru-RU"/>
              </w:rPr>
            </w:pPr>
            <w:r w:rsidRPr="00A5027A">
              <w:rPr>
                <w:rFonts w:ascii="Times New Roman" w:hAnsi="Times New Roman"/>
                <w:sz w:val="24"/>
                <w:szCs w:val="24"/>
              </w:rPr>
              <w:t>Рыба морская свежая или охлажденная, не являющаяся продукцией рыбоводства</w:t>
            </w:r>
          </w:p>
        </w:tc>
        <w:tc>
          <w:tcPr>
            <w:tcW w:w="3190"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87,1</w:t>
            </w:r>
          </w:p>
        </w:tc>
        <w:tc>
          <w:tcPr>
            <w:tcW w:w="3191"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101,9</w:t>
            </w:r>
          </w:p>
        </w:tc>
      </w:tr>
      <w:tr w:rsidR="0048741A" w:rsidTr="007B0932">
        <w:tc>
          <w:tcPr>
            <w:tcW w:w="3190" w:type="dxa"/>
          </w:tcPr>
          <w:p w:rsidR="0048741A" w:rsidRPr="00A5027A" w:rsidRDefault="0048741A" w:rsidP="0048741A">
            <w:pPr>
              <w:spacing w:after="0" w:line="240" w:lineRule="auto"/>
              <w:rPr>
                <w:rFonts w:ascii="Times New Roman" w:eastAsia="Times New Roman" w:hAnsi="Times New Roman"/>
                <w:color w:val="000000"/>
                <w:sz w:val="24"/>
                <w:szCs w:val="24"/>
                <w:lang w:eastAsia="ru-RU"/>
              </w:rPr>
            </w:pPr>
            <w:r w:rsidRPr="00A5027A">
              <w:rPr>
                <w:rFonts w:ascii="Times New Roman" w:hAnsi="Times New Roman"/>
                <w:sz w:val="24"/>
                <w:szCs w:val="24"/>
              </w:rPr>
              <w:t>Рыба пресноводная свежая или охлажденная, не являющаяся продукцией рыбоводства</w:t>
            </w:r>
          </w:p>
        </w:tc>
        <w:tc>
          <w:tcPr>
            <w:tcW w:w="3190"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102,0</w:t>
            </w:r>
          </w:p>
        </w:tc>
        <w:tc>
          <w:tcPr>
            <w:tcW w:w="3191"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100,0</w:t>
            </w:r>
          </w:p>
        </w:tc>
      </w:tr>
      <w:tr w:rsidR="0048741A" w:rsidTr="007B0932">
        <w:tc>
          <w:tcPr>
            <w:tcW w:w="3190" w:type="dxa"/>
          </w:tcPr>
          <w:p w:rsidR="0048741A" w:rsidRPr="00A5027A" w:rsidRDefault="0048741A" w:rsidP="0048741A">
            <w:pPr>
              <w:spacing w:after="0" w:line="240" w:lineRule="auto"/>
              <w:rPr>
                <w:rFonts w:ascii="Times New Roman" w:eastAsia="Times New Roman" w:hAnsi="Times New Roman"/>
                <w:color w:val="000000"/>
                <w:sz w:val="24"/>
                <w:szCs w:val="24"/>
                <w:lang w:eastAsia="ru-RU"/>
              </w:rPr>
            </w:pPr>
            <w:r w:rsidRPr="00A5027A">
              <w:rPr>
                <w:rFonts w:ascii="Times New Roman" w:hAnsi="Times New Roman"/>
                <w:sz w:val="24"/>
                <w:szCs w:val="24"/>
              </w:rPr>
              <w:t>Мясо крупного рогатого скота (говядина и телятина) парное, остывшее или охлажденное,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101,0</w:t>
            </w:r>
          </w:p>
        </w:tc>
        <w:tc>
          <w:tcPr>
            <w:tcW w:w="3191" w:type="dxa"/>
            <w:vAlign w:val="center"/>
          </w:tcPr>
          <w:p w:rsidR="0048741A" w:rsidRPr="00A5027A" w:rsidRDefault="0048741A" w:rsidP="0048741A">
            <w:pPr>
              <w:spacing w:after="0" w:line="240" w:lineRule="auto"/>
              <w:jc w:val="center"/>
              <w:rPr>
                <w:rFonts w:ascii="Times New Roman" w:eastAsia="Times New Roman" w:hAnsi="Times New Roman"/>
                <w:color w:val="000000"/>
                <w:sz w:val="24"/>
                <w:szCs w:val="24"/>
                <w:lang w:eastAsia="ru-RU"/>
              </w:rPr>
            </w:pPr>
            <w:r w:rsidRPr="00A5027A">
              <w:rPr>
                <w:rFonts w:ascii="Times New Roman" w:hAnsi="Times New Roman"/>
                <w:sz w:val="24"/>
                <w:szCs w:val="24"/>
              </w:rPr>
              <w:t>108,2</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Мясо крупного рогатого скота (говядина и телятина) замороженное,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104,2</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106,3</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Свинина парная, остывшая или охлажденная,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89,1</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117,0</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Свинина замороженная,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96,5</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113,5</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Баранина парная, остывшая или охлажденная,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102,9</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109,6</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Баранина замороженная,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88,9</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113,1</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Мясо птицы охлажденное,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80,6</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142,0</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Мясо сельскохозяйственной птицы замороженное, в том числе для детского питания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88,1</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130,1</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Рыба пресноводная мороженая</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112,1</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95,1</w:t>
            </w:r>
          </w:p>
        </w:tc>
      </w:tr>
      <w:tr w:rsidR="0048741A" w:rsidTr="007B0932">
        <w:tc>
          <w:tcPr>
            <w:tcW w:w="3190" w:type="dxa"/>
          </w:tcPr>
          <w:p w:rsidR="0048741A" w:rsidRPr="00A5027A" w:rsidRDefault="0048741A" w:rsidP="0048741A">
            <w:pPr>
              <w:spacing w:after="0" w:line="240" w:lineRule="auto"/>
              <w:rPr>
                <w:rFonts w:ascii="Times New Roman" w:hAnsi="Times New Roman"/>
                <w:sz w:val="24"/>
                <w:szCs w:val="24"/>
              </w:rPr>
            </w:pPr>
            <w:r w:rsidRPr="00A5027A">
              <w:rPr>
                <w:rFonts w:ascii="Times New Roman" w:hAnsi="Times New Roman"/>
                <w:sz w:val="24"/>
                <w:szCs w:val="24"/>
              </w:rPr>
              <w:t>Рыба морская мороженая (кроме сельди)</w:t>
            </w:r>
          </w:p>
        </w:tc>
        <w:tc>
          <w:tcPr>
            <w:tcW w:w="3190"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149,6</w:t>
            </w:r>
          </w:p>
        </w:tc>
        <w:tc>
          <w:tcPr>
            <w:tcW w:w="3191" w:type="dxa"/>
            <w:vAlign w:val="center"/>
          </w:tcPr>
          <w:p w:rsidR="0048741A" w:rsidRPr="00A5027A" w:rsidRDefault="0048741A" w:rsidP="0048741A">
            <w:pPr>
              <w:spacing w:after="0" w:line="240" w:lineRule="auto"/>
              <w:jc w:val="center"/>
              <w:rPr>
                <w:rFonts w:ascii="Times New Roman" w:hAnsi="Times New Roman"/>
                <w:sz w:val="24"/>
                <w:szCs w:val="24"/>
              </w:rPr>
            </w:pPr>
            <w:r w:rsidRPr="00A5027A">
              <w:rPr>
                <w:rFonts w:ascii="Times New Roman" w:hAnsi="Times New Roman"/>
                <w:sz w:val="24"/>
                <w:szCs w:val="24"/>
              </w:rPr>
              <w:t>105,1</w:t>
            </w:r>
          </w:p>
        </w:tc>
      </w:tr>
    </w:tbl>
    <w:p w:rsidR="0048741A" w:rsidRDefault="0048741A" w:rsidP="0048741A">
      <w:pPr>
        <w:spacing w:after="0" w:line="240" w:lineRule="auto"/>
      </w:pPr>
    </w:p>
    <w:p w:rsidR="0048741A" w:rsidRDefault="0048741A" w:rsidP="0048741A">
      <w:pPr>
        <w:spacing w:after="0" w:line="240" w:lineRule="auto"/>
        <w:ind w:firstLine="708"/>
        <w:jc w:val="both"/>
        <w:rPr>
          <w:rFonts w:ascii="Times New Roman" w:hAnsi="Times New Roman"/>
          <w:sz w:val="28"/>
          <w:szCs w:val="28"/>
        </w:rPr>
      </w:pPr>
      <w:r w:rsidRPr="002D2B34">
        <w:rPr>
          <w:rFonts w:ascii="Times New Roman" w:hAnsi="Times New Roman"/>
          <w:sz w:val="28"/>
          <w:szCs w:val="28"/>
        </w:rPr>
        <w:t>В 2018 году в Вологодской области наблюдался опережающий рост цен на приобретенную промышленную продукцию по сравнению с удорожанием сельскохозяйственной продукции. Темп прироста цен на промышленные товары и услуги, приобретенные сельскохозяйственными организациями, составил 7,6%, в то время как темп прироста цен производителей сельскохозяйственной продукции замедлился в 2,1 раза.</w:t>
      </w:r>
    </w:p>
    <w:p w:rsidR="0045200B" w:rsidRDefault="0045200B" w:rsidP="0048741A">
      <w:pPr>
        <w:spacing w:after="0" w:line="240" w:lineRule="auto"/>
        <w:ind w:firstLine="708"/>
        <w:jc w:val="both"/>
        <w:rPr>
          <w:rFonts w:ascii="Times New Roman" w:hAnsi="Times New Roman"/>
          <w:sz w:val="28"/>
          <w:szCs w:val="28"/>
        </w:rPr>
      </w:pPr>
    </w:p>
    <w:p w:rsidR="0048741A" w:rsidRPr="002D2B34" w:rsidRDefault="0048741A" w:rsidP="0048741A">
      <w:pPr>
        <w:spacing w:after="0" w:line="240" w:lineRule="auto"/>
        <w:jc w:val="both"/>
        <w:rPr>
          <w:rFonts w:ascii="Times New Roman" w:hAnsi="Times New Roman"/>
          <w:sz w:val="28"/>
          <w:szCs w:val="28"/>
        </w:rPr>
      </w:pPr>
      <w:r>
        <w:rPr>
          <w:rFonts w:ascii="Times New Roman" w:hAnsi="Times New Roman"/>
        </w:rPr>
        <w:t xml:space="preserve">Таблица 4.3 </w:t>
      </w:r>
      <w:r w:rsidRPr="002D2B34">
        <w:rPr>
          <w:rFonts w:ascii="Times New Roman" w:hAnsi="Times New Roman"/>
          <w:sz w:val="28"/>
          <w:szCs w:val="28"/>
        </w:rPr>
        <w:t>–</w:t>
      </w:r>
      <w:r>
        <w:rPr>
          <w:rFonts w:ascii="Times New Roman" w:hAnsi="Times New Roman"/>
        </w:rPr>
        <w:t xml:space="preserve"> </w:t>
      </w:r>
      <w:r w:rsidRPr="002D2B34">
        <w:rPr>
          <w:rFonts w:ascii="Times New Roman" w:hAnsi="Times New Roman"/>
        </w:rPr>
        <w:t>Индексы цен производителей сельскохозяйственной продукции и на приобретенные сельскохозяйственными организациями промышленные товары и услуги, к предыдущему году, в процентах</w:t>
      </w:r>
    </w:p>
    <w:tbl>
      <w:tblPr>
        <w:tblStyle w:val="a9"/>
        <w:tblW w:w="0" w:type="auto"/>
        <w:tblLook w:val="04A0"/>
      </w:tblPr>
      <w:tblGrid>
        <w:gridCol w:w="3190"/>
        <w:gridCol w:w="3190"/>
        <w:gridCol w:w="3191"/>
      </w:tblGrid>
      <w:tr w:rsidR="0048741A" w:rsidTr="007B0932">
        <w:tc>
          <w:tcPr>
            <w:tcW w:w="3190" w:type="dxa"/>
          </w:tcPr>
          <w:p w:rsidR="0048741A" w:rsidRPr="002D2B34" w:rsidRDefault="0048741A" w:rsidP="0048741A">
            <w:pPr>
              <w:spacing w:after="0" w:line="240" w:lineRule="auto"/>
              <w:rPr>
                <w:rFonts w:ascii="Times New Roman" w:hAnsi="Times New Roman"/>
                <w:sz w:val="24"/>
                <w:szCs w:val="24"/>
              </w:rPr>
            </w:pPr>
          </w:p>
        </w:tc>
        <w:tc>
          <w:tcPr>
            <w:tcW w:w="3190" w:type="dxa"/>
            <w:vAlign w:val="center"/>
          </w:tcPr>
          <w:p w:rsidR="0048741A" w:rsidRPr="002D2B34" w:rsidRDefault="0048741A" w:rsidP="0048741A">
            <w:pPr>
              <w:spacing w:after="0" w:line="240" w:lineRule="auto"/>
              <w:jc w:val="center"/>
              <w:rPr>
                <w:rFonts w:ascii="Times New Roman" w:hAnsi="Times New Roman"/>
                <w:sz w:val="24"/>
                <w:szCs w:val="24"/>
              </w:rPr>
            </w:pPr>
            <w:r w:rsidRPr="002D2B34">
              <w:rPr>
                <w:rFonts w:ascii="Times New Roman" w:hAnsi="Times New Roman"/>
                <w:sz w:val="24"/>
                <w:szCs w:val="24"/>
              </w:rPr>
              <w:t>2017</w:t>
            </w:r>
          </w:p>
        </w:tc>
        <w:tc>
          <w:tcPr>
            <w:tcW w:w="3191" w:type="dxa"/>
            <w:vAlign w:val="center"/>
          </w:tcPr>
          <w:p w:rsidR="0048741A" w:rsidRPr="002D2B34" w:rsidRDefault="0048741A" w:rsidP="0048741A">
            <w:pPr>
              <w:spacing w:after="0" w:line="240" w:lineRule="auto"/>
              <w:jc w:val="center"/>
              <w:rPr>
                <w:rFonts w:ascii="Times New Roman" w:hAnsi="Times New Roman"/>
                <w:sz w:val="24"/>
                <w:szCs w:val="24"/>
              </w:rPr>
            </w:pPr>
            <w:r w:rsidRPr="002D2B34">
              <w:rPr>
                <w:rFonts w:ascii="Times New Roman" w:hAnsi="Times New Roman"/>
                <w:sz w:val="24"/>
                <w:szCs w:val="24"/>
              </w:rPr>
              <w:t>2018</w:t>
            </w:r>
          </w:p>
        </w:tc>
      </w:tr>
      <w:tr w:rsidR="0048741A" w:rsidTr="007B0932">
        <w:tc>
          <w:tcPr>
            <w:tcW w:w="3190" w:type="dxa"/>
          </w:tcPr>
          <w:p w:rsidR="0048741A" w:rsidRPr="002D2B34" w:rsidRDefault="0048741A" w:rsidP="0048741A">
            <w:pPr>
              <w:spacing w:after="0" w:line="240" w:lineRule="auto"/>
              <w:rPr>
                <w:rFonts w:ascii="Times New Roman" w:hAnsi="Times New Roman"/>
                <w:sz w:val="24"/>
                <w:szCs w:val="24"/>
              </w:rPr>
            </w:pPr>
            <w:r w:rsidRPr="002D2B34">
              <w:rPr>
                <w:rFonts w:ascii="Times New Roman" w:hAnsi="Times New Roman"/>
                <w:sz w:val="24"/>
                <w:szCs w:val="24"/>
              </w:rPr>
              <w:t>Индексы цен производителей сельскохозяйственной продукции</w:t>
            </w:r>
          </w:p>
        </w:tc>
        <w:tc>
          <w:tcPr>
            <w:tcW w:w="3190" w:type="dxa"/>
            <w:vAlign w:val="center"/>
          </w:tcPr>
          <w:p w:rsidR="0048741A" w:rsidRPr="002D2B34" w:rsidRDefault="0048741A" w:rsidP="0048741A">
            <w:pPr>
              <w:spacing w:after="0" w:line="240" w:lineRule="auto"/>
              <w:jc w:val="center"/>
              <w:rPr>
                <w:rFonts w:ascii="Times New Roman" w:hAnsi="Times New Roman"/>
                <w:sz w:val="24"/>
                <w:szCs w:val="24"/>
              </w:rPr>
            </w:pPr>
            <w:r w:rsidRPr="002D2B34">
              <w:rPr>
                <w:rFonts w:ascii="Times New Roman" w:hAnsi="Times New Roman"/>
                <w:sz w:val="24"/>
                <w:szCs w:val="24"/>
              </w:rPr>
              <w:t>104,1</w:t>
            </w:r>
          </w:p>
        </w:tc>
        <w:tc>
          <w:tcPr>
            <w:tcW w:w="3191" w:type="dxa"/>
            <w:vAlign w:val="center"/>
          </w:tcPr>
          <w:p w:rsidR="0048741A" w:rsidRPr="002D2B34" w:rsidRDefault="0048741A" w:rsidP="0048741A">
            <w:pPr>
              <w:spacing w:after="0" w:line="240" w:lineRule="auto"/>
              <w:jc w:val="center"/>
              <w:rPr>
                <w:rFonts w:ascii="Times New Roman" w:hAnsi="Times New Roman"/>
                <w:sz w:val="24"/>
                <w:szCs w:val="24"/>
              </w:rPr>
            </w:pPr>
            <w:r w:rsidRPr="002D2B34">
              <w:rPr>
                <w:rFonts w:ascii="Times New Roman" w:hAnsi="Times New Roman"/>
                <w:sz w:val="24"/>
                <w:szCs w:val="24"/>
              </w:rPr>
              <w:t>102,0</w:t>
            </w:r>
          </w:p>
        </w:tc>
      </w:tr>
      <w:tr w:rsidR="0048741A" w:rsidTr="007B0932">
        <w:tc>
          <w:tcPr>
            <w:tcW w:w="3190" w:type="dxa"/>
          </w:tcPr>
          <w:p w:rsidR="0048741A" w:rsidRPr="002D2B34" w:rsidRDefault="0048741A" w:rsidP="0048741A">
            <w:pPr>
              <w:spacing w:after="0" w:line="240" w:lineRule="auto"/>
              <w:rPr>
                <w:rFonts w:ascii="Times New Roman" w:hAnsi="Times New Roman"/>
                <w:sz w:val="24"/>
                <w:szCs w:val="24"/>
              </w:rPr>
            </w:pPr>
            <w:r w:rsidRPr="002D2B34">
              <w:rPr>
                <w:rFonts w:ascii="Times New Roman" w:hAnsi="Times New Roman"/>
                <w:sz w:val="24"/>
                <w:szCs w:val="24"/>
              </w:rPr>
              <w:t>Индексы цен на промышленные товары и услуги, приобретенные сельскохозяйственными организациями</w:t>
            </w:r>
          </w:p>
        </w:tc>
        <w:tc>
          <w:tcPr>
            <w:tcW w:w="3190" w:type="dxa"/>
            <w:vAlign w:val="center"/>
          </w:tcPr>
          <w:p w:rsidR="0048741A" w:rsidRPr="002D2B34" w:rsidRDefault="0048741A" w:rsidP="0048741A">
            <w:pPr>
              <w:spacing w:after="0" w:line="240" w:lineRule="auto"/>
              <w:jc w:val="center"/>
              <w:rPr>
                <w:rFonts w:ascii="Times New Roman" w:hAnsi="Times New Roman"/>
                <w:sz w:val="24"/>
                <w:szCs w:val="24"/>
              </w:rPr>
            </w:pPr>
            <w:r w:rsidRPr="002D2B34">
              <w:rPr>
                <w:rFonts w:ascii="Times New Roman" w:hAnsi="Times New Roman"/>
                <w:sz w:val="24"/>
                <w:szCs w:val="24"/>
              </w:rPr>
              <w:t>100,0</w:t>
            </w:r>
          </w:p>
        </w:tc>
        <w:tc>
          <w:tcPr>
            <w:tcW w:w="3191" w:type="dxa"/>
            <w:vAlign w:val="center"/>
          </w:tcPr>
          <w:p w:rsidR="0048741A" w:rsidRPr="002D2B34" w:rsidRDefault="0048741A" w:rsidP="0048741A">
            <w:pPr>
              <w:spacing w:after="0" w:line="240" w:lineRule="auto"/>
              <w:jc w:val="center"/>
              <w:rPr>
                <w:rFonts w:ascii="Times New Roman" w:hAnsi="Times New Roman"/>
                <w:sz w:val="24"/>
                <w:szCs w:val="24"/>
              </w:rPr>
            </w:pPr>
            <w:r w:rsidRPr="002D2B34">
              <w:rPr>
                <w:rFonts w:ascii="Times New Roman" w:hAnsi="Times New Roman"/>
                <w:sz w:val="24"/>
                <w:szCs w:val="24"/>
              </w:rPr>
              <w:t>107,6</w:t>
            </w:r>
          </w:p>
        </w:tc>
      </w:tr>
    </w:tbl>
    <w:p w:rsidR="0048741A" w:rsidRPr="002D2B34" w:rsidRDefault="0048741A" w:rsidP="0048741A">
      <w:pPr>
        <w:spacing w:after="0" w:line="240" w:lineRule="auto"/>
        <w:rPr>
          <w:rFonts w:ascii="Times New Roman" w:hAnsi="Times New Roman"/>
          <w:sz w:val="28"/>
          <w:szCs w:val="28"/>
        </w:rPr>
      </w:pPr>
    </w:p>
    <w:p w:rsidR="0048741A" w:rsidRDefault="0048741A" w:rsidP="0048741A">
      <w:pPr>
        <w:spacing w:after="0" w:line="240" w:lineRule="auto"/>
        <w:ind w:firstLine="708"/>
        <w:jc w:val="both"/>
        <w:rPr>
          <w:rFonts w:ascii="Times New Roman" w:hAnsi="Times New Roman"/>
          <w:sz w:val="28"/>
          <w:szCs w:val="28"/>
        </w:rPr>
      </w:pPr>
      <w:r w:rsidRPr="002D2B34">
        <w:rPr>
          <w:rFonts w:ascii="Times New Roman" w:hAnsi="Times New Roman"/>
          <w:sz w:val="28"/>
          <w:szCs w:val="28"/>
        </w:rPr>
        <w:t>Так, по сравнению с 2017 годом цены реализации продукции растениеводства выросли на 2,3%, в то время как цены приобретения сельскохозяйственными организациями дизельного топлива увеличились на 21%, автомобильного бензина – на 10,5%, нефтяных смазочных масел – на 10,2%, машин для растениеводства - на 3,8%. При повышении цен реализации продукции животноводства на 2%, цены приобретения на премиксы возросли на 18,2%, корма для птиц, свиней и крупного рогатого скота – на 9,4%, препараты, вакцины и анатоксины, применяемые в ветеринарии, - на 6,6%, электроэнергию – на 4%.</w:t>
      </w:r>
      <w:r>
        <w:rPr>
          <w:rFonts w:ascii="Times New Roman" w:hAnsi="Times New Roman"/>
          <w:sz w:val="28"/>
          <w:szCs w:val="28"/>
        </w:rPr>
        <w:t xml:space="preserve"> Это несомненно повлияло на рост цен на продовольственные товары.</w:t>
      </w:r>
    </w:p>
    <w:p w:rsidR="0048741A" w:rsidRPr="00641151" w:rsidRDefault="0048741A" w:rsidP="0048741A">
      <w:pPr>
        <w:spacing w:after="0" w:line="240" w:lineRule="auto"/>
        <w:ind w:firstLine="709"/>
        <w:jc w:val="both"/>
        <w:rPr>
          <w:rFonts w:ascii="Times New Roman" w:hAnsi="Times New Roman"/>
          <w:sz w:val="28"/>
          <w:szCs w:val="28"/>
        </w:rPr>
      </w:pPr>
      <w:r w:rsidRPr="00641151">
        <w:rPr>
          <w:rFonts w:ascii="Times New Roman" w:hAnsi="Times New Roman"/>
          <w:sz w:val="28"/>
          <w:szCs w:val="28"/>
        </w:rPr>
        <w:t>Существенный вклад в динамику цен на продовольственные товары вносят сезонные колебания, прежде всего это характерно для плодоовощной продукции. По наблюдениям члена аграрного комитета Торгово-промышленной палаты Елены Тюриной, как правило, пик цен на плодоовощную продукцию приходится на середину мая, а с 1 июня наблюдается их постепенное снижение.</w:t>
      </w:r>
    </w:p>
    <w:p w:rsidR="0048741A" w:rsidRDefault="0048741A" w:rsidP="0048741A">
      <w:pPr>
        <w:spacing w:after="0" w:line="240" w:lineRule="auto"/>
        <w:rPr>
          <w:rFonts w:ascii="Times New Roman" w:hAnsi="Times New Roman"/>
          <w:sz w:val="28"/>
          <w:szCs w:val="28"/>
        </w:rPr>
      </w:pPr>
    </w:p>
    <w:p w:rsidR="00AA7B6D" w:rsidRDefault="00AA7B6D" w:rsidP="0048741A">
      <w:pPr>
        <w:spacing w:after="0" w:line="240" w:lineRule="auto"/>
        <w:rPr>
          <w:rFonts w:ascii="Times New Roman" w:hAnsi="Times New Roman"/>
          <w:sz w:val="28"/>
          <w:szCs w:val="28"/>
        </w:rPr>
      </w:pPr>
    </w:p>
    <w:p w:rsidR="000F2E0B" w:rsidRDefault="000F2E0B" w:rsidP="0048741A">
      <w:pPr>
        <w:spacing w:after="0" w:line="240" w:lineRule="auto"/>
        <w:rPr>
          <w:rFonts w:ascii="Times New Roman" w:hAnsi="Times New Roman"/>
          <w:sz w:val="28"/>
          <w:szCs w:val="28"/>
        </w:rPr>
      </w:pPr>
    </w:p>
    <w:p w:rsidR="00AA7B6D" w:rsidRDefault="00AA7B6D" w:rsidP="0048741A">
      <w:pPr>
        <w:spacing w:after="0" w:line="240" w:lineRule="auto"/>
        <w:rPr>
          <w:rFonts w:ascii="Times New Roman" w:hAnsi="Times New Roman"/>
          <w:sz w:val="28"/>
          <w:szCs w:val="28"/>
        </w:rPr>
      </w:pPr>
    </w:p>
    <w:p w:rsidR="0048741A" w:rsidRPr="000B1040" w:rsidRDefault="0048741A" w:rsidP="0048741A">
      <w:pPr>
        <w:spacing w:after="0" w:line="240" w:lineRule="auto"/>
        <w:jc w:val="center"/>
        <w:rPr>
          <w:rFonts w:ascii="Times New Roman" w:hAnsi="Times New Roman"/>
          <w:b/>
          <w:sz w:val="32"/>
          <w:szCs w:val="28"/>
        </w:rPr>
      </w:pPr>
      <w:r w:rsidRPr="000B1040">
        <w:rPr>
          <w:rFonts w:ascii="Times New Roman" w:hAnsi="Times New Roman"/>
          <w:b/>
          <w:sz w:val="32"/>
          <w:szCs w:val="28"/>
        </w:rPr>
        <w:t>Заключение</w:t>
      </w:r>
    </w:p>
    <w:p w:rsidR="0048741A" w:rsidRPr="003E7A24" w:rsidRDefault="0048741A" w:rsidP="0048741A">
      <w:pPr>
        <w:spacing w:after="0" w:line="240" w:lineRule="auto"/>
        <w:jc w:val="both"/>
        <w:rPr>
          <w:rFonts w:ascii="Times New Roman" w:hAnsi="Times New Roman"/>
          <w:sz w:val="28"/>
          <w:szCs w:val="28"/>
        </w:rPr>
      </w:pPr>
      <w:r w:rsidRPr="003E7A24">
        <w:rPr>
          <w:rFonts w:ascii="Times New Roman" w:hAnsi="Times New Roman"/>
          <w:sz w:val="28"/>
          <w:szCs w:val="28"/>
        </w:rPr>
        <w:tab/>
        <w:t>Перечень социально значимых продовольственных товаров первой необходимости, в отношении которых могут устанавливаться предельно допустимые розничные цены, утвержден постановлением Правительства Российской Федерации от 15 июля 2010 г. № 530 и включает 24 типа продовольственных товара:</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говядина (кроме бескостного мяса);</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свинина (кроме бескостного мяса);</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баранина (кроме бескостного мяса);</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куры (кроме куриных окорочков);</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рыба мороженая неразделанная;</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масло сливочное;</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масло подсолнечное;</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молоко питьевое;</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яйца куриные;</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сахар-песок;</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соль поваренная пищевая;</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чай черный байховый;</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мука пшеничная;</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хлеб ржаной, ржано-пшеничный;</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 xml:space="preserve">хлеб и булочные изделия из пшеничной муки; </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рис шлифованный;</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пшено;</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крупа гречневая-ядрица;</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вермишель;</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картофель;</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капуста белокочанная свежая;</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лук репчатый;</w:t>
      </w:r>
    </w:p>
    <w:p w:rsidR="0048741A" w:rsidRPr="003E7A24"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морковь;</w:t>
      </w:r>
    </w:p>
    <w:p w:rsidR="0048741A" w:rsidRDefault="0048741A" w:rsidP="009C351B">
      <w:pPr>
        <w:pStyle w:val="af3"/>
        <w:numPr>
          <w:ilvl w:val="0"/>
          <w:numId w:val="26"/>
        </w:numPr>
        <w:spacing w:after="0" w:line="240" w:lineRule="auto"/>
        <w:ind w:left="0" w:firstLine="0"/>
        <w:jc w:val="both"/>
        <w:rPr>
          <w:rFonts w:ascii="Times New Roman" w:hAnsi="Times New Roman"/>
          <w:sz w:val="28"/>
          <w:szCs w:val="28"/>
        </w:rPr>
      </w:pPr>
      <w:r w:rsidRPr="003E7A24">
        <w:rPr>
          <w:rFonts w:ascii="Times New Roman" w:hAnsi="Times New Roman"/>
          <w:sz w:val="28"/>
          <w:szCs w:val="28"/>
        </w:rPr>
        <w:t>яблоки.</w:t>
      </w:r>
    </w:p>
    <w:p w:rsidR="0048741A" w:rsidRPr="000B1040" w:rsidRDefault="0048741A" w:rsidP="0048741A">
      <w:pPr>
        <w:spacing w:after="0" w:line="240" w:lineRule="auto"/>
        <w:ind w:firstLine="709"/>
        <w:jc w:val="both"/>
        <w:rPr>
          <w:rFonts w:ascii="Times New Roman" w:hAnsi="Times New Roman"/>
          <w:sz w:val="28"/>
          <w:szCs w:val="28"/>
        </w:rPr>
      </w:pPr>
      <w:r w:rsidRPr="000B1040">
        <w:rPr>
          <w:rFonts w:ascii="Times New Roman" w:hAnsi="Times New Roman"/>
          <w:sz w:val="28"/>
          <w:szCs w:val="28"/>
        </w:rPr>
        <w:t>По итогам 2017 г. индекс цены на социально значимые продовольственные товары (по всем типам суммарно) составил 98,61%, в то время как в 2018 г. этот показатель достиг отметки в 113,41%. В текущем году цены на различные типы товаров из перечня показывают разнонаправленную динамику. В частности, цены на 15 типов продовольственных товаров первой необходимости в 2019 г. в сравнении с 2018 г. увеличились, причем наиболее значительный рост зафиксирован для баранины (+19,12%), пшена (+25,97%) и гречи (+24,48%). Увеличение цен на прочие социально значимые товары не превышает 10%. При этом динамика цен на прочие категории социально значимых товаров является отрицательной. Рост цен по всем типам продовольственных товаров первой необходимости за 2019 г. в сравнении с 2018 г. составляет 0,77%.</w:t>
      </w:r>
    </w:p>
    <w:p w:rsidR="0048741A" w:rsidRPr="000B1040" w:rsidRDefault="0048741A" w:rsidP="0048741A">
      <w:pPr>
        <w:spacing w:after="0" w:line="240" w:lineRule="auto"/>
        <w:ind w:firstLine="709"/>
        <w:jc w:val="both"/>
        <w:rPr>
          <w:rFonts w:ascii="Times New Roman" w:hAnsi="Times New Roman"/>
          <w:sz w:val="28"/>
          <w:szCs w:val="28"/>
        </w:rPr>
      </w:pPr>
      <w:r w:rsidRPr="000B1040">
        <w:rPr>
          <w:rFonts w:ascii="Times New Roman" w:hAnsi="Times New Roman"/>
          <w:sz w:val="28"/>
          <w:szCs w:val="28"/>
        </w:rPr>
        <w:t>К числу возможных факторов динамики цен на социально значимые продовольственные товары первой необходимости можно отнести:</w:t>
      </w:r>
    </w:p>
    <w:p w:rsidR="0048741A" w:rsidRPr="000B1040" w:rsidRDefault="0048741A" w:rsidP="0048741A">
      <w:pPr>
        <w:pStyle w:val="af3"/>
        <w:numPr>
          <w:ilvl w:val="0"/>
          <w:numId w:val="25"/>
        </w:numPr>
        <w:spacing w:after="0" w:line="240" w:lineRule="auto"/>
        <w:jc w:val="both"/>
        <w:rPr>
          <w:rFonts w:ascii="Times New Roman" w:hAnsi="Times New Roman"/>
          <w:sz w:val="28"/>
          <w:szCs w:val="28"/>
        </w:rPr>
      </w:pPr>
      <w:r w:rsidRPr="000B1040">
        <w:rPr>
          <w:rFonts w:ascii="Times New Roman" w:hAnsi="Times New Roman"/>
          <w:sz w:val="28"/>
          <w:szCs w:val="28"/>
        </w:rPr>
        <w:t>изменение уровня цен на различные типы топлива;</w:t>
      </w:r>
    </w:p>
    <w:p w:rsidR="0048741A" w:rsidRPr="000B1040" w:rsidRDefault="0048741A" w:rsidP="0048741A">
      <w:pPr>
        <w:pStyle w:val="af3"/>
        <w:numPr>
          <w:ilvl w:val="0"/>
          <w:numId w:val="25"/>
        </w:numPr>
        <w:spacing w:after="0" w:line="240" w:lineRule="auto"/>
        <w:jc w:val="both"/>
        <w:rPr>
          <w:rFonts w:ascii="Times New Roman" w:hAnsi="Times New Roman"/>
          <w:sz w:val="28"/>
          <w:szCs w:val="28"/>
        </w:rPr>
      </w:pPr>
      <w:r w:rsidRPr="000B1040">
        <w:rPr>
          <w:rFonts w:ascii="Times New Roman" w:hAnsi="Times New Roman"/>
          <w:sz w:val="28"/>
          <w:szCs w:val="28"/>
        </w:rPr>
        <w:t>изменение уровня цен на электроэнергию;</w:t>
      </w:r>
    </w:p>
    <w:p w:rsidR="0048741A" w:rsidRPr="000B1040" w:rsidRDefault="0048741A" w:rsidP="0048741A">
      <w:pPr>
        <w:pStyle w:val="af3"/>
        <w:numPr>
          <w:ilvl w:val="0"/>
          <w:numId w:val="25"/>
        </w:numPr>
        <w:spacing w:after="0" w:line="240" w:lineRule="auto"/>
        <w:jc w:val="both"/>
        <w:rPr>
          <w:rFonts w:ascii="Times New Roman" w:hAnsi="Times New Roman"/>
          <w:sz w:val="28"/>
          <w:szCs w:val="28"/>
        </w:rPr>
      </w:pPr>
      <w:r w:rsidRPr="000B1040">
        <w:rPr>
          <w:rFonts w:ascii="Times New Roman" w:hAnsi="Times New Roman"/>
          <w:sz w:val="28"/>
          <w:szCs w:val="28"/>
        </w:rPr>
        <w:t>изменение уровня цен на сырье для предприятий пищевого производства;</w:t>
      </w:r>
    </w:p>
    <w:p w:rsidR="0048741A" w:rsidRPr="000B1040" w:rsidRDefault="0048741A" w:rsidP="0048741A">
      <w:pPr>
        <w:pStyle w:val="af3"/>
        <w:numPr>
          <w:ilvl w:val="0"/>
          <w:numId w:val="25"/>
        </w:numPr>
        <w:spacing w:after="0" w:line="240" w:lineRule="auto"/>
        <w:jc w:val="both"/>
        <w:rPr>
          <w:rFonts w:ascii="Times New Roman" w:hAnsi="Times New Roman"/>
          <w:sz w:val="28"/>
          <w:szCs w:val="28"/>
        </w:rPr>
      </w:pPr>
      <w:r w:rsidRPr="000B1040">
        <w:rPr>
          <w:rFonts w:ascii="Times New Roman" w:hAnsi="Times New Roman"/>
          <w:sz w:val="28"/>
          <w:szCs w:val="28"/>
        </w:rPr>
        <w:t>изменение уровня цен на закупаемые сельскохозяйственными организациями промышленные товары и услуги;</w:t>
      </w:r>
    </w:p>
    <w:p w:rsidR="0048741A" w:rsidRDefault="0048741A" w:rsidP="0048741A">
      <w:pPr>
        <w:pStyle w:val="af3"/>
        <w:numPr>
          <w:ilvl w:val="0"/>
          <w:numId w:val="25"/>
        </w:numPr>
        <w:spacing w:after="0" w:line="240" w:lineRule="auto"/>
        <w:jc w:val="both"/>
        <w:rPr>
          <w:rFonts w:ascii="Times New Roman" w:hAnsi="Times New Roman"/>
          <w:sz w:val="28"/>
          <w:szCs w:val="28"/>
        </w:rPr>
      </w:pPr>
      <w:r w:rsidRPr="000B1040">
        <w:rPr>
          <w:rFonts w:ascii="Times New Roman" w:hAnsi="Times New Roman"/>
          <w:sz w:val="28"/>
          <w:szCs w:val="28"/>
        </w:rPr>
        <w:t>сезонные колебания цен на плодоовощную продукцию</w:t>
      </w:r>
      <w:r>
        <w:rPr>
          <w:rFonts w:ascii="Times New Roman" w:hAnsi="Times New Roman"/>
          <w:sz w:val="28"/>
          <w:szCs w:val="28"/>
        </w:rPr>
        <w:t>.</w:t>
      </w:r>
    </w:p>
    <w:p w:rsidR="0045200B" w:rsidRDefault="0045200B" w:rsidP="00660248">
      <w:pPr>
        <w:spacing w:after="0" w:line="240" w:lineRule="auto"/>
        <w:ind w:firstLine="567"/>
        <w:jc w:val="both"/>
        <w:rPr>
          <w:rFonts w:ascii="Times New Roman" w:hAnsi="Times New Roman"/>
          <w:b/>
          <w:sz w:val="28"/>
          <w:szCs w:val="28"/>
        </w:rPr>
      </w:pPr>
    </w:p>
    <w:p w:rsidR="0045200B" w:rsidRDefault="00921A58" w:rsidP="0045200B">
      <w:pPr>
        <w:spacing w:after="0" w:line="240" w:lineRule="auto"/>
        <w:ind w:firstLine="567"/>
        <w:jc w:val="both"/>
        <w:rPr>
          <w:rFonts w:ascii="Times New Roman" w:hAnsi="Times New Roman"/>
          <w:b/>
          <w:sz w:val="28"/>
          <w:szCs w:val="28"/>
        </w:rPr>
      </w:pPr>
      <w:r w:rsidRPr="00921A58">
        <w:rPr>
          <w:rFonts w:ascii="Times New Roman" w:hAnsi="Times New Roman"/>
          <w:b/>
          <w:sz w:val="28"/>
          <w:szCs w:val="28"/>
        </w:rPr>
        <w:t>2</w:t>
      </w:r>
      <w:r w:rsidR="005152FE">
        <w:rPr>
          <w:rFonts w:ascii="Times New Roman" w:hAnsi="Times New Roman"/>
          <w:b/>
          <w:sz w:val="28"/>
          <w:szCs w:val="28"/>
        </w:rPr>
        <w:t>.</w:t>
      </w:r>
      <w:r w:rsidRPr="00921A58">
        <w:rPr>
          <w:rFonts w:ascii="Times New Roman" w:hAnsi="Times New Roman"/>
          <w:b/>
          <w:sz w:val="28"/>
          <w:szCs w:val="28"/>
        </w:rPr>
        <w:t>3.10 Результаты мониторинга логистических возможностей Вологодской области</w:t>
      </w:r>
      <w:r w:rsidR="0045200B">
        <w:rPr>
          <w:rFonts w:ascii="Times New Roman" w:hAnsi="Times New Roman"/>
          <w:b/>
          <w:sz w:val="28"/>
          <w:szCs w:val="28"/>
        </w:rPr>
        <w:t xml:space="preserve"> </w:t>
      </w:r>
    </w:p>
    <w:p w:rsidR="009C351B" w:rsidRPr="0045200B" w:rsidRDefault="0045200B" w:rsidP="0045200B">
      <w:pPr>
        <w:spacing w:after="0" w:line="240" w:lineRule="auto"/>
        <w:ind w:firstLine="567"/>
        <w:jc w:val="both"/>
        <w:rPr>
          <w:rFonts w:ascii="Times New Roman" w:hAnsi="Times New Roman"/>
          <w:b/>
          <w:sz w:val="28"/>
          <w:szCs w:val="28"/>
        </w:rPr>
      </w:pPr>
      <w:r w:rsidRPr="0045200B">
        <w:rPr>
          <w:rFonts w:ascii="Times New Roman" w:hAnsi="Times New Roman"/>
          <w:b/>
          <w:sz w:val="28"/>
          <w:szCs w:val="28"/>
        </w:rPr>
        <w:t>С</w:t>
      </w:r>
      <w:r w:rsidR="009C351B" w:rsidRPr="0045200B">
        <w:rPr>
          <w:rFonts w:ascii="Times New Roman" w:hAnsi="Times New Roman"/>
          <w:b/>
          <w:sz w:val="28"/>
          <w:szCs w:val="28"/>
        </w:rPr>
        <w:t xml:space="preserve">остояние транспортной инфраструктуры Вологодской области и субъектов Российской Федерации, имеющих территориальные границы с </w:t>
      </w:r>
      <w:r w:rsidR="00AB303C" w:rsidRPr="0045200B">
        <w:rPr>
          <w:rFonts w:ascii="Times New Roman" w:hAnsi="Times New Roman"/>
          <w:b/>
          <w:sz w:val="28"/>
          <w:szCs w:val="28"/>
        </w:rPr>
        <w:t>Вологодской</w:t>
      </w:r>
      <w:r w:rsidR="009C351B" w:rsidRPr="0045200B">
        <w:rPr>
          <w:rFonts w:ascii="Times New Roman" w:hAnsi="Times New Roman"/>
          <w:b/>
          <w:sz w:val="28"/>
          <w:szCs w:val="28"/>
        </w:rPr>
        <w:t xml:space="preserve"> областью, сервисная и сопутству</w:t>
      </w:r>
      <w:r w:rsidR="00AB303C" w:rsidRPr="0045200B">
        <w:rPr>
          <w:rFonts w:ascii="Times New Roman" w:hAnsi="Times New Roman"/>
          <w:b/>
          <w:sz w:val="28"/>
          <w:szCs w:val="28"/>
        </w:rPr>
        <w:t>ющая инфраструктура для транспортных средств работников</w:t>
      </w:r>
    </w:p>
    <w:p w:rsidR="009C351B" w:rsidRDefault="009C351B" w:rsidP="00660248">
      <w:pPr>
        <w:pStyle w:val="2"/>
        <w:spacing w:before="0"/>
        <w:ind w:firstLine="567"/>
        <w:jc w:val="both"/>
        <w:rPr>
          <w:rFonts w:ascii="Times New Roman" w:hAnsi="Times New Roman"/>
          <w:color w:val="auto"/>
          <w:sz w:val="28"/>
          <w:szCs w:val="28"/>
        </w:rPr>
      </w:pPr>
      <w:bookmarkStart w:id="71" w:name="_Toc23500419"/>
      <w:bookmarkStart w:id="72" w:name="_Toc25309286"/>
      <w:r w:rsidRPr="009F5FA3">
        <w:rPr>
          <w:rFonts w:ascii="Times New Roman" w:hAnsi="Times New Roman"/>
          <w:color w:val="auto"/>
          <w:sz w:val="28"/>
          <w:szCs w:val="28"/>
        </w:rPr>
        <w:t xml:space="preserve">Автодорожная инфраструктура </w:t>
      </w:r>
      <w:r>
        <w:rPr>
          <w:rFonts w:ascii="Times New Roman" w:hAnsi="Times New Roman"/>
          <w:color w:val="auto"/>
          <w:sz w:val="28"/>
          <w:szCs w:val="28"/>
        </w:rPr>
        <w:t>Вологодской</w:t>
      </w:r>
      <w:r w:rsidRPr="009F5FA3">
        <w:rPr>
          <w:rFonts w:ascii="Times New Roman" w:hAnsi="Times New Roman"/>
          <w:color w:val="auto"/>
          <w:sz w:val="28"/>
          <w:szCs w:val="28"/>
        </w:rPr>
        <w:t xml:space="preserve"> области и субъектов Российской Федерации, имеющих о</w:t>
      </w:r>
      <w:r>
        <w:rPr>
          <w:rFonts w:ascii="Times New Roman" w:hAnsi="Times New Roman"/>
          <w:color w:val="auto"/>
          <w:sz w:val="28"/>
          <w:szCs w:val="28"/>
        </w:rPr>
        <w:t xml:space="preserve">бщие территориальные границы с </w:t>
      </w:r>
      <w:r w:rsidRPr="009F5FA3">
        <w:rPr>
          <w:rFonts w:ascii="Times New Roman" w:hAnsi="Times New Roman"/>
          <w:color w:val="auto"/>
          <w:sz w:val="28"/>
          <w:szCs w:val="28"/>
        </w:rPr>
        <w:t>областью</w:t>
      </w:r>
      <w:bookmarkEnd w:id="71"/>
      <w:bookmarkEnd w:id="72"/>
    </w:p>
    <w:p w:rsidR="00660248" w:rsidRPr="00660248" w:rsidRDefault="00660248" w:rsidP="00660248">
      <w:pPr>
        <w:rPr>
          <w:lang w:eastAsia="ru-RU"/>
        </w:rPr>
      </w:pPr>
    </w:p>
    <w:p w:rsidR="009C351B" w:rsidRPr="009F5FA3" w:rsidRDefault="009C351B" w:rsidP="00AB303C">
      <w:pPr>
        <w:spacing w:after="0" w:line="240" w:lineRule="auto"/>
        <w:ind w:firstLine="709"/>
        <w:jc w:val="both"/>
        <w:rPr>
          <w:rFonts w:ascii="Times New Roman" w:eastAsia="Times New Roman" w:hAnsi="Times New Roman"/>
          <w:sz w:val="28"/>
          <w:szCs w:val="28"/>
          <w:lang w:eastAsia="ru-RU"/>
        </w:rPr>
      </w:pPr>
      <w:r w:rsidRPr="009F5FA3">
        <w:rPr>
          <w:rFonts w:ascii="Times New Roman" w:eastAsia="Times New Roman" w:hAnsi="Times New Roman"/>
          <w:sz w:val="28"/>
          <w:szCs w:val="28"/>
          <w:lang w:eastAsia="ru-RU"/>
        </w:rPr>
        <w:t>Общая протяженность сети автомобильных дорог общего пользования региона по состоянию на конец 2018 года составляет 28 </w:t>
      </w:r>
      <w:r>
        <w:rPr>
          <w:rFonts w:ascii="Times New Roman" w:eastAsia="Times New Roman" w:hAnsi="Times New Roman"/>
          <w:sz w:val="28"/>
          <w:szCs w:val="28"/>
          <w:lang w:eastAsia="ru-RU"/>
        </w:rPr>
        <w:t xml:space="preserve">463,6 </w:t>
      </w:r>
      <w:r w:rsidRPr="009F5FA3">
        <w:rPr>
          <w:rFonts w:ascii="Times New Roman" w:eastAsia="Times New Roman" w:hAnsi="Times New Roman"/>
          <w:sz w:val="28"/>
          <w:szCs w:val="28"/>
          <w:lang w:eastAsia="ru-RU"/>
        </w:rPr>
        <w:t xml:space="preserve">км. При этом протяженность автомобильных дорог федерального значения составляет </w:t>
      </w:r>
      <w:r>
        <w:rPr>
          <w:rFonts w:ascii="Times New Roman" w:eastAsia="Times New Roman" w:hAnsi="Times New Roman"/>
          <w:sz w:val="28"/>
          <w:szCs w:val="28"/>
          <w:lang w:eastAsia="ru-RU"/>
        </w:rPr>
        <w:t>1</w:t>
      </w:r>
      <w:r w:rsidRPr="009F5FA3">
        <w:rPr>
          <w:rFonts w:ascii="Times New Roman" w:eastAsia="Times New Roman" w:hAnsi="Times New Roman"/>
          <w:sz w:val="28"/>
          <w:szCs w:val="28"/>
          <w:lang w:eastAsia="ru-RU"/>
        </w:rPr>
        <w:t> </w:t>
      </w:r>
      <w:r>
        <w:rPr>
          <w:rFonts w:ascii="Times New Roman" w:eastAsia="Times New Roman" w:hAnsi="Times New Roman"/>
          <w:sz w:val="28"/>
          <w:szCs w:val="28"/>
          <w:lang w:eastAsia="ru-RU"/>
        </w:rPr>
        <w:t>005</w:t>
      </w:r>
      <w:r w:rsidRPr="009F5FA3">
        <w:rPr>
          <w:rFonts w:ascii="Times New Roman" w:eastAsia="Times New Roman" w:hAnsi="Times New Roman"/>
          <w:sz w:val="28"/>
          <w:szCs w:val="28"/>
          <w:lang w:eastAsia="ru-RU"/>
        </w:rPr>
        <w:t xml:space="preserve"> км., регионального и межмуниципального значения – </w:t>
      </w:r>
      <w:r>
        <w:rPr>
          <w:rFonts w:ascii="Times New Roman" w:eastAsia="Times New Roman" w:hAnsi="Times New Roman"/>
          <w:sz w:val="28"/>
          <w:szCs w:val="28"/>
          <w:lang w:eastAsia="ru-RU"/>
        </w:rPr>
        <w:t>10</w:t>
      </w:r>
      <w:r w:rsidRPr="009F5FA3">
        <w:rPr>
          <w:rFonts w:ascii="Times New Roman" w:eastAsia="Times New Roman" w:hAnsi="Times New Roman"/>
          <w:sz w:val="28"/>
          <w:szCs w:val="28"/>
          <w:lang w:eastAsia="ru-RU"/>
        </w:rPr>
        <w:t> </w:t>
      </w:r>
      <w:r>
        <w:rPr>
          <w:rFonts w:ascii="Times New Roman" w:eastAsia="Times New Roman" w:hAnsi="Times New Roman"/>
          <w:sz w:val="28"/>
          <w:szCs w:val="28"/>
          <w:lang w:eastAsia="ru-RU"/>
        </w:rPr>
        <w:t>767,9</w:t>
      </w:r>
      <w:r w:rsidRPr="009F5FA3">
        <w:rPr>
          <w:rFonts w:ascii="Times New Roman" w:eastAsia="Times New Roman" w:hAnsi="Times New Roman"/>
          <w:sz w:val="28"/>
          <w:szCs w:val="28"/>
          <w:lang w:eastAsia="ru-RU"/>
        </w:rPr>
        <w:t xml:space="preserve"> км, протяженность автодорог местного значения – </w:t>
      </w:r>
      <w:r>
        <w:rPr>
          <w:rFonts w:ascii="Times New Roman" w:eastAsia="Times New Roman" w:hAnsi="Times New Roman"/>
          <w:sz w:val="28"/>
          <w:szCs w:val="28"/>
          <w:lang w:eastAsia="ru-RU"/>
        </w:rPr>
        <w:t>16</w:t>
      </w:r>
      <w:r w:rsidRPr="009F5FA3">
        <w:rPr>
          <w:rFonts w:ascii="Times New Roman" w:eastAsia="Times New Roman" w:hAnsi="Times New Roman"/>
          <w:sz w:val="28"/>
          <w:szCs w:val="28"/>
          <w:lang w:eastAsia="ru-RU"/>
        </w:rPr>
        <w:t> </w:t>
      </w:r>
      <w:r>
        <w:rPr>
          <w:rFonts w:ascii="Times New Roman" w:eastAsia="Times New Roman" w:hAnsi="Times New Roman"/>
          <w:sz w:val="28"/>
          <w:szCs w:val="28"/>
          <w:lang w:eastAsia="ru-RU"/>
        </w:rPr>
        <w:t>690</w:t>
      </w:r>
      <w:r w:rsidRPr="009F5FA3">
        <w:rPr>
          <w:rFonts w:ascii="Times New Roman" w:eastAsia="Times New Roman" w:hAnsi="Times New Roman"/>
          <w:sz w:val="28"/>
          <w:szCs w:val="28"/>
          <w:lang w:eastAsia="ru-RU"/>
        </w:rPr>
        <w:t>,</w:t>
      </w:r>
      <w:r>
        <w:rPr>
          <w:rFonts w:ascii="Times New Roman" w:eastAsia="Times New Roman" w:hAnsi="Times New Roman"/>
          <w:sz w:val="28"/>
          <w:szCs w:val="28"/>
          <w:lang w:eastAsia="ru-RU"/>
        </w:rPr>
        <w:t>6</w:t>
      </w:r>
      <w:r w:rsidRPr="009F5FA3">
        <w:rPr>
          <w:rFonts w:ascii="Times New Roman" w:eastAsia="Times New Roman" w:hAnsi="Times New Roman"/>
          <w:sz w:val="28"/>
          <w:szCs w:val="28"/>
          <w:lang w:eastAsia="ru-RU"/>
        </w:rPr>
        <w:t xml:space="preserve"> км.</w:t>
      </w:r>
    </w:p>
    <w:p w:rsidR="009C351B" w:rsidRPr="009F5FA3" w:rsidRDefault="009C351B" w:rsidP="00AB303C">
      <w:pPr>
        <w:spacing w:after="0" w:line="240" w:lineRule="auto"/>
        <w:ind w:firstLine="709"/>
        <w:jc w:val="both"/>
        <w:rPr>
          <w:rFonts w:ascii="Times New Roman" w:eastAsia="Times New Roman" w:hAnsi="Times New Roman"/>
          <w:sz w:val="28"/>
          <w:szCs w:val="28"/>
          <w:lang w:eastAsia="ru-RU"/>
        </w:rPr>
      </w:pPr>
      <w:r w:rsidRPr="009F5FA3">
        <w:rPr>
          <w:rFonts w:ascii="Times New Roman" w:eastAsia="Times New Roman" w:hAnsi="Times New Roman"/>
          <w:sz w:val="28"/>
          <w:szCs w:val="28"/>
          <w:lang w:eastAsia="ru-RU"/>
        </w:rPr>
        <w:t xml:space="preserve">Удельный вес автомобильных дорог с твердым покрытием в общей протяженности автомобильных дорог </w:t>
      </w:r>
      <w:r>
        <w:rPr>
          <w:rFonts w:ascii="Times New Roman" w:eastAsia="Times New Roman" w:hAnsi="Times New Roman"/>
          <w:sz w:val="28"/>
          <w:szCs w:val="28"/>
          <w:lang w:eastAsia="ru-RU"/>
        </w:rPr>
        <w:t>Вологодской</w:t>
      </w:r>
      <w:r w:rsidRPr="009F5FA3">
        <w:rPr>
          <w:rFonts w:ascii="Times New Roman" w:eastAsia="Times New Roman" w:hAnsi="Times New Roman"/>
          <w:sz w:val="28"/>
          <w:szCs w:val="28"/>
          <w:lang w:eastAsia="ru-RU"/>
        </w:rPr>
        <w:t xml:space="preserve"> области – </w:t>
      </w:r>
      <w:r>
        <w:rPr>
          <w:rFonts w:ascii="Times New Roman" w:eastAsia="Times New Roman" w:hAnsi="Times New Roman"/>
          <w:sz w:val="28"/>
          <w:szCs w:val="28"/>
          <w:lang w:eastAsia="ru-RU"/>
        </w:rPr>
        <w:t>58,9%, что значительно ниже</w:t>
      </w:r>
      <w:r w:rsidRPr="009F5FA3">
        <w:rPr>
          <w:rFonts w:ascii="Times New Roman" w:eastAsia="Times New Roman" w:hAnsi="Times New Roman"/>
          <w:sz w:val="28"/>
          <w:szCs w:val="28"/>
          <w:lang w:eastAsia="ru-RU"/>
        </w:rPr>
        <w:t xml:space="preserve"> средне</w:t>
      </w:r>
      <w:r>
        <w:rPr>
          <w:rFonts w:ascii="Times New Roman" w:eastAsia="Times New Roman" w:hAnsi="Times New Roman"/>
          <w:sz w:val="28"/>
          <w:szCs w:val="28"/>
          <w:lang w:eastAsia="ru-RU"/>
        </w:rPr>
        <w:t>российского показателя в 70,4%, вместе с тем и ниже</w:t>
      </w:r>
      <w:r w:rsidRPr="009F5FA3">
        <w:rPr>
          <w:rFonts w:ascii="Times New Roman" w:eastAsia="Times New Roman" w:hAnsi="Times New Roman"/>
          <w:sz w:val="28"/>
          <w:szCs w:val="28"/>
          <w:lang w:eastAsia="ru-RU"/>
        </w:rPr>
        <w:t xml:space="preserve"> аналогичного показателя, рассчитанного для С</w:t>
      </w:r>
      <w:r>
        <w:rPr>
          <w:rFonts w:ascii="Times New Roman" w:eastAsia="Times New Roman" w:hAnsi="Times New Roman"/>
          <w:sz w:val="28"/>
          <w:szCs w:val="28"/>
          <w:lang w:eastAsia="ru-RU"/>
        </w:rPr>
        <w:t>евер</w:t>
      </w:r>
      <w:r w:rsidRPr="009F5FA3">
        <w:rPr>
          <w:rFonts w:ascii="Times New Roman" w:eastAsia="Times New Roman" w:hAnsi="Times New Roman"/>
          <w:sz w:val="28"/>
          <w:szCs w:val="28"/>
          <w:lang w:eastAsia="ru-RU"/>
        </w:rPr>
        <w:t>о</w:t>
      </w:r>
      <w:r>
        <w:rPr>
          <w:rFonts w:ascii="Times New Roman" w:eastAsia="Times New Roman" w:hAnsi="Times New Roman"/>
          <w:sz w:val="28"/>
          <w:szCs w:val="28"/>
          <w:lang w:eastAsia="ru-RU"/>
        </w:rPr>
        <w:t>-Западного</w:t>
      </w:r>
      <w:r w:rsidRPr="009F5FA3">
        <w:rPr>
          <w:rFonts w:ascii="Times New Roman" w:eastAsia="Times New Roman" w:hAnsi="Times New Roman"/>
          <w:sz w:val="28"/>
          <w:szCs w:val="28"/>
          <w:lang w:eastAsia="ru-RU"/>
        </w:rPr>
        <w:t xml:space="preserve"> федерального округа (7</w:t>
      </w:r>
      <w:r>
        <w:rPr>
          <w:rFonts w:ascii="Times New Roman" w:eastAsia="Times New Roman" w:hAnsi="Times New Roman"/>
          <w:sz w:val="28"/>
          <w:szCs w:val="28"/>
          <w:lang w:eastAsia="ru-RU"/>
        </w:rPr>
        <w:t>2</w:t>
      </w:r>
      <w:r w:rsidRPr="009F5FA3">
        <w:rPr>
          <w:rFonts w:ascii="Times New Roman" w:eastAsia="Times New Roman" w:hAnsi="Times New Roman"/>
          <w:sz w:val="28"/>
          <w:szCs w:val="28"/>
          <w:lang w:eastAsia="ru-RU"/>
        </w:rPr>
        <w:t>,</w:t>
      </w:r>
      <w:r>
        <w:rPr>
          <w:rFonts w:ascii="Times New Roman" w:eastAsia="Times New Roman" w:hAnsi="Times New Roman"/>
          <w:sz w:val="28"/>
          <w:szCs w:val="28"/>
          <w:lang w:eastAsia="ru-RU"/>
        </w:rPr>
        <w:t>6</w:t>
      </w:r>
      <w:r w:rsidRPr="009F5FA3">
        <w:rPr>
          <w:rFonts w:ascii="Times New Roman" w:eastAsia="Times New Roman" w:hAnsi="Times New Roman"/>
          <w:sz w:val="28"/>
          <w:szCs w:val="28"/>
          <w:lang w:eastAsia="ru-RU"/>
        </w:rPr>
        <w:t>%).</w:t>
      </w:r>
    </w:p>
    <w:p w:rsidR="009C351B" w:rsidRPr="00FB471F" w:rsidRDefault="009C351B" w:rsidP="00AB303C">
      <w:pPr>
        <w:spacing w:after="0" w:line="240" w:lineRule="auto"/>
        <w:ind w:firstLine="709"/>
        <w:jc w:val="both"/>
        <w:rPr>
          <w:rFonts w:ascii="Times New Roman" w:eastAsia="Times New Roman" w:hAnsi="Times New Roman"/>
          <w:color w:val="00000A"/>
          <w:sz w:val="28"/>
          <w:szCs w:val="28"/>
          <w:highlight w:val="white"/>
          <w:lang w:eastAsia="ru-RU"/>
        </w:rPr>
      </w:pPr>
      <w:r w:rsidRPr="00E40E45">
        <w:rPr>
          <w:rFonts w:ascii="Times New Roman" w:eastAsia="Times New Roman" w:hAnsi="Times New Roman"/>
          <w:color w:val="00000A"/>
          <w:sz w:val="28"/>
          <w:szCs w:val="28"/>
          <w:highlight w:val="white"/>
          <w:lang w:eastAsia="ru-RU"/>
        </w:rPr>
        <w:t xml:space="preserve">Если сравнивать удельный вес автомобильных дорог с твердым покрытием в </w:t>
      </w:r>
      <w:r>
        <w:rPr>
          <w:rFonts w:ascii="Times New Roman" w:eastAsia="Times New Roman" w:hAnsi="Times New Roman"/>
          <w:color w:val="00000A"/>
          <w:sz w:val="28"/>
          <w:szCs w:val="28"/>
          <w:highlight w:val="white"/>
          <w:lang w:eastAsia="ru-RU"/>
        </w:rPr>
        <w:t>Вологодской</w:t>
      </w:r>
      <w:r w:rsidRPr="00E40E45">
        <w:rPr>
          <w:rFonts w:ascii="Times New Roman" w:eastAsia="Times New Roman" w:hAnsi="Times New Roman"/>
          <w:color w:val="00000A"/>
          <w:sz w:val="28"/>
          <w:szCs w:val="28"/>
          <w:highlight w:val="white"/>
          <w:lang w:eastAsia="ru-RU"/>
        </w:rPr>
        <w:t xml:space="preserve"> области и соседних с ней регионах РФ, то можно отметить превосходство </w:t>
      </w:r>
      <w:r>
        <w:rPr>
          <w:rFonts w:ascii="Times New Roman" w:eastAsia="Times New Roman" w:hAnsi="Times New Roman"/>
          <w:color w:val="00000A"/>
          <w:sz w:val="28"/>
          <w:szCs w:val="28"/>
          <w:highlight w:val="white"/>
          <w:lang w:eastAsia="ru-RU"/>
        </w:rPr>
        <w:t xml:space="preserve">республики Карелии </w:t>
      </w:r>
      <w:r w:rsidRPr="00E40E45">
        <w:rPr>
          <w:rFonts w:ascii="Times New Roman" w:eastAsia="Times New Roman" w:hAnsi="Times New Roman"/>
          <w:color w:val="00000A"/>
          <w:sz w:val="28"/>
          <w:szCs w:val="28"/>
          <w:highlight w:val="white"/>
          <w:lang w:eastAsia="ru-RU"/>
        </w:rPr>
        <w:t>(</w:t>
      </w:r>
      <w:r>
        <w:rPr>
          <w:rFonts w:ascii="Times New Roman" w:eastAsia="Times New Roman" w:hAnsi="Times New Roman"/>
          <w:color w:val="00000A"/>
          <w:sz w:val="28"/>
          <w:szCs w:val="28"/>
          <w:highlight w:val="white"/>
          <w:lang w:eastAsia="ru-RU"/>
        </w:rPr>
        <w:t>79,4</w:t>
      </w:r>
      <w:r w:rsidRPr="00E40E45">
        <w:rPr>
          <w:rFonts w:ascii="Times New Roman" w:eastAsia="Times New Roman" w:hAnsi="Times New Roman"/>
          <w:color w:val="00000A"/>
          <w:sz w:val="28"/>
          <w:szCs w:val="28"/>
          <w:highlight w:val="white"/>
          <w:lang w:eastAsia="ru-RU"/>
        </w:rPr>
        <w:t>%)</w:t>
      </w:r>
      <w:r>
        <w:rPr>
          <w:rFonts w:ascii="Times New Roman" w:eastAsia="Times New Roman" w:hAnsi="Times New Roman"/>
          <w:color w:val="00000A"/>
          <w:sz w:val="28"/>
          <w:szCs w:val="28"/>
          <w:highlight w:val="white"/>
          <w:lang w:eastAsia="ru-RU"/>
        </w:rPr>
        <w:t xml:space="preserve"> и Ленинградской области (78,8%)</w:t>
      </w:r>
      <w:r w:rsidRPr="00E40E45">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 xml:space="preserve">Также, показатель в 72,8% имеет Новгородская область. </w:t>
      </w:r>
      <w:r w:rsidRPr="00E40E45">
        <w:rPr>
          <w:rFonts w:ascii="Times New Roman" w:eastAsia="Times New Roman" w:hAnsi="Times New Roman"/>
          <w:color w:val="00000A"/>
          <w:sz w:val="28"/>
          <w:szCs w:val="28"/>
          <w:highlight w:val="white"/>
          <w:lang w:eastAsia="ru-RU"/>
        </w:rPr>
        <w:t>Все прочие</w:t>
      </w:r>
      <w:r>
        <w:rPr>
          <w:rFonts w:ascii="Times New Roman" w:eastAsia="Times New Roman" w:hAnsi="Times New Roman"/>
          <w:color w:val="00000A"/>
          <w:sz w:val="28"/>
          <w:szCs w:val="28"/>
          <w:highlight w:val="white"/>
          <w:lang w:eastAsia="ru-RU"/>
        </w:rPr>
        <w:t xml:space="preserve"> регионы (в том числе и Вологодская область с 58,9%) имеют от 53 до 62 процентов, что является достаточно низким показателем. </w:t>
      </w:r>
    </w:p>
    <w:p w:rsidR="00AB303C" w:rsidRDefault="00AB303C" w:rsidP="00AB303C">
      <w:pPr>
        <w:spacing w:after="0" w:line="240" w:lineRule="auto"/>
        <w:rPr>
          <w:rFonts w:ascii="Times New Roman" w:eastAsia="Times New Roman" w:hAnsi="Times New Roman"/>
          <w:color w:val="00000A"/>
          <w:sz w:val="24"/>
          <w:szCs w:val="24"/>
          <w:highlight w:val="white"/>
          <w:lang w:eastAsia="ru-RU"/>
        </w:rPr>
      </w:pPr>
    </w:p>
    <w:p w:rsidR="009C351B" w:rsidRDefault="009C351B" w:rsidP="00AB303C">
      <w:pPr>
        <w:spacing w:after="0" w:line="240" w:lineRule="auto"/>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highlight w:val="white"/>
          <w:lang w:eastAsia="ru-RU"/>
        </w:rPr>
        <w:t xml:space="preserve">Таблица 1 - </w:t>
      </w:r>
      <w:r w:rsidRPr="006A41BB">
        <w:rPr>
          <w:rFonts w:ascii="Times New Roman" w:eastAsia="Times New Roman" w:hAnsi="Times New Roman"/>
          <w:color w:val="00000A"/>
          <w:sz w:val="24"/>
          <w:szCs w:val="24"/>
          <w:highlight w:val="white"/>
          <w:lang w:eastAsia="ru-RU"/>
        </w:rPr>
        <w:t xml:space="preserve">Удельный вес автомобильных дорог с твердым покрытием в общей протяженности автомобильных дорог общего пользования </w:t>
      </w:r>
      <w:r w:rsidRPr="006A41BB">
        <w:rPr>
          <w:rFonts w:ascii="Times New Roman" w:eastAsia="Times New Roman" w:hAnsi="Times New Roman"/>
          <w:color w:val="00000A"/>
          <w:sz w:val="24"/>
          <w:szCs w:val="24"/>
          <w:lang w:eastAsia="ru-RU"/>
        </w:rPr>
        <w:t xml:space="preserve">в </w:t>
      </w:r>
      <w:r>
        <w:rPr>
          <w:rFonts w:ascii="Times New Roman" w:eastAsia="Times New Roman" w:hAnsi="Times New Roman"/>
          <w:color w:val="00000A"/>
          <w:sz w:val="24"/>
          <w:szCs w:val="24"/>
          <w:lang w:eastAsia="ru-RU"/>
        </w:rPr>
        <w:t>Вологодской области и регионах имеющих с ней общие границы,</w:t>
      </w:r>
      <w:r w:rsidRPr="006A41BB">
        <w:rPr>
          <w:rFonts w:ascii="Times New Roman" w:eastAsia="Times New Roman" w:hAnsi="Times New Roman"/>
          <w:color w:val="00000A"/>
          <w:sz w:val="24"/>
          <w:szCs w:val="24"/>
          <w:lang w:eastAsia="ru-RU"/>
        </w:rPr>
        <w:t xml:space="preserve"> 2018 </w:t>
      </w:r>
      <w:r w:rsidRPr="006A41BB">
        <w:rPr>
          <w:rFonts w:ascii="Times New Roman" w:eastAsia="Times New Roman" w:hAnsi="Times New Roman"/>
          <w:color w:val="00000A"/>
          <w:sz w:val="24"/>
          <w:szCs w:val="24"/>
          <w:highlight w:val="white"/>
          <w:lang w:eastAsia="ru-RU"/>
        </w:rPr>
        <w:t>г., %</w:t>
      </w:r>
    </w:p>
    <w:tbl>
      <w:tblPr>
        <w:tblStyle w:val="a9"/>
        <w:tblW w:w="0" w:type="auto"/>
        <w:tblLook w:val="04A0"/>
      </w:tblPr>
      <w:tblGrid>
        <w:gridCol w:w="4785"/>
        <w:gridCol w:w="4786"/>
      </w:tblGrid>
      <w:tr w:rsidR="009C351B" w:rsidRPr="00660248" w:rsidTr="00721EA9">
        <w:tc>
          <w:tcPr>
            <w:tcW w:w="4785" w:type="dxa"/>
          </w:tcPr>
          <w:p w:rsidR="009C351B" w:rsidRPr="00660248" w:rsidRDefault="00AB303C" w:rsidP="00660248">
            <w:pPr>
              <w:spacing w:after="0" w:line="240" w:lineRule="auto"/>
              <w:jc w:val="center"/>
              <w:rPr>
                <w:rFonts w:ascii="Times New Roman" w:hAnsi="Times New Roman"/>
                <w:sz w:val="24"/>
                <w:szCs w:val="24"/>
              </w:rPr>
            </w:pPr>
            <w:r w:rsidRPr="00660248">
              <w:rPr>
                <w:rFonts w:ascii="Times New Roman" w:hAnsi="Times New Roman"/>
                <w:sz w:val="24"/>
                <w:szCs w:val="24"/>
              </w:rPr>
              <w:t>Наименование области</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eastAsia="Times New Roman" w:hAnsi="Times New Roman"/>
                <w:color w:val="00000A"/>
                <w:sz w:val="24"/>
                <w:szCs w:val="24"/>
                <w:highlight w:val="white"/>
                <w:lang w:eastAsia="ru-RU"/>
              </w:rPr>
              <w:t>Удельный вес автомобильных дорог с твердым покрытием в общей протяженности автомобильных дорог общего пользования</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Вологодская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58,9</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Архангельская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61,8</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Новгородская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72,8</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Тверская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60,8</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Ярославская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53,3</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Ленинградская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78,8</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Республика Карелия</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79,4</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Кировская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55,4</w:t>
            </w:r>
          </w:p>
        </w:tc>
      </w:tr>
      <w:tr w:rsidR="009C351B" w:rsidRPr="00660248" w:rsidTr="00721EA9">
        <w:tc>
          <w:tcPr>
            <w:tcW w:w="4785"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Костромская область</w:t>
            </w:r>
          </w:p>
        </w:tc>
        <w:tc>
          <w:tcPr>
            <w:tcW w:w="4786" w:type="dxa"/>
          </w:tcPr>
          <w:p w:rsidR="009C351B" w:rsidRPr="00660248" w:rsidRDefault="009C351B" w:rsidP="00660248">
            <w:pPr>
              <w:spacing w:after="0" w:line="240" w:lineRule="auto"/>
              <w:jc w:val="center"/>
              <w:rPr>
                <w:rFonts w:ascii="Times New Roman" w:hAnsi="Times New Roman"/>
                <w:sz w:val="24"/>
                <w:szCs w:val="24"/>
              </w:rPr>
            </w:pPr>
            <w:r w:rsidRPr="00660248">
              <w:rPr>
                <w:rFonts w:ascii="Times New Roman" w:hAnsi="Times New Roman"/>
                <w:sz w:val="24"/>
                <w:szCs w:val="24"/>
              </w:rPr>
              <w:t>59,5</w:t>
            </w:r>
          </w:p>
        </w:tc>
      </w:tr>
    </w:tbl>
    <w:p w:rsidR="0045200B" w:rsidRDefault="0045200B" w:rsidP="00AB303C">
      <w:pPr>
        <w:spacing w:after="0" w:line="240" w:lineRule="auto"/>
        <w:ind w:firstLine="709"/>
        <w:jc w:val="both"/>
        <w:rPr>
          <w:rFonts w:ascii="Times New Roman" w:eastAsia="Times New Roman" w:hAnsi="Times New Roman"/>
          <w:color w:val="00000A"/>
          <w:sz w:val="28"/>
          <w:szCs w:val="28"/>
          <w:highlight w:val="white"/>
          <w:lang w:eastAsia="ru-RU"/>
        </w:rPr>
      </w:pPr>
    </w:p>
    <w:p w:rsidR="009C351B" w:rsidRDefault="009C351B" w:rsidP="00AB303C">
      <w:pPr>
        <w:spacing w:after="0" w:line="240" w:lineRule="auto"/>
        <w:ind w:firstLine="709"/>
        <w:jc w:val="both"/>
        <w:rPr>
          <w:rFonts w:ascii="Times New Roman" w:eastAsia="Times New Roman" w:hAnsi="Times New Roman"/>
          <w:color w:val="00000A"/>
          <w:sz w:val="28"/>
          <w:szCs w:val="28"/>
          <w:highlight w:val="white"/>
          <w:lang w:eastAsia="ru-RU"/>
        </w:rPr>
      </w:pPr>
      <w:r w:rsidRPr="00A70D6B">
        <w:rPr>
          <w:rFonts w:ascii="Times New Roman" w:eastAsia="Times New Roman" w:hAnsi="Times New Roman"/>
          <w:color w:val="00000A"/>
          <w:sz w:val="28"/>
          <w:szCs w:val="28"/>
          <w:highlight w:val="white"/>
          <w:lang w:eastAsia="ru-RU"/>
        </w:rPr>
        <w:t xml:space="preserve">Удельный вес автомобильных дорог с усовершенствованным покрытием в протяженности автомобильных дорог с твердым покрытием </w:t>
      </w:r>
      <w:r>
        <w:rPr>
          <w:rFonts w:ascii="Times New Roman" w:eastAsia="Times New Roman" w:hAnsi="Times New Roman"/>
          <w:color w:val="00000A"/>
          <w:sz w:val="28"/>
          <w:szCs w:val="28"/>
          <w:highlight w:val="white"/>
          <w:lang w:eastAsia="ru-RU"/>
        </w:rPr>
        <w:t>Вологодск</w:t>
      </w:r>
      <w:r w:rsidRPr="00A70D6B">
        <w:rPr>
          <w:rFonts w:ascii="Times New Roman" w:eastAsia="Times New Roman" w:hAnsi="Times New Roman"/>
          <w:color w:val="00000A"/>
          <w:sz w:val="28"/>
          <w:szCs w:val="28"/>
          <w:highlight w:val="white"/>
          <w:lang w:eastAsia="ru-RU"/>
        </w:rPr>
        <w:t>ой области на начало 2019 года составляет 4</w:t>
      </w:r>
      <w:r>
        <w:rPr>
          <w:rFonts w:ascii="Times New Roman" w:eastAsia="Times New Roman" w:hAnsi="Times New Roman"/>
          <w:color w:val="00000A"/>
          <w:sz w:val="28"/>
          <w:szCs w:val="28"/>
          <w:highlight w:val="white"/>
          <w:lang w:eastAsia="ru-RU"/>
        </w:rPr>
        <w:t>4</w:t>
      </w:r>
      <w:r w:rsidRPr="00A70D6B">
        <w:rPr>
          <w:rFonts w:ascii="Times New Roman" w:eastAsia="Times New Roman" w:hAnsi="Times New Roman"/>
          <w:color w:val="00000A"/>
          <w:sz w:val="28"/>
          <w:szCs w:val="28"/>
          <w:highlight w:val="white"/>
          <w:lang w:eastAsia="ru-RU"/>
        </w:rPr>
        <w:t>,</w:t>
      </w:r>
      <w:r>
        <w:rPr>
          <w:rFonts w:ascii="Times New Roman" w:eastAsia="Times New Roman" w:hAnsi="Times New Roman"/>
          <w:color w:val="00000A"/>
          <w:sz w:val="28"/>
          <w:szCs w:val="28"/>
          <w:highlight w:val="white"/>
          <w:lang w:eastAsia="ru-RU"/>
        </w:rPr>
        <w:t>3</w:t>
      </w:r>
      <w:r w:rsidRPr="00A70D6B">
        <w:rPr>
          <w:rFonts w:ascii="Times New Roman" w:eastAsia="Times New Roman" w:hAnsi="Times New Roman"/>
          <w:color w:val="00000A"/>
          <w:sz w:val="28"/>
          <w:szCs w:val="28"/>
          <w:highlight w:val="white"/>
          <w:lang w:eastAsia="ru-RU"/>
        </w:rPr>
        <w:t>% и практически не менялся за период 2016</w:t>
      </w:r>
      <w:r>
        <w:rPr>
          <w:rFonts w:ascii="Times New Roman" w:eastAsia="Times New Roman" w:hAnsi="Times New Roman"/>
          <w:color w:val="00000A"/>
          <w:sz w:val="28"/>
          <w:szCs w:val="28"/>
          <w:highlight w:val="white"/>
          <w:lang w:eastAsia="ru-RU"/>
        </w:rPr>
        <w:t>–</w:t>
      </w:r>
      <w:r w:rsidRPr="00A70D6B">
        <w:rPr>
          <w:rFonts w:ascii="Times New Roman" w:eastAsia="Times New Roman" w:hAnsi="Times New Roman"/>
          <w:color w:val="00000A"/>
          <w:sz w:val="28"/>
          <w:szCs w:val="28"/>
          <w:highlight w:val="white"/>
          <w:lang w:eastAsia="ru-RU"/>
        </w:rPr>
        <w:t>2018 гг. Это меньше, че</w:t>
      </w:r>
      <w:r>
        <w:rPr>
          <w:rFonts w:ascii="Times New Roman" w:eastAsia="Times New Roman" w:hAnsi="Times New Roman"/>
          <w:color w:val="00000A"/>
          <w:sz w:val="28"/>
          <w:szCs w:val="28"/>
          <w:highlight w:val="white"/>
          <w:lang w:eastAsia="ru-RU"/>
        </w:rPr>
        <w:t>м в среднем по России (62,2%) и по</w:t>
      </w:r>
      <w:r w:rsidRPr="00A70D6B">
        <w:rPr>
          <w:rFonts w:ascii="Times New Roman" w:eastAsia="Times New Roman" w:hAnsi="Times New Roman"/>
          <w:color w:val="00000A"/>
          <w:sz w:val="28"/>
          <w:szCs w:val="28"/>
          <w:highlight w:val="white"/>
          <w:lang w:eastAsia="ru-RU"/>
        </w:rPr>
        <w:t xml:space="preserve"> С</w:t>
      </w:r>
      <w:r>
        <w:rPr>
          <w:rFonts w:ascii="Times New Roman" w:eastAsia="Times New Roman" w:hAnsi="Times New Roman"/>
          <w:color w:val="00000A"/>
          <w:sz w:val="28"/>
          <w:szCs w:val="28"/>
          <w:highlight w:val="white"/>
          <w:lang w:eastAsia="ru-RU"/>
        </w:rPr>
        <w:t>евер</w:t>
      </w:r>
      <w:r w:rsidRPr="00A70D6B">
        <w:rPr>
          <w:rFonts w:ascii="Times New Roman" w:eastAsia="Times New Roman" w:hAnsi="Times New Roman"/>
          <w:color w:val="00000A"/>
          <w:sz w:val="28"/>
          <w:szCs w:val="28"/>
          <w:highlight w:val="white"/>
          <w:lang w:eastAsia="ru-RU"/>
        </w:rPr>
        <w:t>о</w:t>
      </w:r>
      <w:r>
        <w:rPr>
          <w:rFonts w:ascii="Times New Roman" w:eastAsia="Times New Roman" w:hAnsi="Times New Roman"/>
          <w:color w:val="00000A"/>
          <w:sz w:val="28"/>
          <w:szCs w:val="28"/>
          <w:highlight w:val="white"/>
          <w:lang w:eastAsia="ru-RU"/>
        </w:rPr>
        <w:t>-Западному</w:t>
      </w:r>
      <w:r w:rsidRPr="00A70D6B">
        <w:rPr>
          <w:rFonts w:ascii="Times New Roman" w:eastAsia="Times New Roman" w:hAnsi="Times New Roman"/>
          <w:color w:val="00000A"/>
          <w:sz w:val="28"/>
          <w:szCs w:val="28"/>
          <w:highlight w:val="white"/>
          <w:lang w:eastAsia="ru-RU"/>
        </w:rPr>
        <w:t xml:space="preserve"> федерально</w:t>
      </w:r>
      <w:r>
        <w:rPr>
          <w:rFonts w:ascii="Times New Roman" w:eastAsia="Times New Roman" w:hAnsi="Times New Roman"/>
          <w:color w:val="00000A"/>
          <w:sz w:val="28"/>
          <w:szCs w:val="28"/>
          <w:highlight w:val="white"/>
          <w:lang w:eastAsia="ru-RU"/>
        </w:rPr>
        <w:t>му</w:t>
      </w:r>
      <w:r w:rsidRPr="00A70D6B">
        <w:rPr>
          <w:rFonts w:ascii="Times New Roman" w:eastAsia="Times New Roman" w:hAnsi="Times New Roman"/>
          <w:color w:val="00000A"/>
          <w:sz w:val="28"/>
          <w:szCs w:val="28"/>
          <w:highlight w:val="white"/>
          <w:lang w:eastAsia="ru-RU"/>
        </w:rPr>
        <w:t xml:space="preserve"> округ</w:t>
      </w:r>
      <w:r>
        <w:rPr>
          <w:rFonts w:ascii="Times New Roman" w:eastAsia="Times New Roman" w:hAnsi="Times New Roman"/>
          <w:color w:val="00000A"/>
          <w:sz w:val="28"/>
          <w:szCs w:val="28"/>
          <w:highlight w:val="white"/>
          <w:lang w:eastAsia="ru-RU"/>
        </w:rPr>
        <w:t>у</w:t>
      </w:r>
      <w:r w:rsidRPr="00A70D6B">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53,9</w:t>
      </w:r>
      <w:r w:rsidRPr="00A70D6B">
        <w:rPr>
          <w:rFonts w:ascii="Times New Roman" w:eastAsia="Times New Roman" w:hAnsi="Times New Roman"/>
          <w:color w:val="00000A"/>
          <w:sz w:val="28"/>
          <w:szCs w:val="28"/>
          <w:highlight w:val="white"/>
          <w:lang w:eastAsia="ru-RU"/>
        </w:rPr>
        <w:t>%).</w:t>
      </w:r>
    </w:p>
    <w:p w:rsidR="009C351B" w:rsidRPr="00A70D6B" w:rsidRDefault="009C351B" w:rsidP="009C351B">
      <w:pPr>
        <w:spacing w:after="0" w:line="240" w:lineRule="auto"/>
        <w:ind w:firstLine="709"/>
        <w:jc w:val="both"/>
        <w:rPr>
          <w:rFonts w:ascii="Times New Roman" w:eastAsia="Times New Roman" w:hAnsi="Times New Roman"/>
          <w:color w:val="00000A"/>
          <w:sz w:val="28"/>
          <w:szCs w:val="28"/>
          <w:highlight w:val="white"/>
          <w:lang w:eastAsia="ru-RU"/>
        </w:rPr>
      </w:pPr>
    </w:p>
    <w:p w:rsidR="009C351B" w:rsidRDefault="009C351B" w:rsidP="009C351B">
      <w:pPr>
        <w:spacing w:line="240" w:lineRule="auto"/>
        <w:jc w:val="both"/>
        <w:rPr>
          <w:rFonts w:ascii="Times New Roman" w:hAnsi="Times New Roman"/>
          <w:sz w:val="28"/>
          <w:szCs w:val="28"/>
        </w:rPr>
      </w:pPr>
      <w:r>
        <w:rPr>
          <w:rFonts w:ascii="Times New Roman" w:eastAsia="Times New Roman" w:hAnsi="Times New Roman"/>
          <w:color w:val="00000A"/>
          <w:sz w:val="24"/>
          <w:szCs w:val="24"/>
          <w:highlight w:val="white"/>
          <w:lang w:eastAsia="ru-RU"/>
        </w:rPr>
        <w:t xml:space="preserve">Таблица 2 - </w:t>
      </w:r>
      <w:r w:rsidRPr="007122FB">
        <w:rPr>
          <w:rFonts w:ascii="Times New Roman" w:eastAsia="Times New Roman" w:hAnsi="Times New Roman"/>
          <w:color w:val="00000A"/>
          <w:sz w:val="24"/>
          <w:szCs w:val="24"/>
          <w:highlight w:val="white"/>
          <w:lang w:eastAsia="ru-RU"/>
        </w:rPr>
        <w:t xml:space="preserve">Удельный вес автомобильных дорог с усовершенствованным покрытием в протяженности автомобильных дорог с твердым покрытием общего пользования, </w:t>
      </w:r>
      <w:r w:rsidRPr="007122FB">
        <w:rPr>
          <w:rFonts w:ascii="Times New Roman" w:eastAsia="Times New Roman" w:hAnsi="Times New Roman"/>
          <w:color w:val="00000A"/>
          <w:sz w:val="24"/>
          <w:szCs w:val="24"/>
          <w:lang w:eastAsia="ru-RU"/>
        </w:rPr>
        <w:t xml:space="preserve">в Вологодской области и регионах имеющих с ней общие границы, 2018 </w:t>
      </w:r>
      <w:r w:rsidRPr="007122FB">
        <w:rPr>
          <w:rFonts w:ascii="Times New Roman" w:eastAsia="Times New Roman" w:hAnsi="Times New Roman"/>
          <w:color w:val="00000A"/>
          <w:sz w:val="24"/>
          <w:szCs w:val="24"/>
          <w:highlight w:val="white"/>
          <w:lang w:eastAsia="ru-RU"/>
        </w:rPr>
        <w:t>г., %</w:t>
      </w:r>
    </w:p>
    <w:tbl>
      <w:tblPr>
        <w:tblStyle w:val="a9"/>
        <w:tblW w:w="0" w:type="auto"/>
        <w:tblLook w:val="04A0"/>
      </w:tblPr>
      <w:tblGrid>
        <w:gridCol w:w="4785"/>
        <w:gridCol w:w="4786"/>
      </w:tblGrid>
      <w:tr w:rsidR="009C351B" w:rsidTr="00721EA9">
        <w:tc>
          <w:tcPr>
            <w:tcW w:w="4785" w:type="dxa"/>
          </w:tcPr>
          <w:p w:rsidR="009C351B" w:rsidRDefault="00AB303C" w:rsidP="00660248">
            <w:pPr>
              <w:spacing w:after="0" w:line="240" w:lineRule="auto"/>
              <w:jc w:val="center"/>
              <w:rPr>
                <w:rFonts w:ascii="Times New Roman" w:hAnsi="Times New Roman"/>
                <w:sz w:val="28"/>
                <w:szCs w:val="28"/>
              </w:rPr>
            </w:pPr>
            <w:r>
              <w:rPr>
                <w:rFonts w:ascii="Times New Roman" w:hAnsi="Times New Roman"/>
                <w:sz w:val="28"/>
                <w:szCs w:val="28"/>
              </w:rPr>
              <w:t>Наименование области</w:t>
            </w:r>
          </w:p>
        </w:tc>
        <w:tc>
          <w:tcPr>
            <w:tcW w:w="4786" w:type="dxa"/>
          </w:tcPr>
          <w:p w:rsidR="009C351B" w:rsidRPr="007122FB" w:rsidRDefault="009C351B" w:rsidP="00660248">
            <w:pPr>
              <w:spacing w:after="0" w:line="240" w:lineRule="auto"/>
              <w:jc w:val="center"/>
              <w:rPr>
                <w:rFonts w:ascii="Times New Roman" w:hAnsi="Times New Roman"/>
                <w:sz w:val="28"/>
                <w:szCs w:val="28"/>
              </w:rPr>
            </w:pPr>
            <w:r w:rsidRPr="007122FB">
              <w:rPr>
                <w:rFonts w:ascii="Times New Roman" w:eastAsia="Times New Roman" w:hAnsi="Times New Roman"/>
                <w:color w:val="00000A"/>
                <w:sz w:val="28"/>
                <w:szCs w:val="28"/>
                <w:highlight w:val="white"/>
                <w:lang w:eastAsia="ru-RU"/>
              </w:rPr>
              <w:t>Удельный вес автомобильных дорог с усовершенствованным покрытием в протяженности автомобильных дорог с твердым покрытием общего пользования</w:t>
            </w:r>
          </w:p>
        </w:tc>
      </w:tr>
      <w:tr w:rsidR="009C351B" w:rsidTr="00721EA9">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Вологодская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44,3</w:t>
            </w:r>
          </w:p>
        </w:tc>
      </w:tr>
      <w:tr w:rsidR="009C351B" w:rsidTr="00721EA9">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Архангельская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35,0</w:t>
            </w:r>
          </w:p>
        </w:tc>
      </w:tr>
      <w:tr w:rsidR="009C351B" w:rsidTr="00721EA9">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Новгородская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58,1</w:t>
            </w:r>
          </w:p>
        </w:tc>
      </w:tr>
      <w:tr w:rsidR="009C351B" w:rsidTr="00721EA9">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Тверская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45,0</w:t>
            </w:r>
          </w:p>
        </w:tc>
      </w:tr>
      <w:tr w:rsidR="009C351B" w:rsidTr="00721EA9">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Ярославская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76,5</w:t>
            </w:r>
          </w:p>
        </w:tc>
      </w:tr>
      <w:tr w:rsidR="009C351B" w:rsidTr="00721EA9">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Ленинградская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60,2</w:t>
            </w:r>
          </w:p>
        </w:tc>
      </w:tr>
      <w:tr w:rsidR="009C351B" w:rsidTr="00721EA9">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Республика Карелия</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50,3</w:t>
            </w:r>
          </w:p>
        </w:tc>
      </w:tr>
      <w:tr w:rsidR="009C351B" w:rsidTr="00721EA9">
        <w:trPr>
          <w:trHeight w:val="144"/>
        </w:trPr>
        <w:tc>
          <w:tcPr>
            <w:tcW w:w="4785" w:type="dxa"/>
          </w:tcPr>
          <w:p w:rsidR="009C351B" w:rsidRPr="00726557" w:rsidRDefault="009C351B" w:rsidP="00660248">
            <w:pPr>
              <w:spacing w:after="0" w:line="240" w:lineRule="auto"/>
              <w:jc w:val="center"/>
              <w:rPr>
                <w:rFonts w:ascii="Times New Roman" w:hAnsi="Times New Roman"/>
                <w:sz w:val="28"/>
                <w:szCs w:val="28"/>
              </w:rPr>
            </w:pPr>
            <w:r w:rsidRPr="00726557">
              <w:rPr>
                <w:rFonts w:ascii="Times New Roman" w:hAnsi="Times New Roman"/>
                <w:sz w:val="28"/>
                <w:szCs w:val="28"/>
              </w:rPr>
              <w:t>Кировская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61,5</w:t>
            </w:r>
          </w:p>
        </w:tc>
      </w:tr>
      <w:tr w:rsidR="009C351B" w:rsidTr="00721EA9">
        <w:trPr>
          <w:trHeight w:val="188"/>
        </w:trPr>
        <w:tc>
          <w:tcPr>
            <w:tcW w:w="4785" w:type="dxa"/>
          </w:tcPr>
          <w:p w:rsidR="009C351B" w:rsidRPr="00726557"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Костромская область</w:t>
            </w:r>
          </w:p>
        </w:tc>
        <w:tc>
          <w:tcPr>
            <w:tcW w:w="4786" w:type="dxa"/>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53,0</w:t>
            </w:r>
          </w:p>
        </w:tc>
      </w:tr>
    </w:tbl>
    <w:p w:rsidR="009C351B" w:rsidRDefault="009C351B" w:rsidP="009C351B">
      <w:pPr>
        <w:rPr>
          <w:rFonts w:ascii="Times New Roman" w:hAnsi="Times New Roman"/>
          <w:sz w:val="28"/>
          <w:szCs w:val="28"/>
        </w:rPr>
      </w:pPr>
    </w:p>
    <w:p w:rsidR="009C351B" w:rsidRDefault="009C351B" w:rsidP="00AB303C">
      <w:pPr>
        <w:spacing w:after="0" w:line="240" w:lineRule="auto"/>
        <w:ind w:firstLine="709"/>
        <w:jc w:val="both"/>
        <w:rPr>
          <w:rFonts w:ascii="Times New Roman" w:eastAsia="Times New Roman" w:hAnsi="Times New Roman"/>
          <w:color w:val="00000A"/>
          <w:sz w:val="28"/>
          <w:szCs w:val="28"/>
          <w:lang w:eastAsia="ru-RU"/>
        </w:rPr>
      </w:pPr>
      <w:r w:rsidRPr="00A70D6B">
        <w:rPr>
          <w:rFonts w:ascii="Times New Roman" w:eastAsia="Times New Roman" w:hAnsi="Times New Roman"/>
          <w:color w:val="00000A"/>
          <w:sz w:val="28"/>
          <w:szCs w:val="28"/>
          <w:lang w:eastAsia="ru-RU"/>
        </w:rPr>
        <w:t xml:space="preserve">В сравнении с субъектами РФ, имеющими общие территориальные границы с </w:t>
      </w:r>
      <w:r>
        <w:rPr>
          <w:rFonts w:ascii="Times New Roman" w:eastAsia="Times New Roman" w:hAnsi="Times New Roman"/>
          <w:color w:val="00000A"/>
          <w:sz w:val="28"/>
          <w:szCs w:val="28"/>
          <w:lang w:eastAsia="ru-RU"/>
        </w:rPr>
        <w:t>Вологодской</w:t>
      </w:r>
      <w:r w:rsidRPr="00A70D6B">
        <w:rPr>
          <w:rFonts w:ascii="Times New Roman" w:eastAsia="Times New Roman" w:hAnsi="Times New Roman"/>
          <w:color w:val="00000A"/>
          <w:sz w:val="28"/>
          <w:szCs w:val="28"/>
          <w:lang w:eastAsia="ru-RU"/>
        </w:rPr>
        <w:t xml:space="preserve"> областью, последняя имеет </w:t>
      </w:r>
      <w:r>
        <w:rPr>
          <w:rFonts w:ascii="Times New Roman" w:eastAsia="Times New Roman" w:hAnsi="Times New Roman"/>
          <w:color w:val="00000A"/>
          <w:sz w:val="28"/>
          <w:szCs w:val="28"/>
          <w:lang w:eastAsia="ru-RU"/>
        </w:rPr>
        <w:t xml:space="preserve">один из наихудших показателей </w:t>
      </w:r>
      <w:r w:rsidRPr="00A70D6B">
        <w:rPr>
          <w:rFonts w:ascii="Times New Roman" w:eastAsia="Times New Roman" w:hAnsi="Times New Roman"/>
          <w:color w:val="00000A"/>
          <w:sz w:val="28"/>
          <w:szCs w:val="28"/>
          <w:lang w:eastAsia="ru-RU"/>
        </w:rPr>
        <w:t xml:space="preserve">обеспеченности усовершенствованным дорожным покрытием </w:t>
      </w:r>
      <w:r>
        <w:rPr>
          <w:rFonts w:ascii="Times New Roman" w:eastAsia="Times New Roman" w:hAnsi="Times New Roman"/>
          <w:color w:val="00000A"/>
          <w:sz w:val="28"/>
          <w:szCs w:val="28"/>
          <w:lang w:eastAsia="ru-RU"/>
        </w:rPr>
        <w:t xml:space="preserve">- 44,3% </w:t>
      </w:r>
      <w:r w:rsidRPr="00A70D6B">
        <w:rPr>
          <w:rFonts w:ascii="Times New Roman" w:eastAsia="Times New Roman" w:hAnsi="Times New Roman"/>
          <w:color w:val="00000A"/>
          <w:sz w:val="28"/>
          <w:szCs w:val="28"/>
          <w:lang w:eastAsia="ru-RU"/>
        </w:rPr>
        <w:t>(</w:t>
      </w:r>
      <w:r>
        <w:rPr>
          <w:rFonts w:ascii="Times New Roman" w:eastAsia="Times New Roman" w:hAnsi="Times New Roman"/>
          <w:color w:val="00000A"/>
          <w:sz w:val="28"/>
          <w:szCs w:val="28"/>
          <w:lang w:eastAsia="ru-RU"/>
        </w:rPr>
        <w:t>ниже только у Архангельской области (35%)</w:t>
      </w:r>
      <w:r w:rsidRPr="00A70D6B">
        <w:rPr>
          <w:rFonts w:ascii="Times New Roman" w:eastAsia="Times New Roman" w:hAnsi="Times New Roman"/>
          <w:color w:val="00000A"/>
          <w:sz w:val="28"/>
          <w:szCs w:val="28"/>
          <w:lang w:eastAsia="ru-RU"/>
        </w:rPr>
        <w:t>).</w:t>
      </w:r>
      <w:r>
        <w:rPr>
          <w:rFonts w:ascii="Times New Roman" w:eastAsia="Times New Roman" w:hAnsi="Times New Roman"/>
          <w:color w:val="00000A"/>
          <w:sz w:val="28"/>
          <w:szCs w:val="28"/>
          <w:lang w:eastAsia="ru-RU"/>
        </w:rPr>
        <w:t xml:space="preserve"> Самое большое значение имеет Ярославская область - 76,5%.</w:t>
      </w:r>
    </w:p>
    <w:p w:rsidR="009C351B" w:rsidRDefault="009C351B" w:rsidP="00AB303C">
      <w:pPr>
        <w:spacing w:after="0" w:line="240" w:lineRule="auto"/>
        <w:ind w:firstLine="709"/>
        <w:jc w:val="both"/>
        <w:rPr>
          <w:rFonts w:ascii="Times New Roman" w:eastAsia="Times New Roman" w:hAnsi="Times New Roman"/>
          <w:color w:val="00000A"/>
          <w:sz w:val="28"/>
          <w:szCs w:val="28"/>
          <w:lang w:eastAsia="ru-RU"/>
        </w:rPr>
      </w:pPr>
      <w:r w:rsidRPr="00CD71B0">
        <w:rPr>
          <w:rFonts w:ascii="Times New Roman" w:eastAsia="Times New Roman" w:hAnsi="Times New Roman"/>
          <w:color w:val="00000A"/>
          <w:sz w:val="28"/>
          <w:szCs w:val="28"/>
          <w:lang w:eastAsia="ru-RU"/>
        </w:rPr>
        <w:t xml:space="preserve">Доля автомобильных дорог общего пользования местного значения, отвечающих нормативным требованиям, к началу 2019 года составила </w:t>
      </w:r>
      <w:r w:rsidRPr="002F1D6F">
        <w:rPr>
          <w:rFonts w:ascii="Times New Roman" w:eastAsia="Times New Roman" w:hAnsi="Times New Roman"/>
          <w:color w:val="00000A"/>
          <w:sz w:val="28"/>
          <w:szCs w:val="28"/>
          <w:lang w:eastAsia="ru-RU"/>
        </w:rPr>
        <w:t>28</w:t>
      </w:r>
      <w:r>
        <w:rPr>
          <w:rFonts w:ascii="Times New Roman" w:eastAsia="Times New Roman" w:hAnsi="Times New Roman"/>
          <w:color w:val="00000A"/>
          <w:sz w:val="28"/>
          <w:szCs w:val="28"/>
          <w:lang w:eastAsia="ru-RU"/>
        </w:rPr>
        <w:t>%. Э</w:t>
      </w:r>
      <w:r w:rsidRPr="00CD71B0">
        <w:rPr>
          <w:rFonts w:ascii="Times New Roman" w:eastAsia="Times New Roman" w:hAnsi="Times New Roman"/>
          <w:color w:val="00000A"/>
          <w:sz w:val="28"/>
          <w:szCs w:val="28"/>
          <w:lang w:eastAsia="ru-RU"/>
        </w:rPr>
        <w:t xml:space="preserve">то существенно </w:t>
      </w:r>
      <w:r>
        <w:rPr>
          <w:rFonts w:ascii="Times New Roman" w:eastAsia="Times New Roman" w:hAnsi="Times New Roman"/>
          <w:color w:val="00000A"/>
          <w:sz w:val="28"/>
          <w:szCs w:val="28"/>
          <w:lang w:eastAsia="ru-RU"/>
        </w:rPr>
        <w:t xml:space="preserve">ниже как </w:t>
      </w:r>
      <w:r w:rsidRPr="00CD71B0">
        <w:rPr>
          <w:rFonts w:ascii="Times New Roman" w:eastAsia="Times New Roman" w:hAnsi="Times New Roman"/>
          <w:color w:val="00000A"/>
          <w:sz w:val="28"/>
          <w:szCs w:val="28"/>
          <w:lang w:eastAsia="ru-RU"/>
        </w:rPr>
        <w:t>среднероссийского</w:t>
      </w:r>
      <w:r>
        <w:rPr>
          <w:rFonts w:ascii="Times New Roman" w:eastAsia="Times New Roman" w:hAnsi="Times New Roman"/>
          <w:color w:val="00000A"/>
          <w:sz w:val="28"/>
          <w:szCs w:val="28"/>
          <w:lang w:eastAsia="ru-RU"/>
        </w:rPr>
        <w:t xml:space="preserve"> показателя (52,8%), так и среднего показателя по Северо-Западному федеральному округу (38,8%). Также, замечается тенденция снижения доли отвечающих нормативным требованиям автомобильных дорог местного значения - от 48,5% в 2011 году до 28% в 2018 году.</w:t>
      </w:r>
    </w:p>
    <w:p w:rsidR="009C351B" w:rsidRDefault="009C351B" w:rsidP="00AB303C">
      <w:pPr>
        <w:spacing w:after="0" w:line="240" w:lineRule="auto"/>
        <w:ind w:firstLine="709"/>
        <w:jc w:val="both"/>
        <w:rPr>
          <w:rFonts w:ascii="Times New Roman" w:eastAsia="Times New Roman" w:hAnsi="Times New Roman"/>
          <w:b/>
          <w:caps/>
          <w:color w:val="00000A"/>
          <w:lang w:eastAsia="ru-RU"/>
        </w:rPr>
      </w:pPr>
      <w:r w:rsidRPr="00CD71B0">
        <w:rPr>
          <w:rFonts w:ascii="Times New Roman" w:eastAsia="Times New Roman" w:hAnsi="Times New Roman"/>
          <w:color w:val="00000A"/>
          <w:sz w:val="28"/>
          <w:szCs w:val="28"/>
          <w:lang w:eastAsia="ru-RU"/>
        </w:rPr>
        <w:t xml:space="preserve">Проблема снижения доли отвечающих нормативным требованиям автомобильных дорог местного значения </w:t>
      </w:r>
      <w:r>
        <w:rPr>
          <w:rFonts w:ascii="Times New Roman" w:eastAsia="Times New Roman" w:hAnsi="Times New Roman"/>
          <w:color w:val="00000A"/>
          <w:sz w:val="28"/>
          <w:szCs w:val="28"/>
          <w:lang w:eastAsia="ru-RU"/>
        </w:rPr>
        <w:t>также присутствует в Тверской, Ярославской, Новгородской, Костромской областях.</w:t>
      </w:r>
    </w:p>
    <w:p w:rsidR="00660248" w:rsidRDefault="00660248" w:rsidP="00AB303C">
      <w:pPr>
        <w:spacing w:after="0" w:line="240" w:lineRule="auto"/>
        <w:ind w:firstLine="709"/>
        <w:jc w:val="both"/>
        <w:rPr>
          <w:rFonts w:ascii="Times New Roman" w:eastAsia="Times New Roman" w:hAnsi="Times New Roman"/>
          <w:color w:val="00000A"/>
          <w:sz w:val="28"/>
          <w:szCs w:val="28"/>
          <w:lang w:eastAsia="ru-RU"/>
        </w:rPr>
      </w:pPr>
    </w:p>
    <w:p w:rsidR="009C351B" w:rsidRPr="00CC3C8C" w:rsidRDefault="009C351B" w:rsidP="009C351B">
      <w:pPr>
        <w:spacing w:after="0" w:line="240" w:lineRule="auto"/>
        <w:jc w:val="both"/>
        <w:rPr>
          <w:noProof/>
          <w:sz w:val="24"/>
          <w:szCs w:val="24"/>
        </w:rPr>
      </w:pPr>
      <w:r>
        <w:rPr>
          <w:rFonts w:ascii="Times New Roman" w:eastAsia="Times New Roman" w:hAnsi="Times New Roman"/>
          <w:sz w:val="24"/>
          <w:szCs w:val="24"/>
          <w:highlight w:val="white"/>
        </w:rPr>
        <w:t>Таблица 3</w:t>
      </w:r>
      <w:r w:rsidRPr="00CC3C8C">
        <w:rPr>
          <w:rFonts w:ascii="Times New Roman" w:eastAsia="Times New Roman" w:hAnsi="Times New Roman"/>
          <w:sz w:val="24"/>
          <w:szCs w:val="24"/>
          <w:highlight w:val="white"/>
        </w:rPr>
        <w:t xml:space="preserve"> – </w:t>
      </w:r>
      <w:r w:rsidRPr="00CC3C8C">
        <w:rPr>
          <w:rFonts w:ascii="Times New Roman" w:eastAsia="Times New Roman" w:hAnsi="Times New Roman"/>
          <w:sz w:val="24"/>
          <w:szCs w:val="24"/>
        </w:rPr>
        <w:t xml:space="preserve">Доля автомобильных дорог общего пользования местного значения, отвечающих нормативным требованиям, </w:t>
      </w:r>
      <w:r>
        <w:rPr>
          <w:rFonts w:ascii="Times New Roman" w:eastAsia="Times New Roman" w:hAnsi="Times New Roman"/>
          <w:sz w:val="24"/>
          <w:szCs w:val="24"/>
        </w:rPr>
        <w:t>Вологодская</w:t>
      </w:r>
      <w:r w:rsidRPr="00CC3C8C">
        <w:rPr>
          <w:rFonts w:ascii="Times New Roman" w:eastAsia="Times New Roman" w:hAnsi="Times New Roman"/>
          <w:sz w:val="24"/>
          <w:szCs w:val="24"/>
        </w:rPr>
        <w:t xml:space="preserve"> область, 2011–2018 г</w:t>
      </w:r>
      <w:r w:rsidRPr="00CC3C8C">
        <w:rPr>
          <w:rFonts w:ascii="Times New Roman" w:eastAsia="Times New Roman" w:hAnsi="Times New Roman"/>
          <w:sz w:val="24"/>
          <w:szCs w:val="24"/>
          <w:highlight w:val="white"/>
        </w:rPr>
        <w:t>г., %</w:t>
      </w:r>
    </w:p>
    <w:tbl>
      <w:tblPr>
        <w:tblStyle w:val="a9"/>
        <w:tblW w:w="0" w:type="auto"/>
        <w:tblLook w:val="04A0"/>
      </w:tblPr>
      <w:tblGrid>
        <w:gridCol w:w="2943"/>
        <w:gridCol w:w="784"/>
        <w:gridCol w:w="776"/>
        <w:gridCol w:w="850"/>
        <w:gridCol w:w="851"/>
        <w:gridCol w:w="850"/>
        <w:gridCol w:w="851"/>
        <w:gridCol w:w="850"/>
        <w:gridCol w:w="816"/>
      </w:tblGrid>
      <w:tr w:rsidR="009C351B" w:rsidTr="00721EA9">
        <w:tc>
          <w:tcPr>
            <w:tcW w:w="2943" w:type="dxa"/>
          </w:tcPr>
          <w:p w:rsidR="009C351B" w:rsidRDefault="009C351B" w:rsidP="00660248">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Год</w:t>
            </w:r>
          </w:p>
        </w:tc>
        <w:tc>
          <w:tcPr>
            <w:tcW w:w="784"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2011</w:t>
            </w:r>
          </w:p>
        </w:tc>
        <w:tc>
          <w:tcPr>
            <w:tcW w:w="776"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2012</w:t>
            </w:r>
          </w:p>
        </w:tc>
        <w:tc>
          <w:tcPr>
            <w:tcW w:w="850"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2013</w:t>
            </w:r>
          </w:p>
        </w:tc>
        <w:tc>
          <w:tcPr>
            <w:tcW w:w="851"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2014</w:t>
            </w:r>
          </w:p>
        </w:tc>
        <w:tc>
          <w:tcPr>
            <w:tcW w:w="850"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2015</w:t>
            </w:r>
          </w:p>
        </w:tc>
        <w:tc>
          <w:tcPr>
            <w:tcW w:w="851"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2016</w:t>
            </w:r>
          </w:p>
        </w:tc>
        <w:tc>
          <w:tcPr>
            <w:tcW w:w="850"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2017</w:t>
            </w:r>
          </w:p>
        </w:tc>
        <w:tc>
          <w:tcPr>
            <w:tcW w:w="816" w:type="dxa"/>
          </w:tcPr>
          <w:p w:rsidR="009C351B" w:rsidRPr="0057766A" w:rsidRDefault="009C351B" w:rsidP="00660248">
            <w:pPr>
              <w:spacing w:after="0" w:line="240" w:lineRule="auto"/>
              <w:jc w:val="center"/>
              <w:rPr>
                <w:rFonts w:ascii="Times New Roman" w:eastAsia="Times New Roman" w:hAnsi="Times New Roman"/>
                <w:color w:val="00000A"/>
                <w:sz w:val="28"/>
                <w:szCs w:val="28"/>
                <w:lang w:eastAsia="ru-RU"/>
              </w:rPr>
            </w:pPr>
            <w:r w:rsidRPr="0057766A">
              <w:rPr>
                <w:rFonts w:ascii="Times New Roman" w:eastAsia="Times New Roman" w:hAnsi="Times New Roman"/>
                <w:color w:val="00000A"/>
                <w:sz w:val="28"/>
                <w:szCs w:val="28"/>
                <w:lang w:eastAsia="ru-RU"/>
              </w:rPr>
              <w:t>2018</w:t>
            </w:r>
          </w:p>
        </w:tc>
      </w:tr>
      <w:tr w:rsidR="009C351B" w:rsidTr="00721EA9">
        <w:trPr>
          <w:trHeight w:val="1275"/>
        </w:trPr>
        <w:tc>
          <w:tcPr>
            <w:tcW w:w="2943" w:type="dxa"/>
          </w:tcPr>
          <w:p w:rsidR="009C351B" w:rsidRPr="00744D2E" w:rsidRDefault="009C351B" w:rsidP="00660248">
            <w:pPr>
              <w:spacing w:after="0" w:line="240" w:lineRule="auto"/>
              <w:rPr>
                <w:rFonts w:ascii="Times New Roman" w:eastAsia="Times New Roman" w:hAnsi="Times New Roman"/>
                <w:color w:val="00000A"/>
                <w:sz w:val="28"/>
                <w:szCs w:val="28"/>
                <w:lang w:eastAsia="ru-RU"/>
              </w:rPr>
            </w:pPr>
            <w:r w:rsidRPr="00744D2E">
              <w:rPr>
                <w:rFonts w:ascii="Times New Roman" w:eastAsia="Times New Roman" w:hAnsi="Times New Roman"/>
                <w:szCs w:val="24"/>
              </w:rPr>
              <w:t>Доля автомобильных дорог общего пользования местного значения, отвечающих нормативным требованиям</w:t>
            </w:r>
          </w:p>
        </w:tc>
        <w:tc>
          <w:tcPr>
            <w:tcW w:w="784"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48,5</w:t>
            </w:r>
          </w:p>
        </w:tc>
        <w:tc>
          <w:tcPr>
            <w:tcW w:w="776"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60,1</w:t>
            </w:r>
          </w:p>
        </w:tc>
        <w:tc>
          <w:tcPr>
            <w:tcW w:w="850"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48,6</w:t>
            </w:r>
          </w:p>
        </w:tc>
        <w:tc>
          <w:tcPr>
            <w:tcW w:w="851"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36,4</w:t>
            </w:r>
          </w:p>
        </w:tc>
        <w:tc>
          <w:tcPr>
            <w:tcW w:w="850"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35,2</w:t>
            </w:r>
          </w:p>
        </w:tc>
        <w:tc>
          <w:tcPr>
            <w:tcW w:w="851"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25,8</w:t>
            </w:r>
          </w:p>
        </w:tc>
        <w:tc>
          <w:tcPr>
            <w:tcW w:w="850"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27,2</w:t>
            </w:r>
          </w:p>
        </w:tc>
        <w:tc>
          <w:tcPr>
            <w:tcW w:w="816" w:type="dxa"/>
            <w:vAlign w:val="center"/>
          </w:tcPr>
          <w:p w:rsidR="009C351B" w:rsidRPr="0057766A" w:rsidRDefault="009C351B" w:rsidP="00660248">
            <w:pPr>
              <w:spacing w:after="0" w:line="240" w:lineRule="auto"/>
              <w:jc w:val="center"/>
              <w:rPr>
                <w:rFonts w:ascii="Times New Roman" w:hAnsi="Times New Roman"/>
                <w:sz w:val="28"/>
                <w:szCs w:val="28"/>
              </w:rPr>
            </w:pPr>
            <w:r w:rsidRPr="0057766A">
              <w:rPr>
                <w:rFonts w:ascii="Times New Roman" w:hAnsi="Times New Roman"/>
                <w:sz w:val="28"/>
                <w:szCs w:val="28"/>
              </w:rPr>
              <w:t>28,0</w:t>
            </w:r>
          </w:p>
        </w:tc>
      </w:tr>
    </w:tbl>
    <w:p w:rsidR="009C351B" w:rsidRDefault="009C351B" w:rsidP="009C351B">
      <w:pPr>
        <w:spacing w:after="0" w:line="240" w:lineRule="auto"/>
        <w:jc w:val="center"/>
        <w:rPr>
          <w:rFonts w:ascii="Times New Roman" w:eastAsia="Times New Roman" w:hAnsi="Times New Roman"/>
          <w:color w:val="00000A"/>
          <w:sz w:val="24"/>
          <w:szCs w:val="24"/>
          <w:lang w:eastAsia="ru-RU"/>
        </w:rPr>
      </w:pPr>
    </w:p>
    <w:p w:rsidR="009C351B" w:rsidRPr="00F14CAD" w:rsidRDefault="009C351B" w:rsidP="009C351B">
      <w:pPr>
        <w:spacing w:after="0" w:line="240" w:lineRule="auto"/>
        <w:jc w:val="both"/>
        <w:rPr>
          <w:rFonts w:ascii="Times New Roman" w:eastAsia="Times New Roman" w:hAnsi="Times New Roman"/>
          <w:color w:val="00000A"/>
          <w:sz w:val="24"/>
          <w:szCs w:val="24"/>
          <w:lang w:eastAsia="ru-RU"/>
        </w:rPr>
      </w:pPr>
      <w:r w:rsidRPr="00F14CAD">
        <w:rPr>
          <w:rFonts w:ascii="Times New Roman" w:eastAsia="Times New Roman" w:hAnsi="Times New Roman"/>
          <w:color w:val="00000A"/>
          <w:sz w:val="24"/>
          <w:szCs w:val="24"/>
          <w:lang w:eastAsia="ru-RU"/>
        </w:rPr>
        <w:t>Диаграмма 1</w:t>
      </w:r>
      <w:r>
        <w:rPr>
          <w:rFonts w:ascii="Times New Roman" w:eastAsia="Times New Roman" w:hAnsi="Times New Roman"/>
          <w:color w:val="00000A"/>
          <w:sz w:val="24"/>
          <w:szCs w:val="24"/>
          <w:lang w:eastAsia="ru-RU"/>
        </w:rPr>
        <w:t xml:space="preserve"> </w:t>
      </w:r>
      <w:r w:rsidRPr="00F14CAD">
        <w:rPr>
          <w:rFonts w:ascii="Times New Roman" w:eastAsia="Times New Roman" w:hAnsi="Times New Roman"/>
          <w:color w:val="00000A"/>
          <w:sz w:val="24"/>
          <w:szCs w:val="24"/>
          <w:lang w:eastAsia="ru-RU"/>
        </w:rPr>
        <w:t xml:space="preserve">– Доля автомобильных дорог общего пользования местного значения, отвечающих нормативным требованиям, </w:t>
      </w:r>
      <w:r>
        <w:rPr>
          <w:rFonts w:ascii="Times New Roman" w:eastAsia="Times New Roman" w:hAnsi="Times New Roman"/>
          <w:color w:val="00000A"/>
          <w:sz w:val="24"/>
          <w:szCs w:val="24"/>
          <w:lang w:eastAsia="ru-RU"/>
        </w:rPr>
        <w:t>Вологодская область и регионы имеющие с ней общие границы</w:t>
      </w:r>
      <w:r w:rsidRPr="00F14CAD">
        <w:rPr>
          <w:rFonts w:ascii="Times New Roman" w:eastAsia="Times New Roman" w:hAnsi="Times New Roman"/>
          <w:color w:val="00000A"/>
          <w:sz w:val="24"/>
          <w:szCs w:val="24"/>
          <w:lang w:eastAsia="ru-RU"/>
        </w:rPr>
        <w:t>, 2011–2018 гг., %</w:t>
      </w:r>
    </w:p>
    <w:p w:rsidR="009C351B" w:rsidRDefault="009C351B" w:rsidP="009C351B">
      <w:pPr>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19050" t="0" r="19050" b="0"/>
            <wp:docPr id="1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C351B" w:rsidRDefault="009C351B" w:rsidP="00AB303C">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ab/>
      </w:r>
      <w:r w:rsidRPr="0030288C">
        <w:rPr>
          <w:rFonts w:ascii="Times New Roman" w:eastAsia="Times New Roman" w:hAnsi="Times New Roman"/>
          <w:color w:val="00000A"/>
          <w:sz w:val="28"/>
          <w:szCs w:val="28"/>
          <w:lang w:eastAsia="ru-RU"/>
        </w:rPr>
        <w:t>Показатель доли автомобильных дорог общего пользования регионального или межмуниципального значения, отвечающих нормативным требованиям, существенно ниже аналогичного показателя для дорог местного значения и составляет</w:t>
      </w:r>
      <w:r>
        <w:rPr>
          <w:rFonts w:ascii="Times New Roman" w:eastAsia="Times New Roman" w:hAnsi="Times New Roman"/>
          <w:color w:val="00000A"/>
          <w:sz w:val="28"/>
          <w:szCs w:val="28"/>
          <w:lang w:eastAsia="ru-RU"/>
        </w:rPr>
        <w:t xml:space="preserve"> 32,3</w:t>
      </w:r>
      <w:r w:rsidRPr="0030288C">
        <w:rPr>
          <w:rFonts w:ascii="Times New Roman" w:eastAsia="Times New Roman" w:hAnsi="Times New Roman"/>
          <w:color w:val="00000A"/>
          <w:sz w:val="28"/>
          <w:szCs w:val="28"/>
          <w:lang w:eastAsia="ru-RU"/>
        </w:rPr>
        <w:t>%. Это меньше, чем в среднем по стране (42,4%) и по С</w:t>
      </w:r>
      <w:r>
        <w:rPr>
          <w:rFonts w:ascii="Times New Roman" w:eastAsia="Times New Roman" w:hAnsi="Times New Roman"/>
          <w:color w:val="00000A"/>
          <w:sz w:val="28"/>
          <w:szCs w:val="28"/>
          <w:lang w:eastAsia="ru-RU"/>
        </w:rPr>
        <w:t>ибирскому федеральному округу (35,9</w:t>
      </w:r>
      <w:r w:rsidRPr="0030288C">
        <w:rPr>
          <w:rFonts w:ascii="Times New Roman" w:eastAsia="Times New Roman" w:hAnsi="Times New Roman"/>
          <w:color w:val="00000A"/>
          <w:sz w:val="28"/>
          <w:szCs w:val="28"/>
          <w:lang w:eastAsia="ru-RU"/>
        </w:rPr>
        <w:t>%). В период с 2011 по</w:t>
      </w:r>
      <w:r>
        <w:rPr>
          <w:rFonts w:ascii="Times New Roman" w:eastAsia="Times New Roman" w:hAnsi="Times New Roman"/>
          <w:color w:val="00000A"/>
          <w:sz w:val="28"/>
          <w:szCs w:val="28"/>
          <w:lang w:eastAsia="ru-RU"/>
        </w:rPr>
        <w:t xml:space="preserve"> </w:t>
      </w:r>
      <w:r w:rsidRPr="0030288C">
        <w:rPr>
          <w:rFonts w:ascii="Times New Roman" w:eastAsia="Times New Roman" w:hAnsi="Times New Roman"/>
          <w:color w:val="00000A"/>
          <w:sz w:val="28"/>
          <w:szCs w:val="28"/>
          <w:lang w:eastAsia="ru-RU"/>
        </w:rPr>
        <w:t xml:space="preserve">2018 годы этот показатель </w:t>
      </w:r>
      <w:r>
        <w:rPr>
          <w:rFonts w:ascii="Times New Roman" w:eastAsia="Times New Roman" w:hAnsi="Times New Roman"/>
          <w:color w:val="00000A"/>
          <w:sz w:val="28"/>
          <w:szCs w:val="28"/>
          <w:lang w:eastAsia="ru-RU"/>
        </w:rPr>
        <w:t>вырос с 6,2% до 32,3%.</w:t>
      </w:r>
    </w:p>
    <w:p w:rsidR="009C351B" w:rsidRDefault="009C351B" w:rsidP="00AB303C">
      <w:pPr>
        <w:spacing w:after="0" w:line="240" w:lineRule="auto"/>
        <w:rPr>
          <w:rFonts w:ascii="Times New Roman" w:eastAsia="Times New Roman" w:hAnsi="Times New Roman"/>
          <w:color w:val="00000A"/>
          <w:sz w:val="28"/>
          <w:szCs w:val="28"/>
          <w:lang w:eastAsia="ru-RU"/>
        </w:rPr>
      </w:pPr>
    </w:p>
    <w:p w:rsidR="009C351B" w:rsidRPr="004C30D3" w:rsidRDefault="009C351B" w:rsidP="009C351B">
      <w:pPr>
        <w:spacing w:after="0" w:line="240" w:lineRule="auto"/>
        <w:jc w:val="both"/>
        <w:rPr>
          <w:rFonts w:ascii="Times New Roman" w:eastAsia="Times New Roman" w:hAnsi="Times New Roman"/>
          <w:color w:val="00000A"/>
          <w:sz w:val="24"/>
          <w:szCs w:val="24"/>
          <w:highlight w:val="white"/>
          <w:lang w:eastAsia="ru-RU"/>
        </w:rPr>
      </w:pPr>
      <w:r>
        <w:rPr>
          <w:rFonts w:ascii="Times New Roman" w:eastAsia="Times New Roman" w:hAnsi="Times New Roman"/>
          <w:color w:val="00000A"/>
          <w:sz w:val="24"/>
          <w:szCs w:val="24"/>
          <w:highlight w:val="white"/>
          <w:lang w:eastAsia="ru-RU"/>
        </w:rPr>
        <w:t>Таблица 4</w:t>
      </w:r>
      <w:r w:rsidRPr="004C30D3">
        <w:rPr>
          <w:rFonts w:ascii="Times New Roman" w:eastAsia="Times New Roman" w:hAnsi="Times New Roman"/>
          <w:color w:val="00000A"/>
          <w:sz w:val="24"/>
          <w:szCs w:val="24"/>
          <w:highlight w:val="white"/>
          <w:lang w:eastAsia="ru-RU"/>
        </w:rPr>
        <w:t xml:space="preserve"> – </w:t>
      </w:r>
      <w:r w:rsidRPr="004C30D3">
        <w:rPr>
          <w:rFonts w:ascii="Times New Roman" w:eastAsia="Times New Roman" w:hAnsi="Times New Roman"/>
          <w:color w:val="00000A"/>
          <w:sz w:val="24"/>
          <w:szCs w:val="24"/>
          <w:lang w:eastAsia="ru-RU"/>
        </w:rPr>
        <w:t xml:space="preserve">Доля автомобильных дорог общего пользования регионального или межмуниципального значения, отвечающих нормативным требованиям, </w:t>
      </w:r>
      <w:r>
        <w:rPr>
          <w:rFonts w:ascii="Times New Roman" w:eastAsia="Times New Roman" w:hAnsi="Times New Roman"/>
          <w:color w:val="00000A"/>
          <w:sz w:val="24"/>
          <w:szCs w:val="24"/>
          <w:lang w:eastAsia="ru-RU"/>
        </w:rPr>
        <w:t>Вологодская</w:t>
      </w:r>
      <w:r w:rsidRPr="004C30D3">
        <w:rPr>
          <w:rFonts w:ascii="Times New Roman" w:eastAsia="Times New Roman" w:hAnsi="Times New Roman"/>
          <w:color w:val="00000A"/>
          <w:sz w:val="24"/>
          <w:szCs w:val="24"/>
          <w:lang w:eastAsia="ru-RU"/>
        </w:rPr>
        <w:t xml:space="preserve"> область, 2011–2018 г</w:t>
      </w:r>
      <w:r w:rsidRPr="004C30D3">
        <w:rPr>
          <w:rFonts w:ascii="Times New Roman" w:eastAsia="Times New Roman" w:hAnsi="Times New Roman"/>
          <w:color w:val="00000A"/>
          <w:sz w:val="24"/>
          <w:szCs w:val="24"/>
          <w:highlight w:val="white"/>
          <w:lang w:eastAsia="ru-RU"/>
        </w:rPr>
        <w:t>г., %</w:t>
      </w:r>
    </w:p>
    <w:tbl>
      <w:tblPr>
        <w:tblStyle w:val="a9"/>
        <w:tblW w:w="0" w:type="auto"/>
        <w:tblLook w:val="04A0"/>
      </w:tblPr>
      <w:tblGrid>
        <w:gridCol w:w="2943"/>
        <w:gridCol w:w="784"/>
        <w:gridCol w:w="776"/>
        <w:gridCol w:w="850"/>
        <w:gridCol w:w="851"/>
        <w:gridCol w:w="850"/>
        <w:gridCol w:w="851"/>
        <w:gridCol w:w="850"/>
        <w:gridCol w:w="816"/>
      </w:tblGrid>
      <w:tr w:rsidR="009C351B" w:rsidTr="00721EA9">
        <w:tc>
          <w:tcPr>
            <w:tcW w:w="2943" w:type="dxa"/>
          </w:tcPr>
          <w:p w:rsidR="009C351B" w:rsidRDefault="009C351B" w:rsidP="00660248">
            <w:pPr>
              <w:spacing w:after="0" w:line="240" w:lineRule="auto"/>
              <w:rPr>
                <w:rFonts w:ascii="Times New Roman" w:hAnsi="Times New Roman"/>
                <w:sz w:val="28"/>
                <w:szCs w:val="28"/>
              </w:rPr>
            </w:pPr>
          </w:p>
        </w:tc>
        <w:tc>
          <w:tcPr>
            <w:tcW w:w="784"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2011</w:t>
            </w:r>
          </w:p>
        </w:tc>
        <w:tc>
          <w:tcPr>
            <w:tcW w:w="776"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2012</w:t>
            </w:r>
          </w:p>
        </w:tc>
        <w:tc>
          <w:tcPr>
            <w:tcW w:w="850"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2013</w:t>
            </w:r>
          </w:p>
        </w:tc>
        <w:tc>
          <w:tcPr>
            <w:tcW w:w="851"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2014</w:t>
            </w:r>
          </w:p>
        </w:tc>
        <w:tc>
          <w:tcPr>
            <w:tcW w:w="850"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2015</w:t>
            </w:r>
          </w:p>
        </w:tc>
        <w:tc>
          <w:tcPr>
            <w:tcW w:w="851"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2016</w:t>
            </w:r>
          </w:p>
        </w:tc>
        <w:tc>
          <w:tcPr>
            <w:tcW w:w="850"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2017</w:t>
            </w:r>
          </w:p>
        </w:tc>
        <w:tc>
          <w:tcPr>
            <w:tcW w:w="816"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2018</w:t>
            </w:r>
          </w:p>
        </w:tc>
      </w:tr>
      <w:tr w:rsidR="009C351B" w:rsidTr="00721EA9">
        <w:tc>
          <w:tcPr>
            <w:tcW w:w="2943" w:type="dxa"/>
          </w:tcPr>
          <w:p w:rsidR="009C351B" w:rsidRDefault="009C351B" w:rsidP="00660248">
            <w:pPr>
              <w:spacing w:after="0" w:line="240" w:lineRule="auto"/>
              <w:rPr>
                <w:rFonts w:ascii="Times New Roman" w:hAnsi="Times New Roman"/>
                <w:sz w:val="28"/>
                <w:szCs w:val="28"/>
              </w:rPr>
            </w:pPr>
            <w:r w:rsidRPr="004C30D3">
              <w:rPr>
                <w:rFonts w:ascii="Times New Roman" w:eastAsia="Times New Roman" w:hAnsi="Times New Roman"/>
                <w:color w:val="00000A"/>
                <w:sz w:val="24"/>
                <w:szCs w:val="24"/>
                <w:lang w:eastAsia="ru-RU"/>
              </w:rPr>
              <w:t>Доля автомобильных дорог общего пользования регионального или межмуниципального значения, отвечающих нормативным требованиям</w:t>
            </w:r>
          </w:p>
        </w:tc>
        <w:tc>
          <w:tcPr>
            <w:tcW w:w="784"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6,2</w:t>
            </w:r>
          </w:p>
        </w:tc>
        <w:tc>
          <w:tcPr>
            <w:tcW w:w="776"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6,2</w:t>
            </w:r>
          </w:p>
        </w:tc>
        <w:tc>
          <w:tcPr>
            <w:tcW w:w="850"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6,2</w:t>
            </w:r>
          </w:p>
        </w:tc>
        <w:tc>
          <w:tcPr>
            <w:tcW w:w="851"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3,0</w:t>
            </w:r>
          </w:p>
        </w:tc>
        <w:tc>
          <w:tcPr>
            <w:tcW w:w="850"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3,1</w:t>
            </w:r>
          </w:p>
        </w:tc>
        <w:tc>
          <w:tcPr>
            <w:tcW w:w="851"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19,9</w:t>
            </w:r>
          </w:p>
        </w:tc>
        <w:tc>
          <w:tcPr>
            <w:tcW w:w="850"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29,9</w:t>
            </w:r>
          </w:p>
        </w:tc>
        <w:tc>
          <w:tcPr>
            <w:tcW w:w="816" w:type="dxa"/>
            <w:vAlign w:val="center"/>
          </w:tcPr>
          <w:p w:rsidR="009C351B" w:rsidRDefault="009C351B" w:rsidP="00660248">
            <w:pPr>
              <w:spacing w:after="0" w:line="240" w:lineRule="auto"/>
              <w:jc w:val="center"/>
              <w:rPr>
                <w:rFonts w:ascii="Times New Roman" w:hAnsi="Times New Roman"/>
                <w:sz w:val="28"/>
                <w:szCs w:val="28"/>
              </w:rPr>
            </w:pPr>
            <w:r>
              <w:rPr>
                <w:rFonts w:ascii="Times New Roman" w:hAnsi="Times New Roman"/>
                <w:sz w:val="28"/>
                <w:szCs w:val="28"/>
              </w:rPr>
              <w:t>32,3</w:t>
            </w:r>
          </w:p>
        </w:tc>
      </w:tr>
    </w:tbl>
    <w:p w:rsidR="0099260B" w:rsidRDefault="0099260B" w:rsidP="00AB303C">
      <w:pPr>
        <w:spacing w:after="0" w:line="240" w:lineRule="auto"/>
        <w:ind w:firstLine="567"/>
        <w:jc w:val="both"/>
        <w:rPr>
          <w:rFonts w:ascii="Times New Roman" w:eastAsia="Times New Roman" w:hAnsi="Times New Roman"/>
          <w:color w:val="00000A"/>
          <w:sz w:val="28"/>
          <w:szCs w:val="28"/>
          <w:lang w:eastAsia="ru-RU"/>
        </w:rPr>
      </w:pPr>
    </w:p>
    <w:p w:rsidR="009C351B" w:rsidRPr="00A63E5E" w:rsidRDefault="009C351B" w:rsidP="00AB303C">
      <w:pPr>
        <w:spacing w:after="0" w:line="240" w:lineRule="auto"/>
        <w:ind w:firstLine="567"/>
        <w:jc w:val="both"/>
        <w:rPr>
          <w:rFonts w:ascii="Times New Roman" w:eastAsia="Times New Roman" w:hAnsi="Times New Roman"/>
          <w:color w:val="00000A"/>
          <w:sz w:val="28"/>
          <w:szCs w:val="28"/>
          <w:lang w:eastAsia="ru-RU"/>
        </w:rPr>
      </w:pPr>
      <w:r w:rsidRPr="001D233B">
        <w:rPr>
          <w:rFonts w:ascii="Times New Roman" w:eastAsia="Times New Roman" w:hAnsi="Times New Roman"/>
          <w:color w:val="00000A"/>
          <w:sz w:val="28"/>
          <w:szCs w:val="28"/>
          <w:lang w:eastAsia="ru-RU"/>
        </w:rPr>
        <w:t xml:space="preserve">Соседние с </w:t>
      </w:r>
      <w:r>
        <w:rPr>
          <w:rFonts w:ascii="Times New Roman" w:eastAsia="Times New Roman" w:hAnsi="Times New Roman"/>
          <w:color w:val="00000A"/>
          <w:sz w:val="28"/>
          <w:szCs w:val="28"/>
          <w:lang w:eastAsia="ru-RU"/>
        </w:rPr>
        <w:t>Вологодской</w:t>
      </w:r>
      <w:r w:rsidRPr="001D233B">
        <w:rPr>
          <w:rFonts w:ascii="Times New Roman" w:eastAsia="Times New Roman" w:hAnsi="Times New Roman"/>
          <w:color w:val="00000A"/>
          <w:sz w:val="28"/>
          <w:szCs w:val="28"/>
          <w:lang w:eastAsia="ru-RU"/>
        </w:rPr>
        <w:t xml:space="preserve"> областью регионы демонстрируют динамику</w:t>
      </w:r>
      <w:r>
        <w:rPr>
          <w:rFonts w:ascii="Times New Roman" w:eastAsia="Times New Roman" w:hAnsi="Times New Roman"/>
          <w:color w:val="00000A"/>
          <w:sz w:val="28"/>
          <w:szCs w:val="28"/>
          <w:lang w:eastAsia="ru-RU"/>
        </w:rPr>
        <w:t xml:space="preserve"> роста </w:t>
      </w:r>
      <w:r w:rsidRPr="001D233B">
        <w:rPr>
          <w:rFonts w:ascii="Times New Roman" w:eastAsia="Times New Roman" w:hAnsi="Times New Roman"/>
          <w:color w:val="00000A"/>
          <w:sz w:val="28"/>
          <w:szCs w:val="28"/>
          <w:lang w:eastAsia="ru-RU"/>
        </w:rPr>
        <w:t>доли дорог регионального или межмуниципального значения, отвечающих нормативным требованиям</w:t>
      </w:r>
      <w:r>
        <w:rPr>
          <w:rFonts w:ascii="Times New Roman" w:eastAsia="Times New Roman" w:hAnsi="Times New Roman"/>
          <w:color w:val="00000A"/>
          <w:sz w:val="28"/>
          <w:szCs w:val="28"/>
          <w:lang w:eastAsia="ru-RU"/>
        </w:rPr>
        <w:t>. Однако во всех регионах кроме Вологодской и Новгородской областей этот рост составляет не более 10% (с 2011 года по 2018 год).</w:t>
      </w:r>
    </w:p>
    <w:p w:rsidR="009C351B" w:rsidRDefault="009C351B" w:rsidP="009C351B">
      <w:pPr>
        <w:rPr>
          <w:rFonts w:ascii="Times New Roman" w:hAnsi="Times New Roman"/>
          <w:sz w:val="28"/>
          <w:szCs w:val="28"/>
        </w:rPr>
      </w:pPr>
    </w:p>
    <w:p w:rsidR="009C351B" w:rsidRPr="001661CA" w:rsidRDefault="009C351B" w:rsidP="009C351B">
      <w:pPr>
        <w:spacing w:after="0" w:line="240" w:lineRule="auto"/>
        <w:jc w:val="both"/>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 xml:space="preserve">Диаграмма 2 </w:t>
      </w:r>
      <w:r w:rsidRPr="001661CA">
        <w:rPr>
          <w:rFonts w:ascii="Times New Roman" w:eastAsia="Times New Roman" w:hAnsi="Times New Roman"/>
          <w:color w:val="00000A"/>
          <w:sz w:val="24"/>
          <w:szCs w:val="24"/>
          <w:lang w:eastAsia="ru-RU"/>
        </w:rPr>
        <w:t xml:space="preserve">– Доля автомобильных дорог общего пользования регионального или межмуниципального значения, отвечающих нормативным требованиям, </w:t>
      </w:r>
      <w:r>
        <w:rPr>
          <w:rFonts w:ascii="Times New Roman" w:eastAsia="Times New Roman" w:hAnsi="Times New Roman"/>
          <w:color w:val="00000A"/>
          <w:sz w:val="24"/>
          <w:szCs w:val="24"/>
          <w:lang w:eastAsia="ru-RU"/>
        </w:rPr>
        <w:t>Вологодская область и регионы имеющие с ней общие границы</w:t>
      </w:r>
      <w:r w:rsidRPr="001661CA">
        <w:rPr>
          <w:rFonts w:ascii="Times New Roman" w:eastAsia="Times New Roman" w:hAnsi="Times New Roman"/>
          <w:color w:val="00000A"/>
          <w:sz w:val="24"/>
          <w:szCs w:val="24"/>
          <w:lang w:eastAsia="ru-RU"/>
        </w:rPr>
        <w:t>, 2011–2018 гг., %</w:t>
      </w:r>
    </w:p>
    <w:p w:rsidR="009C351B" w:rsidRDefault="009C351B" w:rsidP="009C351B">
      <w:pPr>
        <w:rPr>
          <w:rFonts w:ascii="Times New Roman" w:hAnsi="Times New Roman"/>
          <w:sz w:val="28"/>
          <w:szCs w:val="28"/>
        </w:rPr>
      </w:pPr>
      <w:r>
        <w:rPr>
          <w:rFonts w:ascii="Times New Roman" w:hAnsi="Times New Roman"/>
          <w:noProof/>
          <w:sz w:val="28"/>
          <w:szCs w:val="28"/>
          <w:lang w:eastAsia="ru-RU"/>
        </w:rPr>
        <w:drawing>
          <wp:inline distT="0" distB="0" distL="0" distR="0">
            <wp:extent cx="5486400" cy="3200400"/>
            <wp:effectExtent l="19050" t="0" r="19050" b="0"/>
            <wp:docPr id="1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C351B" w:rsidRDefault="009C351B" w:rsidP="00AB303C">
      <w:pPr>
        <w:spacing w:after="0" w:line="240" w:lineRule="auto"/>
        <w:ind w:firstLine="567"/>
        <w:jc w:val="both"/>
        <w:rPr>
          <w:rFonts w:ascii="Times New Roman" w:eastAsia="Times New Roman" w:hAnsi="Times New Roman"/>
          <w:color w:val="00000A"/>
          <w:sz w:val="28"/>
          <w:szCs w:val="28"/>
          <w:lang w:eastAsia="ru-RU"/>
        </w:rPr>
      </w:pPr>
      <w:r w:rsidRPr="006F1834">
        <w:rPr>
          <w:rFonts w:ascii="Times New Roman" w:eastAsia="Times New Roman" w:hAnsi="Times New Roman"/>
          <w:color w:val="00000A"/>
          <w:sz w:val="28"/>
          <w:szCs w:val="28"/>
          <w:lang w:eastAsia="ru-RU"/>
        </w:rPr>
        <w:t xml:space="preserve">При анализе обеспеченности автомобильных дорог регионального и межмуниципального значения </w:t>
      </w:r>
      <w:r>
        <w:rPr>
          <w:rFonts w:ascii="Times New Roman" w:eastAsia="Times New Roman" w:hAnsi="Times New Roman"/>
          <w:color w:val="00000A"/>
          <w:sz w:val="28"/>
          <w:szCs w:val="28"/>
          <w:lang w:eastAsia="ru-RU"/>
        </w:rPr>
        <w:t>Вологодской</w:t>
      </w:r>
      <w:r w:rsidRPr="006F1834">
        <w:rPr>
          <w:rFonts w:ascii="Times New Roman" w:eastAsia="Times New Roman" w:hAnsi="Times New Roman"/>
          <w:color w:val="00000A"/>
          <w:sz w:val="28"/>
          <w:szCs w:val="28"/>
          <w:lang w:eastAsia="ru-RU"/>
        </w:rPr>
        <w:t xml:space="preserve"> области связью была использована оценка радиопокрытия мобильной связью территорий субъектов Российской Федерации, осуществленная Роскомнадзором с использованием возможностей Федеральной информационно-аналитической системы в области радиочастотного спектра и средств массовой информации (ФАИС). В соответствии с этими данными среднее по региону значение радиопокрытия мобильной связью дорог регионального и межмуниципального значения составляет </w:t>
      </w:r>
      <w:r>
        <w:rPr>
          <w:rFonts w:ascii="Times New Roman" w:eastAsia="Times New Roman" w:hAnsi="Times New Roman"/>
          <w:color w:val="00000A"/>
          <w:sz w:val="28"/>
          <w:szCs w:val="28"/>
          <w:lang w:eastAsia="ru-RU"/>
        </w:rPr>
        <w:t>80,7%, что вы</w:t>
      </w:r>
      <w:r w:rsidRPr="006F1834">
        <w:rPr>
          <w:rFonts w:ascii="Times New Roman" w:eastAsia="Times New Roman" w:hAnsi="Times New Roman"/>
          <w:color w:val="00000A"/>
          <w:sz w:val="28"/>
          <w:szCs w:val="28"/>
          <w:lang w:eastAsia="ru-RU"/>
        </w:rPr>
        <w:t>ше средн</w:t>
      </w:r>
      <w:r>
        <w:rPr>
          <w:rFonts w:ascii="Times New Roman" w:eastAsia="Times New Roman" w:hAnsi="Times New Roman"/>
          <w:color w:val="00000A"/>
          <w:sz w:val="28"/>
          <w:szCs w:val="28"/>
          <w:lang w:eastAsia="ru-RU"/>
        </w:rPr>
        <w:t>ероссийского показателя (75,9%) и</w:t>
      </w:r>
      <w:r w:rsidRPr="006F1834">
        <w:rPr>
          <w:rFonts w:ascii="Times New Roman" w:eastAsia="Times New Roman" w:hAnsi="Times New Roman"/>
          <w:color w:val="00000A"/>
          <w:sz w:val="28"/>
          <w:szCs w:val="28"/>
          <w:lang w:eastAsia="ru-RU"/>
        </w:rPr>
        <w:t xml:space="preserve"> вместе с тем несколько выше среднего значения по </w:t>
      </w:r>
      <w:r>
        <w:rPr>
          <w:rFonts w:ascii="Times New Roman" w:eastAsia="Times New Roman" w:hAnsi="Times New Roman"/>
          <w:color w:val="00000A"/>
          <w:sz w:val="28"/>
          <w:szCs w:val="28"/>
          <w:lang w:eastAsia="ru-RU"/>
        </w:rPr>
        <w:t>Северо-Западному</w:t>
      </w:r>
      <w:r w:rsidRPr="006F1834">
        <w:rPr>
          <w:rFonts w:ascii="Times New Roman" w:eastAsia="Times New Roman" w:hAnsi="Times New Roman"/>
          <w:color w:val="00000A"/>
          <w:sz w:val="28"/>
          <w:szCs w:val="28"/>
          <w:lang w:eastAsia="ru-RU"/>
        </w:rPr>
        <w:t xml:space="preserve"> федеральному округу (</w:t>
      </w:r>
      <w:r>
        <w:rPr>
          <w:rFonts w:ascii="Times New Roman" w:eastAsia="Times New Roman" w:hAnsi="Times New Roman"/>
          <w:color w:val="00000A"/>
          <w:sz w:val="28"/>
          <w:szCs w:val="28"/>
          <w:lang w:eastAsia="ru-RU"/>
        </w:rPr>
        <w:t>78,1</w:t>
      </w:r>
      <w:r w:rsidRPr="006F1834">
        <w:rPr>
          <w:rFonts w:ascii="Times New Roman" w:eastAsia="Times New Roman" w:hAnsi="Times New Roman"/>
          <w:color w:val="00000A"/>
          <w:sz w:val="28"/>
          <w:szCs w:val="28"/>
          <w:lang w:eastAsia="ru-RU"/>
        </w:rPr>
        <w:t xml:space="preserve">%). </w:t>
      </w:r>
    </w:p>
    <w:p w:rsidR="0045200B" w:rsidRPr="006F1834" w:rsidRDefault="0045200B" w:rsidP="00AB303C">
      <w:pPr>
        <w:spacing w:after="0" w:line="240" w:lineRule="auto"/>
        <w:ind w:firstLine="567"/>
        <w:jc w:val="both"/>
        <w:rPr>
          <w:rFonts w:ascii="Times New Roman" w:eastAsia="Times New Roman" w:hAnsi="Times New Roman"/>
          <w:color w:val="00000A"/>
          <w:sz w:val="28"/>
          <w:szCs w:val="28"/>
          <w:lang w:eastAsia="ru-RU"/>
        </w:rPr>
      </w:pPr>
    </w:p>
    <w:p w:rsidR="009C351B" w:rsidRPr="00C32CB8" w:rsidRDefault="009C351B" w:rsidP="009C351B">
      <w:pPr>
        <w:spacing w:after="0" w:line="240" w:lineRule="auto"/>
        <w:jc w:val="both"/>
        <w:rPr>
          <w:rFonts w:ascii="Times New Roman" w:eastAsia="Times New Roman" w:hAnsi="Times New Roman"/>
          <w:color w:val="00000A"/>
          <w:sz w:val="24"/>
          <w:szCs w:val="28"/>
          <w:lang w:eastAsia="ru-RU"/>
        </w:rPr>
      </w:pPr>
      <w:r w:rsidRPr="00C32CB8">
        <w:rPr>
          <w:rFonts w:ascii="Times New Roman" w:eastAsia="Times New Roman" w:hAnsi="Times New Roman"/>
          <w:color w:val="00000A"/>
          <w:sz w:val="24"/>
          <w:szCs w:val="28"/>
          <w:highlight w:val="white"/>
          <w:lang w:eastAsia="ru-RU"/>
        </w:rPr>
        <w:t>Таблица</w:t>
      </w:r>
      <w:r>
        <w:rPr>
          <w:rFonts w:ascii="Times New Roman" w:eastAsia="Times New Roman" w:hAnsi="Times New Roman"/>
          <w:color w:val="00000A"/>
          <w:sz w:val="24"/>
          <w:szCs w:val="28"/>
          <w:highlight w:val="white"/>
          <w:lang w:eastAsia="ru-RU"/>
        </w:rPr>
        <w:t xml:space="preserve"> </w:t>
      </w:r>
      <w:r w:rsidRPr="00C32CB8">
        <w:rPr>
          <w:rFonts w:ascii="Times New Roman" w:eastAsia="Times New Roman" w:hAnsi="Times New Roman"/>
          <w:color w:val="00000A"/>
          <w:sz w:val="24"/>
          <w:szCs w:val="28"/>
          <w:highlight w:val="white"/>
          <w:lang w:eastAsia="ru-RU"/>
        </w:rPr>
        <w:t>5 –</w:t>
      </w:r>
      <w:r w:rsidRPr="00C32CB8">
        <w:rPr>
          <w:rFonts w:ascii="Times New Roman" w:eastAsia="Times New Roman" w:hAnsi="Times New Roman"/>
          <w:color w:val="00000A"/>
          <w:sz w:val="24"/>
          <w:szCs w:val="28"/>
          <w:lang w:eastAsia="ru-RU"/>
        </w:rPr>
        <w:t xml:space="preserve"> Радиопокрытие мобильной связью дорог регионального и межмуниципального значения </w:t>
      </w:r>
      <w:r>
        <w:rPr>
          <w:rFonts w:ascii="Times New Roman" w:eastAsia="Times New Roman" w:hAnsi="Times New Roman"/>
          <w:color w:val="00000A"/>
          <w:sz w:val="24"/>
          <w:szCs w:val="28"/>
          <w:lang w:eastAsia="ru-RU"/>
        </w:rPr>
        <w:t>Вологодской</w:t>
      </w:r>
      <w:r w:rsidRPr="00C32CB8">
        <w:rPr>
          <w:rFonts w:ascii="Times New Roman" w:eastAsia="Times New Roman" w:hAnsi="Times New Roman"/>
          <w:color w:val="00000A"/>
          <w:sz w:val="24"/>
          <w:szCs w:val="28"/>
          <w:lang w:eastAsia="ru-RU"/>
        </w:rPr>
        <w:t xml:space="preserve"> области, %</w:t>
      </w:r>
    </w:p>
    <w:tbl>
      <w:tblPr>
        <w:tblStyle w:val="a9"/>
        <w:tblW w:w="0" w:type="auto"/>
        <w:tblLayout w:type="fixed"/>
        <w:tblLook w:val="04A0"/>
      </w:tblPr>
      <w:tblGrid>
        <w:gridCol w:w="2093"/>
        <w:gridCol w:w="1134"/>
        <w:gridCol w:w="1559"/>
        <w:gridCol w:w="1418"/>
        <w:gridCol w:w="1497"/>
        <w:gridCol w:w="1870"/>
      </w:tblGrid>
      <w:tr w:rsidR="009C351B" w:rsidRPr="00660248" w:rsidTr="00721EA9">
        <w:tc>
          <w:tcPr>
            <w:tcW w:w="2093"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Протяженность региональных и межмуниципальных автодорог, км</w:t>
            </w:r>
          </w:p>
        </w:tc>
        <w:tc>
          <w:tcPr>
            <w:tcW w:w="1134"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ОАО "МТС"</w:t>
            </w:r>
          </w:p>
        </w:tc>
        <w:tc>
          <w:tcPr>
            <w:tcW w:w="1559"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ОАО "Мегафон"</w:t>
            </w:r>
          </w:p>
        </w:tc>
        <w:tc>
          <w:tcPr>
            <w:tcW w:w="1418"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ОАО "ВымпелКом"</w:t>
            </w:r>
          </w:p>
        </w:tc>
        <w:tc>
          <w:tcPr>
            <w:tcW w:w="1497"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Группа компаний "Теле2"</w:t>
            </w:r>
          </w:p>
        </w:tc>
        <w:tc>
          <w:tcPr>
            <w:tcW w:w="1870"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Радиопокрытие мобильной связью, среднее по региону</w:t>
            </w:r>
          </w:p>
        </w:tc>
      </w:tr>
      <w:tr w:rsidR="009C351B" w:rsidRPr="00660248" w:rsidTr="00721EA9">
        <w:trPr>
          <w:trHeight w:val="518"/>
        </w:trPr>
        <w:tc>
          <w:tcPr>
            <w:tcW w:w="2093"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2468</w:t>
            </w:r>
          </w:p>
        </w:tc>
        <w:tc>
          <w:tcPr>
            <w:tcW w:w="1134"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86,6</w:t>
            </w:r>
          </w:p>
        </w:tc>
        <w:tc>
          <w:tcPr>
            <w:tcW w:w="1559"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98,5</w:t>
            </w:r>
          </w:p>
        </w:tc>
        <w:tc>
          <w:tcPr>
            <w:tcW w:w="1418"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67,5</w:t>
            </w:r>
          </w:p>
        </w:tc>
        <w:tc>
          <w:tcPr>
            <w:tcW w:w="1497"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70,0</w:t>
            </w:r>
          </w:p>
        </w:tc>
        <w:tc>
          <w:tcPr>
            <w:tcW w:w="1870" w:type="dxa"/>
          </w:tcPr>
          <w:p w:rsidR="009C351B" w:rsidRPr="00660248" w:rsidRDefault="009C351B" w:rsidP="00660248">
            <w:pPr>
              <w:spacing w:after="0" w:line="240" w:lineRule="auto"/>
              <w:rPr>
                <w:rFonts w:ascii="Times New Roman" w:hAnsi="Times New Roman"/>
                <w:sz w:val="24"/>
                <w:szCs w:val="24"/>
              </w:rPr>
            </w:pPr>
            <w:r w:rsidRPr="00660248">
              <w:rPr>
                <w:rFonts w:ascii="Times New Roman" w:hAnsi="Times New Roman"/>
                <w:sz w:val="24"/>
                <w:szCs w:val="24"/>
              </w:rPr>
              <w:t>80,7</w:t>
            </w:r>
          </w:p>
        </w:tc>
      </w:tr>
    </w:tbl>
    <w:p w:rsidR="002A2074" w:rsidRDefault="002A2074" w:rsidP="00AB303C">
      <w:pPr>
        <w:spacing w:after="0" w:line="240" w:lineRule="auto"/>
        <w:ind w:firstLine="709"/>
        <w:jc w:val="both"/>
        <w:rPr>
          <w:rFonts w:ascii="Times New Roman" w:eastAsia="Times New Roman" w:hAnsi="Times New Roman"/>
          <w:color w:val="00000A"/>
          <w:sz w:val="28"/>
          <w:szCs w:val="28"/>
          <w:lang w:eastAsia="ru-RU"/>
        </w:rPr>
      </w:pPr>
    </w:p>
    <w:p w:rsidR="009C351B" w:rsidRDefault="009C351B" w:rsidP="00AB303C">
      <w:pPr>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Вологодская</w:t>
      </w:r>
      <w:r w:rsidRPr="006F1834">
        <w:rPr>
          <w:rFonts w:ascii="Times New Roman" w:eastAsia="Times New Roman" w:hAnsi="Times New Roman"/>
          <w:color w:val="00000A"/>
          <w:sz w:val="28"/>
          <w:szCs w:val="28"/>
          <w:lang w:eastAsia="ru-RU"/>
        </w:rPr>
        <w:t xml:space="preserve"> область </w:t>
      </w:r>
      <w:r>
        <w:rPr>
          <w:rFonts w:ascii="Times New Roman" w:eastAsia="Times New Roman" w:hAnsi="Times New Roman"/>
          <w:color w:val="00000A"/>
          <w:sz w:val="28"/>
          <w:szCs w:val="28"/>
          <w:lang w:eastAsia="ru-RU"/>
        </w:rPr>
        <w:t xml:space="preserve">имеет средние показатели среди своих соседей, уступая явным лидерам по </w:t>
      </w:r>
      <w:r w:rsidRPr="006F1834">
        <w:rPr>
          <w:rFonts w:ascii="Times New Roman" w:eastAsia="Times New Roman" w:hAnsi="Times New Roman"/>
          <w:color w:val="00000A"/>
          <w:sz w:val="28"/>
          <w:szCs w:val="28"/>
          <w:lang w:eastAsia="ru-RU"/>
        </w:rPr>
        <w:t xml:space="preserve">показателю радиопокрытия мобильной связью дорог регионального и межмуниципального значения </w:t>
      </w:r>
      <w:r>
        <w:rPr>
          <w:rFonts w:ascii="Times New Roman" w:eastAsia="Times New Roman" w:hAnsi="Times New Roman"/>
          <w:color w:val="00000A"/>
          <w:sz w:val="28"/>
          <w:szCs w:val="28"/>
          <w:lang w:eastAsia="ru-RU"/>
        </w:rPr>
        <w:t>Ярославской области (99,5%), Костромской области (98,5%), Ленинградской области (97,5%) и Кировской области (87,1%)</w:t>
      </w:r>
      <w:r w:rsidRPr="006F1834">
        <w:rPr>
          <w:rFonts w:ascii="Times New Roman" w:eastAsia="Times New Roman" w:hAnsi="Times New Roman"/>
          <w:color w:val="00000A"/>
          <w:sz w:val="28"/>
          <w:szCs w:val="28"/>
          <w:lang w:eastAsia="ru-RU"/>
        </w:rPr>
        <w:t>.</w:t>
      </w:r>
    </w:p>
    <w:p w:rsidR="009C351B" w:rsidRDefault="009C351B" w:rsidP="009C351B">
      <w:pPr>
        <w:spacing w:after="0" w:line="240" w:lineRule="auto"/>
        <w:ind w:firstLine="709"/>
        <w:jc w:val="both"/>
        <w:rPr>
          <w:rFonts w:ascii="Times New Roman" w:eastAsia="Times New Roman" w:hAnsi="Times New Roman"/>
          <w:color w:val="00000A"/>
          <w:sz w:val="28"/>
          <w:szCs w:val="28"/>
          <w:lang w:eastAsia="ru-RU"/>
        </w:rPr>
      </w:pPr>
    </w:p>
    <w:p w:rsidR="009C351B" w:rsidRPr="008E085C" w:rsidRDefault="009C351B" w:rsidP="009C351B">
      <w:pPr>
        <w:spacing w:after="0" w:line="240" w:lineRule="auto"/>
        <w:jc w:val="both"/>
        <w:rPr>
          <w:rFonts w:ascii="Times New Roman" w:hAnsi="Times New Roman"/>
          <w:sz w:val="28"/>
          <w:szCs w:val="28"/>
        </w:rPr>
      </w:pPr>
      <w:r>
        <w:rPr>
          <w:rFonts w:ascii="Times New Roman" w:eastAsia="Times New Roman" w:hAnsi="Times New Roman"/>
          <w:color w:val="00000A"/>
          <w:sz w:val="24"/>
          <w:szCs w:val="24"/>
          <w:highlight w:val="white"/>
          <w:lang w:eastAsia="ru-RU"/>
        </w:rPr>
        <w:t>Таблица</w:t>
      </w:r>
      <w:r w:rsidRPr="008E085C">
        <w:rPr>
          <w:rFonts w:ascii="Times New Roman" w:eastAsia="Times New Roman" w:hAnsi="Times New Roman"/>
          <w:color w:val="00000A"/>
          <w:sz w:val="24"/>
          <w:szCs w:val="24"/>
          <w:highlight w:val="white"/>
          <w:lang w:eastAsia="ru-RU"/>
        </w:rPr>
        <w:t xml:space="preserve"> </w:t>
      </w:r>
      <w:r>
        <w:rPr>
          <w:rFonts w:ascii="Times New Roman" w:eastAsia="Times New Roman" w:hAnsi="Times New Roman"/>
          <w:color w:val="00000A"/>
          <w:sz w:val="24"/>
          <w:szCs w:val="24"/>
          <w:highlight w:val="white"/>
          <w:lang w:eastAsia="ru-RU"/>
        </w:rPr>
        <w:t xml:space="preserve">6 </w:t>
      </w:r>
      <w:r w:rsidRPr="008E085C">
        <w:rPr>
          <w:rFonts w:ascii="Times New Roman" w:eastAsia="Times New Roman" w:hAnsi="Times New Roman"/>
          <w:color w:val="00000A"/>
          <w:sz w:val="24"/>
          <w:szCs w:val="24"/>
          <w:highlight w:val="white"/>
          <w:lang w:eastAsia="ru-RU"/>
        </w:rPr>
        <w:t xml:space="preserve">– </w:t>
      </w:r>
      <w:r w:rsidRPr="008E085C">
        <w:rPr>
          <w:rFonts w:ascii="Times New Roman" w:eastAsia="Times New Roman" w:hAnsi="Times New Roman"/>
          <w:color w:val="00000A"/>
          <w:sz w:val="24"/>
          <w:szCs w:val="24"/>
          <w:lang w:eastAsia="ru-RU"/>
        </w:rPr>
        <w:t xml:space="preserve">Доля радиопокрытия мобильной связью дорог регионального и межмуниципального значения </w:t>
      </w:r>
      <w:r>
        <w:rPr>
          <w:rFonts w:ascii="Times New Roman" w:eastAsia="Times New Roman" w:hAnsi="Times New Roman"/>
          <w:color w:val="00000A"/>
          <w:sz w:val="24"/>
          <w:szCs w:val="24"/>
          <w:lang w:eastAsia="ru-RU"/>
        </w:rPr>
        <w:t>Вологодской области и регионов имеющих с ней общие границы</w:t>
      </w:r>
      <w:r w:rsidRPr="008E085C">
        <w:rPr>
          <w:rFonts w:ascii="Times New Roman" w:eastAsia="Times New Roman" w:hAnsi="Times New Roman"/>
          <w:color w:val="00000A"/>
          <w:sz w:val="24"/>
          <w:szCs w:val="24"/>
          <w:lang w:eastAsia="ru-RU"/>
        </w:rPr>
        <w:t xml:space="preserve">, 2018 </w:t>
      </w:r>
      <w:r w:rsidRPr="008E085C">
        <w:rPr>
          <w:rFonts w:ascii="Times New Roman" w:eastAsia="Times New Roman" w:hAnsi="Times New Roman"/>
          <w:color w:val="00000A"/>
          <w:sz w:val="24"/>
          <w:szCs w:val="24"/>
          <w:highlight w:val="white"/>
          <w:lang w:eastAsia="ru-RU"/>
        </w:rPr>
        <w:t>г., %</w:t>
      </w:r>
    </w:p>
    <w:tbl>
      <w:tblPr>
        <w:tblStyle w:val="a9"/>
        <w:tblW w:w="0" w:type="auto"/>
        <w:tblLook w:val="04A0"/>
      </w:tblPr>
      <w:tblGrid>
        <w:gridCol w:w="4785"/>
        <w:gridCol w:w="4786"/>
      </w:tblGrid>
      <w:tr w:rsidR="009C351B" w:rsidTr="00721EA9">
        <w:tc>
          <w:tcPr>
            <w:tcW w:w="4785" w:type="dxa"/>
          </w:tcPr>
          <w:p w:rsidR="009C351B" w:rsidRDefault="00AB303C" w:rsidP="007E3B83">
            <w:pPr>
              <w:spacing w:after="0" w:line="240" w:lineRule="auto"/>
              <w:jc w:val="center"/>
              <w:rPr>
                <w:rFonts w:ascii="Times New Roman" w:hAnsi="Times New Roman"/>
                <w:sz w:val="28"/>
                <w:szCs w:val="28"/>
              </w:rPr>
            </w:pPr>
            <w:r>
              <w:rPr>
                <w:rFonts w:ascii="Times New Roman" w:hAnsi="Times New Roman"/>
                <w:sz w:val="28"/>
                <w:szCs w:val="28"/>
              </w:rPr>
              <w:t>Наименование области</w:t>
            </w:r>
          </w:p>
        </w:tc>
        <w:tc>
          <w:tcPr>
            <w:tcW w:w="4786" w:type="dxa"/>
          </w:tcPr>
          <w:p w:rsidR="009C351B" w:rsidRPr="008E085C" w:rsidRDefault="009C351B" w:rsidP="007E3B83">
            <w:pPr>
              <w:spacing w:after="0" w:line="240" w:lineRule="auto"/>
              <w:jc w:val="center"/>
              <w:rPr>
                <w:rFonts w:ascii="Times New Roman" w:hAnsi="Times New Roman"/>
                <w:sz w:val="28"/>
                <w:szCs w:val="28"/>
              </w:rPr>
            </w:pPr>
            <w:r w:rsidRPr="008E085C">
              <w:rPr>
                <w:rFonts w:ascii="Times New Roman" w:eastAsia="Times New Roman" w:hAnsi="Times New Roman"/>
                <w:color w:val="00000A"/>
                <w:sz w:val="28"/>
                <w:szCs w:val="24"/>
                <w:lang w:eastAsia="ru-RU"/>
              </w:rPr>
              <w:t>Доля радиопокрытия мобильной связью дорог регионального и межмуниципального значения</w:t>
            </w:r>
          </w:p>
        </w:tc>
      </w:tr>
      <w:tr w:rsidR="009C351B" w:rsidTr="00721EA9">
        <w:tc>
          <w:tcPr>
            <w:tcW w:w="4785"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Вологодская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80,7</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sidRPr="00726557">
              <w:rPr>
                <w:rFonts w:ascii="Times New Roman" w:hAnsi="Times New Roman"/>
                <w:sz w:val="28"/>
                <w:szCs w:val="28"/>
              </w:rPr>
              <w:t>Архангельская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68,4</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sidRPr="00726557">
              <w:rPr>
                <w:rFonts w:ascii="Times New Roman" w:hAnsi="Times New Roman"/>
                <w:sz w:val="28"/>
                <w:szCs w:val="28"/>
              </w:rPr>
              <w:t>Новгородская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73,5</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sidRPr="00726557">
              <w:rPr>
                <w:rFonts w:ascii="Times New Roman" w:hAnsi="Times New Roman"/>
                <w:sz w:val="28"/>
                <w:szCs w:val="28"/>
              </w:rPr>
              <w:t>Тверская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77,1</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sidRPr="00726557">
              <w:rPr>
                <w:rFonts w:ascii="Times New Roman" w:hAnsi="Times New Roman"/>
                <w:sz w:val="28"/>
                <w:szCs w:val="28"/>
              </w:rPr>
              <w:t>Ярославская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99,5</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sidRPr="00726557">
              <w:rPr>
                <w:rFonts w:ascii="Times New Roman" w:hAnsi="Times New Roman"/>
                <w:sz w:val="28"/>
                <w:szCs w:val="28"/>
              </w:rPr>
              <w:t>Ленинградская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97,5</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sidRPr="00726557">
              <w:rPr>
                <w:rFonts w:ascii="Times New Roman" w:hAnsi="Times New Roman"/>
                <w:sz w:val="28"/>
                <w:szCs w:val="28"/>
              </w:rPr>
              <w:t>Республика Карелия</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62,8</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sidRPr="00726557">
              <w:rPr>
                <w:rFonts w:ascii="Times New Roman" w:hAnsi="Times New Roman"/>
                <w:sz w:val="28"/>
                <w:szCs w:val="28"/>
              </w:rPr>
              <w:t>Кировская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87,1</w:t>
            </w:r>
          </w:p>
        </w:tc>
      </w:tr>
      <w:tr w:rsidR="009C351B" w:rsidTr="00721EA9">
        <w:tc>
          <w:tcPr>
            <w:tcW w:w="4785" w:type="dxa"/>
          </w:tcPr>
          <w:p w:rsidR="009C351B" w:rsidRPr="00726557"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Костромская область</w:t>
            </w:r>
          </w:p>
        </w:tc>
        <w:tc>
          <w:tcPr>
            <w:tcW w:w="4786" w:type="dxa"/>
          </w:tcPr>
          <w:p w:rsidR="009C351B" w:rsidRDefault="009C351B" w:rsidP="007E3B83">
            <w:pPr>
              <w:spacing w:after="0" w:line="240" w:lineRule="auto"/>
              <w:jc w:val="center"/>
              <w:rPr>
                <w:rFonts w:ascii="Times New Roman" w:hAnsi="Times New Roman"/>
                <w:sz w:val="28"/>
                <w:szCs w:val="28"/>
              </w:rPr>
            </w:pPr>
            <w:r>
              <w:rPr>
                <w:rFonts w:ascii="Times New Roman" w:hAnsi="Times New Roman"/>
                <w:sz w:val="28"/>
                <w:szCs w:val="28"/>
              </w:rPr>
              <w:t>98,5</w:t>
            </w:r>
          </w:p>
        </w:tc>
      </w:tr>
    </w:tbl>
    <w:p w:rsidR="009C351B" w:rsidRDefault="009C351B" w:rsidP="009C351B">
      <w:pPr>
        <w:rPr>
          <w:rFonts w:ascii="Times New Roman" w:hAnsi="Times New Roman"/>
          <w:sz w:val="28"/>
          <w:szCs w:val="28"/>
        </w:rPr>
      </w:pPr>
    </w:p>
    <w:p w:rsidR="009C351B" w:rsidRDefault="009C351B" w:rsidP="00AB303C">
      <w:pPr>
        <w:spacing w:after="0" w:line="240" w:lineRule="auto"/>
        <w:ind w:firstLine="567"/>
        <w:jc w:val="both"/>
        <w:rPr>
          <w:rFonts w:ascii="Times New Roman" w:eastAsia="Times New Roman" w:hAnsi="Times New Roman"/>
          <w:color w:val="00000A"/>
          <w:sz w:val="28"/>
          <w:szCs w:val="28"/>
          <w:highlight w:val="white"/>
          <w:lang w:eastAsia="ru-RU"/>
        </w:rPr>
      </w:pPr>
      <w:r w:rsidRPr="004626A8">
        <w:rPr>
          <w:rFonts w:ascii="Times New Roman" w:eastAsia="Times New Roman" w:hAnsi="Times New Roman"/>
          <w:color w:val="00000A"/>
          <w:sz w:val="28"/>
          <w:szCs w:val="28"/>
          <w:highlight w:val="white"/>
          <w:lang w:eastAsia="ru-RU"/>
        </w:rPr>
        <w:t xml:space="preserve">Наиболее полное радиопокрытие мобильной связью стандарта </w:t>
      </w:r>
      <w:r w:rsidRPr="004626A8">
        <w:rPr>
          <w:rFonts w:ascii="Times New Roman" w:eastAsia="Times New Roman" w:hAnsi="Times New Roman"/>
          <w:color w:val="00000A"/>
          <w:sz w:val="28"/>
          <w:szCs w:val="28"/>
          <w:highlight w:val="white"/>
          <w:lang w:val="en-US" w:eastAsia="ru-RU"/>
        </w:rPr>
        <w:t>GSM</w:t>
      </w:r>
      <w:r w:rsidRPr="004626A8">
        <w:rPr>
          <w:rFonts w:ascii="Times New Roman" w:eastAsia="Times New Roman" w:hAnsi="Times New Roman"/>
          <w:color w:val="00000A"/>
          <w:sz w:val="28"/>
          <w:szCs w:val="28"/>
          <w:highlight w:val="white"/>
          <w:lang w:eastAsia="ru-RU"/>
        </w:rPr>
        <w:t xml:space="preserve">-900/1800 автомобильных дорог регионального и межмуниципального значения в </w:t>
      </w:r>
      <w:r>
        <w:rPr>
          <w:rFonts w:ascii="Times New Roman" w:eastAsia="Times New Roman" w:hAnsi="Times New Roman"/>
          <w:color w:val="00000A"/>
          <w:sz w:val="28"/>
          <w:szCs w:val="28"/>
          <w:highlight w:val="white"/>
          <w:lang w:eastAsia="ru-RU"/>
        </w:rPr>
        <w:t xml:space="preserve">Северо-Западном </w:t>
      </w:r>
      <w:r w:rsidRPr="004626A8">
        <w:rPr>
          <w:rFonts w:ascii="Times New Roman" w:eastAsia="Times New Roman" w:hAnsi="Times New Roman"/>
          <w:color w:val="00000A"/>
          <w:sz w:val="28"/>
          <w:szCs w:val="28"/>
          <w:highlight w:val="white"/>
          <w:lang w:eastAsia="ru-RU"/>
        </w:rPr>
        <w:t>федеральном округе обеспечивает ОАО «Мегафон» (</w:t>
      </w:r>
      <w:r>
        <w:rPr>
          <w:rFonts w:ascii="Times New Roman" w:eastAsia="Times New Roman" w:hAnsi="Times New Roman"/>
          <w:color w:val="00000A"/>
          <w:sz w:val="28"/>
          <w:szCs w:val="28"/>
          <w:highlight w:val="white"/>
          <w:lang w:eastAsia="ru-RU"/>
        </w:rPr>
        <w:t>84,1</w:t>
      </w:r>
      <w:r w:rsidRPr="004626A8">
        <w:rPr>
          <w:rFonts w:ascii="Times New Roman" w:eastAsia="Times New Roman" w:hAnsi="Times New Roman"/>
          <w:color w:val="00000A"/>
          <w:sz w:val="28"/>
          <w:szCs w:val="28"/>
          <w:highlight w:val="white"/>
          <w:lang w:eastAsia="ru-RU"/>
        </w:rPr>
        <w:t xml:space="preserve">%). Он является лидером в таких регионах, как </w:t>
      </w:r>
      <w:r>
        <w:rPr>
          <w:rFonts w:ascii="Times New Roman" w:eastAsia="Times New Roman" w:hAnsi="Times New Roman"/>
          <w:color w:val="00000A"/>
          <w:sz w:val="28"/>
          <w:szCs w:val="28"/>
          <w:highlight w:val="white"/>
          <w:lang w:eastAsia="ru-RU"/>
        </w:rPr>
        <w:t>Вологодская</w:t>
      </w:r>
      <w:r w:rsidRPr="004626A8">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98,5</w:t>
      </w:r>
      <w:r w:rsidRPr="004626A8">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Новгородская</w:t>
      </w:r>
      <w:r w:rsidRPr="004626A8">
        <w:rPr>
          <w:rFonts w:ascii="Times New Roman" w:eastAsia="Times New Roman" w:hAnsi="Times New Roman"/>
          <w:color w:val="00000A"/>
          <w:sz w:val="28"/>
          <w:szCs w:val="28"/>
          <w:highlight w:val="white"/>
          <w:lang w:eastAsia="ru-RU"/>
        </w:rPr>
        <w:t xml:space="preserve"> (8</w:t>
      </w:r>
      <w:r>
        <w:rPr>
          <w:rFonts w:ascii="Times New Roman" w:eastAsia="Times New Roman" w:hAnsi="Times New Roman"/>
          <w:color w:val="00000A"/>
          <w:sz w:val="28"/>
          <w:szCs w:val="28"/>
          <w:highlight w:val="white"/>
          <w:lang w:eastAsia="ru-RU"/>
        </w:rPr>
        <w:t>7</w:t>
      </w:r>
      <w:r w:rsidRPr="004626A8">
        <w:rPr>
          <w:rFonts w:ascii="Times New Roman" w:eastAsia="Times New Roman" w:hAnsi="Times New Roman"/>
          <w:color w:val="00000A"/>
          <w:sz w:val="28"/>
          <w:szCs w:val="28"/>
          <w:highlight w:val="white"/>
          <w:lang w:eastAsia="ru-RU"/>
        </w:rPr>
        <w:t xml:space="preserve">%) и </w:t>
      </w:r>
      <w:r>
        <w:rPr>
          <w:rFonts w:ascii="Times New Roman" w:eastAsia="Times New Roman" w:hAnsi="Times New Roman"/>
          <w:color w:val="00000A"/>
          <w:sz w:val="28"/>
          <w:szCs w:val="28"/>
          <w:highlight w:val="white"/>
          <w:lang w:eastAsia="ru-RU"/>
        </w:rPr>
        <w:t>Архангельская</w:t>
      </w:r>
      <w:r w:rsidRPr="004626A8">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82,1%</w:t>
      </w:r>
      <w:r w:rsidRPr="004626A8">
        <w:rPr>
          <w:rFonts w:ascii="Times New Roman" w:eastAsia="Times New Roman" w:hAnsi="Times New Roman"/>
          <w:color w:val="00000A"/>
          <w:sz w:val="28"/>
          <w:szCs w:val="28"/>
          <w:highlight w:val="white"/>
          <w:lang w:eastAsia="ru-RU"/>
        </w:rPr>
        <w:t>) области</w:t>
      </w:r>
      <w:r>
        <w:rPr>
          <w:rFonts w:ascii="Times New Roman" w:eastAsia="Times New Roman" w:hAnsi="Times New Roman"/>
          <w:color w:val="00000A"/>
          <w:sz w:val="28"/>
          <w:szCs w:val="28"/>
          <w:highlight w:val="white"/>
          <w:lang w:eastAsia="ru-RU"/>
        </w:rPr>
        <w:t>, а также в республике Карелия (70,5%). ОАО «МТС</w:t>
      </w:r>
      <w:r w:rsidRPr="004626A8">
        <w:rPr>
          <w:rFonts w:ascii="Times New Roman" w:eastAsia="Times New Roman" w:hAnsi="Times New Roman"/>
          <w:color w:val="00000A"/>
          <w:sz w:val="28"/>
          <w:szCs w:val="28"/>
          <w:highlight w:val="white"/>
          <w:lang w:eastAsia="ru-RU"/>
        </w:rPr>
        <w:t xml:space="preserve">» и </w:t>
      </w:r>
      <w:r>
        <w:rPr>
          <w:rFonts w:ascii="Times New Roman" w:eastAsia="Times New Roman" w:hAnsi="Times New Roman"/>
          <w:color w:val="00000A"/>
          <w:sz w:val="28"/>
          <w:szCs w:val="28"/>
          <w:highlight w:val="white"/>
          <w:lang w:eastAsia="ru-RU"/>
        </w:rPr>
        <w:t>группа компаний «</w:t>
      </w:r>
      <w:r w:rsidRPr="004626A8">
        <w:rPr>
          <w:rFonts w:ascii="Times New Roman" w:eastAsia="Times New Roman" w:hAnsi="Times New Roman"/>
          <w:color w:val="00000A"/>
          <w:sz w:val="28"/>
          <w:szCs w:val="28"/>
          <w:highlight w:val="white"/>
          <w:lang w:eastAsia="ru-RU"/>
        </w:rPr>
        <w:t>Т</w:t>
      </w:r>
      <w:r>
        <w:rPr>
          <w:rFonts w:ascii="Times New Roman" w:eastAsia="Times New Roman" w:hAnsi="Times New Roman"/>
          <w:color w:val="00000A"/>
          <w:sz w:val="28"/>
          <w:szCs w:val="28"/>
          <w:highlight w:val="white"/>
          <w:lang w:eastAsia="ru-RU"/>
        </w:rPr>
        <w:t>еле2</w:t>
      </w:r>
      <w:r w:rsidRPr="004626A8">
        <w:rPr>
          <w:rFonts w:ascii="Times New Roman" w:eastAsia="Times New Roman" w:hAnsi="Times New Roman"/>
          <w:color w:val="00000A"/>
          <w:sz w:val="28"/>
          <w:szCs w:val="28"/>
          <w:highlight w:val="white"/>
          <w:lang w:eastAsia="ru-RU"/>
        </w:rPr>
        <w:t xml:space="preserve">» с показателями </w:t>
      </w:r>
      <w:r>
        <w:rPr>
          <w:rFonts w:ascii="Times New Roman" w:eastAsia="Times New Roman" w:hAnsi="Times New Roman"/>
          <w:color w:val="00000A"/>
          <w:sz w:val="28"/>
          <w:szCs w:val="28"/>
          <w:highlight w:val="white"/>
          <w:lang w:eastAsia="ru-RU"/>
        </w:rPr>
        <w:t>80</w:t>
      </w:r>
      <w:r w:rsidRPr="004626A8">
        <w:rPr>
          <w:rFonts w:ascii="Times New Roman" w:eastAsia="Times New Roman" w:hAnsi="Times New Roman"/>
          <w:color w:val="00000A"/>
          <w:sz w:val="28"/>
          <w:szCs w:val="28"/>
          <w:highlight w:val="white"/>
          <w:lang w:eastAsia="ru-RU"/>
        </w:rPr>
        <w:t xml:space="preserve">,0% и </w:t>
      </w:r>
      <w:r>
        <w:rPr>
          <w:rFonts w:ascii="Times New Roman" w:eastAsia="Times New Roman" w:hAnsi="Times New Roman"/>
          <w:color w:val="00000A"/>
          <w:sz w:val="28"/>
          <w:szCs w:val="28"/>
          <w:highlight w:val="white"/>
          <w:lang w:eastAsia="ru-RU"/>
        </w:rPr>
        <w:t>76,3</w:t>
      </w:r>
      <w:r w:rsidRPr="004626A8">
        <w:rPr>
          <w:rFonts w:ascii="Times New Roman" w:eastAsia="Times New Roman" w:hAnsi="Times New Roman"/>
          <w:color w:val="00000A"/>
          <w:sz w:val="28"/>
          <w:szCs w:val="28"/>
          <w:highlight w:val="white"/>
          <w:lang w:eastAsia="ru-RU"/>
        </w:rPr>
        <w:t>% соответственно занимают второе и третье места. При этом в</w:t>
      </w:r>
      <w:r>
        <w:rPr>
          <w:rFonts w:ascii="Times New Roman" w:eastAsia="Times New Roman" w:hAnsi="Times New Roman"/>
          <w:color w:val="00000A"/>
          <w:sz w:val="28"/>
          <w:szCs w:val="28"/>
          <w:highlight w:val="white"/>
          <w:lang w:eastAsia="ru-RU"/>
        </w:rPr>
        <w:t xml:space="preserve"> Ленинградской области</w:t>
      </w:r>
      <w:r w:rsidRPr="004626A8">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и</w:t>
      </w:r>
      <w:r w:rsidRPr="004626A8">
        <w:rPr>
          <w:rFonts w:ascii="Times New Roman" w:eastAsia="Times New Roman" w:hAnsi="Times New Roman"/>
          <w:color w:val="00000A"/>
          <w:sz w:val="28"/>
          <w:szCs w:val="28"/>
          <w:highlight w:val="white"/>
          <w:lang w:eastAsia="ru-RU"/>
        </w:rPr>
        <w:t>менно «</w:t>
      </w:r>
      <w:r>
        <w:rPr>
          <w:rFonts w:ascii="Times New Roman" w:eastAsia="Times New Roman" w:hAnsi="Times New Roman"/>
          <w:color w:val="00000A"/>
          <w:sz w:val="28"/>
          <w:szCs w:val="28"/>
          <w:highlight w:val="white"/>
          <w:lang w:eastAsia="ru-RU"/>
        </w:rPr>
        <w:t>Теле2</w:t>
      </w:r>
      <w:r w:rsidRPr="004626A8">
        <w:rPr>
          <w:rFonts w:ascii="Times New Roman" w:eastAsia="Times New Roman" w:hAnsi="Times New Roman"/>
          <w:color w:val="00000A"/>
          <w:sz w:val="28"/>
          <w:szCs w:val="28"/>
          <w:highlight w:val="white"/>
          <w:lang w:eastAsia="ru-RU"/>
        </w:rPr>
        <w:t>» обеспечивает наибольшую долю радиопокрытия (</w:t>
      </w:r>
      <w:r>
        <w:rPr>
          <w:rFonts w:ascii="Times New Roman" w:eastAsia="Times New Roman" w:hAnsi="Times New Roman"/>
          <w:color w:val="00000A"/>
          <w:sz w:val="28"/>
          <w:szCs w:val="28"/>
          <w:highlight w:val="white"/>
          <w:lang w:eastAsia="ru-RU"/>
        </w:rPr>
        <w:t>99,4</w:t>
      </w:r>
      <w:r w:rsidRPr="004626A8">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ОАО "ВымпелКом"</w:t>
      </w:r>
      <w:r w:rsidRPr="004626A8">
        <w:rPr>
          <w:rFonts w:ascii="Times New Roman" w:eastAsia="Times New Roman" w:hAnsi="Times New Roman"/>
          <w:color w:val="00000A"/>
          <w:sz w:val="28"/>
          <w:szCs w:val="28"/>
          <w:highlight w:val="white"/>
          <w:lang w:eastAsia="ru-RU"/>
        </w:rPr>
        <w:t xml:space="preserve"> обладает наименьшим показателем радиопокрытия дорог мобильной</w:t>
      </w:r>
      <w:r>
        <w:rPr>
          <w:rFonts w:ascii="Times New Roman" w:eastAsia="Times New Roman" w:hAnsi="Times New Roman"/>
          <w:color w:val="00000A"/>
          <w:sz w:val="28"/>
          <w:szCs w:val="28"/>
          <w:highlight w:val="white"/>
          <w:lang w:eastAsia="ru-RU"/>
        </w:rPr>
        <w:t xml:space="preserve"> связью по округу в целом (72,0%</w:t>
      </w:r>
      <w:r w:rsidRPr="004626A8">
        <w:rPr>
          <w:rFonts w:ascii="Times New Roman" w:eastAsia="Times New Roman" w:hAnsi="Times New Roman"/>
          <w:color w:val="00000A"/>
          <w:sz w:val="28"/>
          <w:szCs w:val="28"/>
          <w:highlight w:val="white"/>
          <w:lang w:eastAsia="ru-RU"/>
        </w:rPr>
        <w:t>).</w:t>
      </w:r>
    </w:p>
    <w:p w:rsidR="0045200B" w:rsidRDefault="0045200B" w:rsidP="00AB303C">
      <w:pPr>
        <w:spacing w:after="0" w:line="240" w:lineRule="auto"/>
        <w:ind w:firstLine="567"/>
        <w:jc w:val="both"/>
        <w:rPr>
          <w:rFonts w:ascii="Times New Roman" w:eastAsia="Times New Roman" w:hAnsi="Times New Roman"/>
          <w:color w:val="00000A"/>
          <w:sz w:val="28"/>
          <w:szCs w:val="28"/>
          <w:highlight w:val="white"/>
          <w:lang w:eastAsia="ru-RU"/>
        </w:rPr>
      </w:pPr>
    </w:p>
    <w:p w:rsidR="00AA7B6D" w:rsidRDefault="00AA7B6D" w:rsidP="00AB303C">
      <w:pPr>
        <w:spacing w:after="0" w:line="240" w:lineRule="auto"/>
        <w:ind w:firstLine="567"/>
        <w:jc w:val="both"/>
        <w:rPr>
          <w:rFonts w:ascii="Times New Roman" w:eastAsia="Times New Roman" w:hAnsi="Times New Roman"/>
          <w:color w:val="00000A"/>
          <w:sz w:val="28"/>
          <w:szCs w:val="28"/>
          <w:highlight w:val="white"/>
          <w:lang w:eastAsia="ru-RU"/>
        </w:rPr>
      </w:pPr>
    </w:p>
    <w:p w:rsidR="009C351B" w:rsidRDefault="009C351B" w:rsidP="009C351B">
      <w:pPr>
        <w:spacing w:after="0" w:line="240" w:lineRule="auto"/>
        <w:jc w:val="both"/>
        <w:rPr>
          <w:rFonts w:ascii="Times New Roman" w:eastAsia="Times New Roman" w:hAnsi="Times New Roman"/>
          <w:color w:val="00000A"/>
          <w:sz w:val="24"/>
          <w:szCs w:val="24"/>
          <w:highlight w:val="white"/>
          <w:lang w:eastAsia="ru-RU"/>
        </w:rPr>
      </w:pPr>
      <w:r w:rsidRPr="0086741B">
        <w:rPr>
          <w:rFonts w:ascii="Times New Roman" w:eastAsia="Times New Roman" w:hAnsi="Times New Roman"/>
          <w:color w:val="00000A"/>
          <w:sz w:val="24"/>
          <w:szCs w:val="24"/>
          <w:highlight w:val="white"/>
          <w:lang w:eastAsia="ru-RU"/>
        </w:rPr>
        <w:t xml:space="preserve">Диаграмма </w:t>
      </w:r>
      <w:r>
        <w:rPr>
          <w:rFonts w:ascii="Times New Roman" w:eastAsia="Times New Roman" w:hAnsi="Times New Roman"/>
          <w:color w:val="00000A"/>
          <w:sz w:val="24"/>
          <w:szCs w:val="24"/>
          <w:highlight w:val="white"/>
          <w:lang w:eastAsia="ru-RU"/>
        </w:rPr>
        <w:t>3</w:t>
      </w:r>
      <w:r w:rsidRPr="0086741B">
        <w:rPr>
          <w:rFonts w:ascii="Times New Roman" w:eastAsia="Times New Roman" w:hAnsi="Times New Roman"/>
          <w:color w:val="00000A"/>
          <w:sz w:val="24"/>
          <w:szCs w:val="24"/>
          <w:highlight w:val="white"/>
          <w:lang w:eastAsia="ru-RU"/>
        </w:rPr>
        <w:t xml:space="preserve"> – </w:t>
      </w:r>
      <w:r w:rsidRPr="0086741B">
        <w:rPr>
          <w:rFonts w:ascii="Times New Roman" w:eastAsia="Times New Roman" w:hAnsi="Times New Roman"/>
          <w:color w:val="00000A"/>
          <w:sz w:val="24"/>
          <w:szCs w:val="24"/>
          <w:lang w:eastAsia="ru-RU"/>
        </w:rPr>
        <w:t xml:space="preserve">Радиопокрытие мобильной связью стандарта GSM-900/1800 автомобильных дорог регионального и межмуниципального значения по операторам связи, </w:t>
      </w:r>
      <w:r>
        <w:rPr>
          <w:rFonts w:ascii="Times New Roman" w:eastAsia="Times New Roman" w:hAnsi="Times New Roman"/>
          <w:color w:val="00000A"/>
          <w:sz w:val="24"/>
          <w:szCs w:val="24"/>
          <w:lang w:eastAsia="ru-RU"/>
        </w:rPr>
        <w:t>Вологодская</w:t>
      </w:r>
      <w:r w:rsidRPr="0086741B">
        <w:rPr>
          <w:rFonts w:ascii="Times New Roman" w:eastAsia="Times New Roman" w:hAnsi="Times New Roman"/>
          <w:color w:val="00000A"/>
          <w:sz w:val="24"/>
          <w:szCs w:val="24"/>
          <w:lang w:eastAsia="ru-RU"/>
        </w:rPr>
        <w:t xml:space="preserve">, </w:t>
      </w:r>
      <w:r>
        <w:rPr>
          <w:rFonts w:ascii="Times New Roman" w:eastAsia="Times New Roman" w:hAnsi="Times New Roman"/>
          <w:color w:val="00000A"/>
          <w:sz w:val="24"/>
          <w:szCs w:val="24"/>
          <w:lang w:eastAsia="ru-RU"/>
        </w:rPr>
        <w:t>Ленинградская</w:t>
      </w:r>
      <w:r w:rsidRPr="0086741B">
        <w:rPr>
          <w:rFonts w:ascii="Times New Roman" w:eastAsia="Times New Roman" w:hAnsi="Times New Roman"/>
          <w:color w:val="00000A"/>
          <w:sz w:val="24"/>
          <w:szCs w:val="24"/>
          <w:lang w:eastAsia="ru-RU"/>
        </w:rPr>
        <w:t xml:space="preserve">, </w:t>
      </w:r>
      <w:r>
        <w:rPr>
          <w:rFonts w:ascii="Times New Roman" w:eastAsia="Times New Roman" w:hAnsi="Times New Roman"/>
          <w:color w:val="00000A"/>
          <w:sz w:val="24"/>
          <w:szCs w:val="24"/>
          <w:lang w:eastAsia="ru-RU"/>
        </w:rPr>
        <w:t>Новгородская</w:t>
      </w:r>
      <w:r w:rsidRPr="0086741B">
        <w:rPr>
          <w:rFonts w:ascii="Times New Roman" w:eastAsia="Times New Roman" w:hAnsi="Times New Roman"/>
          <w:color w:val="00000A"/>
          <w:sz w:val="24"/>
          <w:szCs w:val="24"/>
          <w:lang w:eastAsia="ru-RU"/>
        </w:rPr>
        <w:t xml:space="preserve">, </w:t>
      </w:r>
      <w:r>
        <w:rPr>
          <w:rFonts w:ascii="Times New Roman" w:eastAsia="Times New Roman" w:hAnsi="Times New Roman"/>
          <w:color w:val="00000A"/>
          <w:sz w:val="24"/>
          <w:szCs w:val="24"/>
          <w:lang w:eastAsia="ru-RU"/>
        </w:rPr>
        <w:t>Архангельская</w:t>
      </w:r>
      <w:r w:rsidRPr="0086741B">
        <w:rPr>
          <w:rFonts w:ascii="Times New Roman" w:eastAsia="Times New Roman" w:hAnsi="Times New Roman"/>
          <w:color w:val="00000A"/>
          <w:sz w:val="24"/>
          <w:szCs w:val="24"/>
          <w:lang w:eastAsia="ru-RU"/>
        </w:rPr>
        <w:t xml:space="preserve"> области и </w:t>
      </w:r>
      <w:r>
        <w:rPr>
          <w:rFonts w:ascii="Times New Roman" w:eastAsia="Times New Roman" w:hAnsi="Times New Roman"/>
          <w:color w:val="00000A"/>
          <w:sz w:val="24"/>
          <w:szCs w:val="24"/>
          <w:lang w:eastAsia="ru-RU"/>
        </w:rPr>
        <w:t>республика Карелия</w:t>
      </w:r>
      <w:r w:rsidRPr="0086741B">
        <w:rPr>
          <w:rFonts w:ascii="Times New Roman" w:eastAsia="Times New Roman" w:hAnsi="Times New Roman"/>
          <w:color w:val="00000A"/>
          <w:sz w:val="24"/>
          <w:szCs w:val="24"/>
          <w:lang w:eastAsia="ru-RU"/>
        </w:rPr>
        <w:t xml:space="preserve">, 2018 </w:t>
      </w:r>
      <w:r w:rsidRPr="0086741B">
        <w:rPr>
          <w:rFonts w:ascii="Times New Roman" w:eastAsia="Times New Roman" w:hAnsi="Times New Roman"/>
          <w:color w:val="00000A"/>
          <w:sz w:val="24"/>
          <w:szCs w:val="24"/>
          <w:highlight w:val="white"/>
          <w:lang w:eastAsia="ru-RU"/>
        </w:rPr>
        <w:t>г., %</w:t>
      </w:r>
    </w:p>
    <w:p w:rsidR="0045200B" w:rsidRPr="0086741B" w:rsidRDefault="0045200B" w:rsidP="009C351B">
      <w:pPr>
        <w:spacing w:after="0" w:line="240" w:lineRule="auto"/>
        <w:jc w:val="both"/>
        <w:rPr>
          <w:rFonts w:ascii="Times New Roman" w:eastAsia="Times New Roman" w:hAnsi="Times New Roman"/>
          <w:color w:val="00000A"/>
          <w:sz w:val="24"/>
          <w:szCs w:val="24"/>
          <w:highlight w:val="white"/>
          <w:lang w:eastAsia="ru-RU"/>
        </w:rPr>
      </w:pPr>
    </w:p>
    <w:p w:rsidR="009C351B" w:rsidRDefault="009C351B" w:rsidP="00AB303C">
      <w:pPr>
        <w:spacing w:after="0" w:line="240" w:lineRule="auto"/>
        <w:jc w:val="both"/>
        <w:rPr>
          <w:rFonts w:ascii="Times New Roman" w:eastAsia="Times New Roman" w:hAnsi="Times New Roman"/>
          <w:color w:val="00000A"/>
          <w:sz w:val="28"/>
          <w:szCs w:val="28"/>
          <w:highlight w:val="white"/>
          <w:lang w:eastAsia="ru-RU"/>
        </w:rPr>
      </w:pPr>
      <w:r>
        <w:rPr>
          <w:rFonts w:ascii="Times New Roman" w:eastAsia="Times New Roman" w:hAnsi="Times New Roman"/>
          <w:noProof/>
          <w:color w:val="00000A"/>
          <w:sz w:val="28"/>
          <w:szCs w:val="28"/>
          <w:lang w:eastAsia="ru-RU"/>
        </w:rPr>
        <w:drawing>
          <wp:inline distT="0" distB="0" distL="0" distR="0">
            <wp:extent cx="6259665" cy="3228230"/>
            <wp:effectExtent l="19050" t="0" r="26835" b="0"/>
            <wp:docPr id="1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AA7B6D" w:rsidRDefault="00AA7B6D" w:rsidP="007E3B83">
      <w:pPr>
        <w:spacing w:after="0" w:line="240" w:lineRule="auto"/>
        <w:ind w:firstLine="567"/>
        <w:jc w:val="both"/>
        <w:rPr>
          <w:rFonts w:ascii="Times New Roman" w:eastAsia="Times New Roman" w:hAnsi="Times New Roman"/>
          <w:b/>
          <w:color w:val="00000A"/>
          <w:sz w:val="28"/>
          <w:szCs w:val="28"/>
          <w:lang w:eastAsia="ru-RU"/>
        </w:rPr>
      </w:pPr>
    </w:p>
    <w:p w:rsidR="009C351B" w:rsidRDefault="009C351B" w:rsidP="007E3B83">
      <w:pPr>
        <w:spacing w:after="0" w:line="240" w:lineRule="auto"/>
        <w:ind w:firstLine="567"/>
        <w:jc w:val="both"/>
        <w:rPr>
          <w:rFonts w:ascii="Times New Roman" w:eastAsia="Times New Roman" w:hAnsi="Times New Roman"/>
          <w:b/>
          <w:color w:val="00000A"/>
          <w:sz w:val="28"/>
          <w:szCs w:val="28"/>
          <w:lang w:eastAsia="ru-RU"/>
        </w:rPr>
      </w:pPr>
      <w:r w:rsidRPr="00AB303C">
        <w:rPr>
          <w:rFonts w:ascii="Times New Roman" w:eastAsia="Times New Roman" w:hAnsi="Times New Roman"/>
          <w:b/>
          <w:color w:val="00000A"/>
          <w:sz w:val="28"/>
          <w:szCs w:val="28"/>
          <w:lang w:eastAsia="ru-RU"/>
        </w:rPr>
        <w:t>Плотность железнодорожных путей общего пользования в Вологодской области и субъектах РФ имеющих общие территориальные границы с Вологодской областью.</w:t>
      </w:r>
    </w:p>
    <w:p w:rsidR="00AB303C" w:rsidRPr="00AB303C" w:rsidRDefault="00AB303C" w:rsidP="00AB303C">
      <w:pPr>
        <w:spacing w:after="0" w:line="240" w:lineRule="auto"/>
        <w:jc w:val="both"/>
        <w:rPr>
          <w:rFonts w:ascii="Times New Roman" w:eastAsia="Times New Roman" w:hAnsi="Times New Roman"/>
          <w:b/>
          <w:color w:val="00000A"/>
          <w:sz w:val="28"/>
          <w:szCs w:val="28"/>
          <w:lang w:eastAsia="ru-RU"/>
        </w:rPr>
      </w:pPr>
    </w:p>
    <w:p w:rsidR="009C351B" w:rsidRDefault="009C351B" w:rsidP="00AB303C">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ab/>
      </w:r>
      <w:r w:rsidRPr="00D6306C">
        <w:rPr>
          <w:rFonts w:ascii="Times New Roman" w:eastAsia="Times New Roman" w:hAnsi="Times New Roman"/>
          <w:color w:val="00000A"/>
          <w:sz w:val="28"/>
          <w:szCs w:val="28"/>
          <w:lang w:eastAsia="ru-RU"/>
        </w:rPr>
        <w:t xml:space="preserve">Плотность железнодорожных путей общего пользования в </w:t>
      </w:r>
      <w:r>
        <w:rPr>
          <w:rFonts w:ascii="Times New Roman" w:eastAsia="Times New Roman" w:hAnsi="Times New Roman"/>
          <w:color w:val="00000A"/>
          <w:sz w:val="28"/>
          <w:szCs w:val="28"/>
          <w:lang w:eastAsia="ru-RU"/>
        </w:rPr>
        <w:t>Вологодской</w:t>
      </w:r>
      <w:r w:rsidRPr="00D6306C">
        <w:rPr>
          <w:rFonts w:ascii="Times New Roman" w:eastAsia="Times New Roman" w:hAnsi="Times New Roman"/>
          <w:color w:val="00000A"/>
          <w:sz w:val="28"/>
          <w:szCs w:val="28"/>
          <w:lang w:eastAsia="ru-RU"/>
        </w:rPr>
        <w:t xml:space="preserve"> области составляет 5</w:t>
      </w:r>
      <w:r>
        <w:rPr>
          <w:rFonts w:ascii="Times New Roman" w:eastAsia="Times New Roman" w:hAnsi="Times New Roman"/>
          <w:color w:val="00000A"/>
          <w:sz w:val="28"/>
          <w:szCs w:val="28"/>
          <w:lang w:eastAsia="ru-RU"/>
        </w:rPr>
        <w:t>3</w:t>
      </w:r>
      <w:r w:rsidRPr="00D6306C">
        <w:rPr>
          <w:rFonts w:ascii="Times New Roman" w:eastAsia="Times New Roman" w:hAnsi="Times New Roman"/>
          <w:color w:val="00000A"/>
          <w:sz w:val="28"/>
          <w:szCs w:val="28"/>
          <w:lang w:eastAsia="ru-RU"/>
        </w:rPr>
        <w:t xml:space="preserve"> к</w:t>
      </w:r>
      <w:r>
        <w:rPr>
          <w:rFonts w:ascii="Times New Roman" w:eastAsia="Times New Roman" w:hAnsi="Times New Roman"/>
          <w:color w:val="00000A"/>
          <w:sz w:val="28"/>
          <w:szCs w:val="28"/>
          <w:lang w:eastAsia="ru-RU"/>
        </w:rPr>
        <w:t>м</w:t>
      </w:r>
      <w:r w:rsidRPr="00D6306C">
        <w:rPr>
          <w:rFonts w:ascii="Times New Roman" w:eastAsia="Times New Roman" w:hAnsi="Times New Roman"/>
          <w:color w:val="00000A"/>
          <w:sz w:val="28"/>
          <w:szCs w:val="28"/>
          <w:lang w:eastAsia="ru-RU"/>
        </w:rPr>
        <w:t xml:space="preserve"> путей на 10</w:t>
      </w:r>
      <w:r>
        <w:rPr>
          <w:rFonts w:ascii="Times New Roman" w:eastAsia="Times New Roman" w:hAnsi="Times New Roman"/>
          <w:color w:val="00000A"/>
          <w:sz w:val="28"/>
          <w:szCs w:val="28"/>
          <w:lang w:eastAsia="ru-RU"/>
        </w:rPr>
        <w:t>00</w:t>
      </w:r>
      <w:r w:rsidRPr="00D6306C">
        <w:rPr>
          <w:rFonts w:ascii="Times New Roman" w:eastAsia="Times New Roman" w:hAnsi="Times New Roman"/>
          <w:color w:val="00000A"/>
          <w:sz w:val="28"/>
          <w:szCs w:val="28"/>
          <w:lang w:eastAsia="ru-RU"/>
        </w:rPr>
        <w:t xml:space="preserve">0 квадратных метров. Это существенно </w:t>
      </w:r>
      <w:r>
        <w:rPr>
          <w:rFonts w:ascii="Times New Roman" w:eastAsia="Times New Roman" w:hAnsi="Times New Roman"/>
          <w:color w:val="00000A"/>
          <w:sz w:val="28"/>
          <w:szCs w:val="28"/>
          <w:lang w:eastAsia="ru-RU"/>
        </w:rPr>
        <w:t>меньше</w:t>
      </w:r>
      <w:r w:rsidRPr="00D6306C">
        <w:rPr>
          <w:rFonts w:ascii="Times New Roman" w:eastAsia="Times New Roman" w:hAnsi="Times New Roman"/>
          <w:color w:val="00000A"/>
          <w:sz w:val="28"/>
          <w:szCs w:val="28"/>
          <w:lang w:eastAsia="ru-RU"/>
        </w:rPr>
        <w:t xml:space="preserve">, чем в среднем по </w:t>
      </w:r>
      <w:r>
        <w:rPr>
          <w:rFonts w:ascii="Times New Roman" w:eastAsia="Times New Roman" w:hAnsi="Times New Roman"/>
          <w:color w:val="00000A"/>
          <w:sz w:val="28"/>
          <w:szCs w:val="28"/>
          <w:lang w:eastAsia="ru-RU"/>
        </w:rPr>
        <w:t>Северо-Западному федеральному округу (78</w:t>
      </w:r>
      <w:r w:rsidRPr="00D6306C">
        <w:rPr>
          <w:rFonts w:ascii="Times New Roman" w:eastAsia="Times New Roman" w:hAnsi="Times New Roman"/>
          <w:color w:val="00000A"/>
          <w:sz w:val="28"/>
          <w:szCs w:val="28"/>
          <w:lang w:eastAsia="ru-RU"/>
        </w:rPr>
        <w:t xml:space="preserve"> км путей на 100</w:t>
      </w:r>
      <w:r>
        <w:rPr>
          <w:rFonts w:ascii="Times New Roman" w:eastAsia="Times New Roman" w:hAnsi="Times New Roman"/>
          <w:color w:val="00000A"/>
          <w:sz w:val="28"/>
          <w:szCs w:val="28"/>
          <w:lang w:eastAsia="ru-RU"/>
        </w:rPr>
        <w:t>0</w:t>
      </w:r>
      <w:r w:rsidRPr="00D6306C">
        <w:rPr>
          <w:rFonts w:ascii="Times New Roman" w:eastAsia="Times New Roman" w:hAnsi="Times New Roman"/>
          <w:color w:val="00000A"/>
          <w:sz w:val="28"/>
          <w:szCs w:val="28"/>
          <w:lang w:eastAsia="ru-RU"/>
        </w:rPr>
        <w:t>0 кв. м) и</w:t>
      </w:r>
      <w:r>
        <w:rPr>
          <w:rFonts w:ascii="Times New Roman" w:eastAsia="Times New Roman" w:hAnsi="Times New Roman"/>
          <w:color w:val="00000A"/>
          <w:sz w:val="28"/>
          <w:szCs w:val="28"/>
          <w:lang w:eastAsia="ru-RU"/>
        </w:rPr>
        <w:t xml:space="preserve"> почти столько же, сколько</w:t>
      </w:r>
      <w:r w:rsidRPr="00D6306C">
        <w:rPr>
          <w:rFonts w:ascii="Times New Roman" w:eastAsia="Times New Roman" w:hAnsi="Times New Roman"/>
          <w:color w:val="00000A"/>
          <w:sz w:val="28"/>
          <w:szCs w:val="28"/>
          <w:lang w:eastAsia="ru-RU"/>
        </w:rPr>
        <w:t xml:space="preserve"> по России в целом (51 км путей на 1</w:t>
      </w:r>
      <w:r>
        <w:rPr>
          <w:rFonts w:ascii="Times New Roman" w:eastAsia="Times New Roman" w:hAnsi="Times New Roman"/>
          <w:color w:val="00000A"/>
          <w:sz w:val="28"/>
          <w:szCs w:val="28"/>
          <w:lang w:eastAsia="ru-RU"/>
        </w:rPr>
        <w:t>0</w:t>
      </w:r>
      <w:r w:rsidRPr="00D6306C">
        <w:rPr>
          <w:rFonts w:ascii="Times New Roman" w:eastAsia="Times New Roman" w:hAnsi="Times New Roman"/>
          <w:color w:val="00000A"/>
          <w:sz w:val="28"/>
          <w:szCs w:val="28"/>
          <w:lang w:eastAsia="ru-RU"/>
        </w:rPr>
        <w:t>000 кв. м).</w:t>
      </w:r>
    </w:p>
    <w:p w:rsidR="009C351B" w:rsidRDefault="009C351B" w:rsidP="00AB303C">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ab/>
        <w:t>Среди регионов Северо-Западного федерального округа, имеющих общие территориальные границы с Вологодской областью, последняя не уступает по плотности железнодорожных путей только Архангельской области (30 км путей на 10000 кв. м).</w:t>
      </w:r>
    </w:p>
    <w:p w:rsidR="00AB303C" w:rsidRDefault="00AB303C" w:rsidP="00AB303C">
      <w:pPr>
        <w:spacing w:after="0" w:line="240" w:lineRule="auto"/>
        <w:jc w:val="both"/>
        <w:rPr>
          <w:rFonts w:ascii="Times New Roman" w:eastAsia="Times New Roman" w:hAnsi="Times New Roman"/>
          <w:color w:val="00000A"/>
          <w:sz w:val="28"/>
          <w:szCs w:val="28"/>
          <w:lang w:eastAsia="ru-RU"/>
        </w:rPr>
      </w:pPr>
    </w:p>
    <w:p w:rsidR="009C351B" w:rsidRPr="00054156" w:rsidRDefault="009C351B" w:rsidP="009C351B">
      <w:pPr>
        <w:spacing w:after="0" w:line="240" w:lineRule="auto"/>
        <w:jc w:val="both"/>
        <w:rPr>
          <w:rFonts w:ascii="Times New Roman" w:eastAsia="Times New Roman" w:hAnsi="Times New Roman"/>
          <w:color w:val="00000A"/>
          <w:sz w:val="24"/>
          <w:szCs w:val="24"/>
          <w:highlight w:val="white"/>
          <w:lang w:eastAsia="ru-RU"/>
        </w:rPr>
      </w:pPr>
      <w:r w:rsidRPr="00054156">
        <w:rPr>
          <w:rFonts w:ascii="Times New Roman" w:eastAsia="Times New Roman" w:hAnsi="Times New Roman"/>
          <w:color w:val="00000A"/>
          <w:sz w:val="24"/>
          <w:szCs w:val="24"/>
          <w:highlight w:val="white"/>
          <w:lang w:eastAsia="ru-RU"/>
        </w:rPr>
        <w:t xml:space="preserve">Таблица 7 – </w:t>
      </w:r>
      <w:r w:rsidRPr="00054156">
        <w:rPr>
          <w:rFonts w:ascii="Times New Roman" w:eastAsia="Times New Roman" w:hAnsi="Times New Roman"/>
          <w:color w:val="00000A"/>
          <w:sz w:val="24"/>
          <w:szCs w:val="24"/>
          <w:lang w:eastAsia="ru-RU"/>
        </w:rPr>
        <w:t xml:space="preserve">Плотность железнодорожных путей </w:t>
      </w:r>
      <w:r>
        <w:rPr>
          <w:rFonts w:ascii="Times New Roman" w:eastAsia="Times New Roman" w:hAnsi="Times New Roman"/>
          <w:color w:val="00000A"/>
          <w:sz w:val="24"/>
          <w:szCs w:val="24"/>
          <w:lang w:eastAsia="ru-RU"/>
        </w:rPr>
        <w:t>Вологодской, Ленинградской, Новгородской, Архангельской областей и республики Кареиля</w:t>
      </w:r>
      <w:r w:rsidRPr="00054156">
        <w:rPr>
          <w:rFonts w:ascii="Times New Roman" w:eastAsia="Times New Roman" w:hAnsi="Times New Roman"/>
          <w:color w:val="00000A"/>
          <w:sz w:val="24"/>
          <w:szCs w:val="24"/>
          <w:lang w:eastAsia="ru-RU"/>
        </w:rPr>
        <w:t xml:space="preserve">, 2018 </w:t>
      </w:r>
      <w:r w:rsidRPr="00054156">
        <w:rPr>
          <w:rFonts w:ascii="Times New Roman" w:eastAsia="Times New Roman" w:hAnsi="Times New Roman"/>
          <w:color w:val="00000A"/>
          <w:sz w:val="24"/>
          <w:szCs w:val="24"/>
          <w:highlight w:val="white"/>
          <w:lang w:eastAsia="ru-RU"/>
        </w:rPr>
        <w:t xml:space="preserve">г., </w:t>
      </w:r>
      <w:r w:rsidRPr="00054156">
        <w:rPr>
          <w:rFonts w:ascii="Times New Roman" w:eastAsia="Times New Roman" w:hAnsi="Times New Roman"/>
          <w:color w:val="00000A"/>
          <w:sz w:val="24"/>
          <w:szCs w:val="24"/>
          <w:lang w:eastAsia="ru-RU"/>
        </w:rPr>
        <w:t>км путей на 10000 кв. м</w:t>
      </w:r>
      <w:r w:rsidRPr="00054156">
        <w:rPr>
          <w:rStyle w:val="ae"/>
          <w:rFonts w:ascii="Times New Roman" w:hAnsi="Times New Roman"/>
          <w:color w:val="00000A"/>
          <w:sz w:val="24"/>
          <w:szCs w:val="24"/>
          <w:lang w:eastAsia="ru-RU"/>
        </w:rPr>
        <w:t xml:space="preserve"> </w:t>
      </w:r>
    </w:p>
    <w:tbl>
      <w:tblPr>
        <w:tblStyle w:val="a9"/>
        <w:tblW w:w="0" w:type="auto"/>
        <w:tblLook w:val="04A0"/>
      </w:tblPr>
      <w:tblGrid>
        <w:gridCol w:w="4785"/>
        <w:gridCol w:w="4786"/>
      </w:tblGrid>
      <w:tr w:rsidR="009C351B" w:rsidTr="00721EA9">
        <w:tc>
          <w:tcPr>
            <w:tcW w:w="4785" w:type="dxa"/>
          </w:tcPr>
          <w:p w:rsidR="009C351B" w:rsidRDefault="00AB303C" w:rsidP="007E3B83">
            <w:pPr>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Наименование области</w:t>
            </w:r>
          </w:p>
        </w:tc>
        <w:tc>
          <w:tcPr>
            <w:tcW w:w="4786" w:type="dxa"/>
          </w:tcPr>
          <w:p w:rsidR="009C351B" w:rsidRPr="00054156" w:rsidRDefault="009C351B" w:rsidP="007E3B83">
            <w:pPr>
              <w:spacing w:after="0" w:line="240" w:lineRule="auto"/>
              <w:jc w:val="center"/>
              <w:rPr>
                <w:rFonts w:ascii="Times New Roman" w:eastAsia="Times New Roman" w:hAnsi="Times New Roman"/>
                <w:color w:val="00000A"/>
                <w:sz w:val="28"/>
                <w:szCs w:val="28"/>
                <w:lang w:eastAsia="ru-RU"/>
              </w:rPr>
            </w:pPr>
            <w:r w:rsidRPr="00AB303C">
              <w:rPr>
                <w:rFonts w:ascii="Times New Roman" w:eastAsia="Times New Roman" w:hAnsi="Times New Roman"/>
                <w:color w:val="00000A"/>
                <w:sz w:val="28"/>
                <w:szCs w:val="28"/>
                <w:lang w:eastAsia="ru-RU"/>
              </w:rPr>
              <w:t>Плотность железнодорожных путей</w:t>
            </w:r>
          </w:p>
        </w:tc>
      </w:tr>
      <w:tr w:rsidR="009C351B" w:rsidTr="00721EA9">
        <w:tc>
          <w:tcPr>
            <w:tcW w:w="4785" w:type="dxa"/>
          </w:tcPr>
          <w:p w:rsidR="009C351B" w:rsidRDefault="009C351B" w:rsidP="007E3B83">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Вологодская область</w:t>
            </w:r>
          </w:p>
        </w:tc>
        <w:tc>
          <w:tcPr>
            <w:tcW w:w="4786" w:type="dxa"/>
            <w:vAlign w:val="center"/>
          </w:tcPr>
          <w:p w:rsidR="009C351B" w:rsidRDefault="009C351B" w:rsidP="007E3B83">
            <w:pPr>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53</w:t>
            </w:r>
          </w:p>
        </w:tc>
      </w:tr>
      <w:tr w:rsidR="009C351B" w:rsidTr="00721EA9">
        <w:tc>
          <w:tcPr>
            <w:tcW w:w="4785" w:type="dxa"/>
          </w:tcPr>
          <w:p w:rsidR="009C351B" w:rsidRDefault="009C351B" w:rsidP="007E3B83">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Ленинградская область</w:t>
            </w:r>
          </w:p>
        </w:tc>
        <w:tc>
          <w:tcPr>
            <w:tcW w:w="4786" w:type="dxa"/>
            <w:vAlign w:val="center"/>
          </w:tcPr>
          <w:p w:rsidR="009C351B" w:rsidRDefault="009C351B" w:rsidP="007E3B83">
            <w:pPr>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304</w:t>
            </w:r>
          </w:p>
        </w:tc>
      </w:tr>
      <w:tr w:rsidR="009C351B" w:rsidTr="00721EA9">
        <w:tc>
          <w:tcPr>
            <w:tcW w:w="4785" w:type="dxa"/>
          </w:tcPr>
          <w:p w:rsidR="009C351B" w:rsidRDefault="009C351B" w:rsidP="007E3B83">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Новгородская область</w:t>
            </w:r>
          </w:p>
        </w:tc>
        <w:tc>
          <w:tcPr>
            <w:tcW w:w="4786" w:type="dxa"/>
            <w:vAlign w:val="center"/>
          </w:tcPr>
          <w:p w:rsidR="009C351B" w:rsidRDefault="009C351B" w:rsidP="007E3B83">
            <w:pPr>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210</w:t>
            </w:r>
          </w:p>
        </w:tc>
      </w:tr>
      <w:tr w:rsidR="009C351B" w:rsidTr="00721EA9">
        <w:tc>
          <w:tcPr>
            <w:tcW w:w="4785" w:type="dxa"/>
          </w:tcPr>
          <w:p w:rsidR="009C351B" w:rsidRDefault="009C351B" w:rsidP="007E3B83">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Республика Карелия</w:t>
            </w:r>
          </w:p>
        </w:tc>
        <w:tc>
          <w:tcPr>
            <w:tcW w:w="4786" w:type="dxa"/>
            <w:vAlign w:val="center"/>
          </w:tcPr>
          <w:p w:rsidR="009C351B" w:rsidRDefault="009C351B" w:rsidP="007E3B83">
            <w:pPr>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123</w:t>
            </w:r>
          </w:p>
        </w:tc>
      </w:tr>
      <w:tr w:rsidR="009C351B" w:rsidTr="00721EA9">
        <w:tc>
          <w:tcPr>
            <w:tcW w:w="4785" w:type="dxa"/>
          </w:tcPr>
          <w:p w:rsidR="009C351B" w:rsidRDefault="009C351B" w:rsidP="007E3B83">
            <w:pPr>
              <w:spacing w:after="0" w:line="240" w:lineRule="auto"/>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Архангельская область</w:t>
            </w:r>
          </w:p>
        </w:tc>
        <w:tc>
          <w:tcPr>
            <w:tcW w:w="4786" w:type="dxa"/>
            <w:vAlign w:val="center"/>
          </w:tcPr>
          <w:p w:rsidR="009C351B" w:rsidRDefault="009C351B" w:rsidP="007E3B83">
            <w:pPr>
              <w:spacing w:after="0" w:line="240" w:lineRule="auto"/>
              <w:jc w:val="center"/>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30</w:t>
            </w:r>
          </w:p>
        </w:tc>
      </w:tr>
    </w:tbl>
    <w:p w:rsidR="002A2074" w:rsidRDefault="002A2074" w:rsidP="00B24C8A">
      <w:pPr>
        <w:spacing w:after="0" w:line="240" w:lineRule="auto"/>
        <w:jc w:val="center"/>
        <w:rPr>
          <w:rFonts w:ascii="Times New Roman" w:eastAsia="Times New Roman" w:hAnsi="Times New Roman"/>
          <w:b/>
          <w:sz w:val="28"/>
          <w:szCs w:val="28"/>
          <w:lang w:eastAsia="ru-RU"/>
        </w:rPr>
      </w:pPr>
    </w:p>
    <w:p w:rsidR="00B24C8A" w:rsidRDefault="00B24C8A" w:rsidP="00B24C8A">
      <w:pPr>
        <w:spacing w:after="0" w:line="240" w:lineRule="auto"/>
        <w:jc w:val="center"/>
        <w:rPr>
          <w:rFonts w:ascii="Times New Roman" w:eastAsia="Times New Roman" w:hAnsi="Times New Roman"/>
          <w:b/>
          <w:sz w:val="28"/>
          <w:szCs w:val="28"/>
          <w:lang w:eastAsia="ru-RU"/>
        </w:rPr>
      </w:pPr>
      <w:r w:rsidRPr="00B24C8A">
        <w:rPr>
          <w:rFonts w:ascii="Times New Roman" w:eastAsia="Times New Roman" w:hAnsi="Times New Roman"/>
          <w:b/>
          <w:sz w:val="28"/>
          <w:szCs w:val="28"/>
          <w:lang w:eastAsia="ru-RU"/>
        </w:rPr>
        <w:t>Заключение</w:t>
      </w:r>
    </w:p>
    <w:p w:rsidR="00B24C8A" w:rsidRPr="00B24C8A" w:rsidRDefault="00B24C8A" w:rsidP="00B24C8A">
      <w:pPr>
        <w:spacing w:after="0" w:line="240" w:lineRule="auto"/>
        <w:jc w:val="center"/>
        <w:rPr>
          <w:rFonts w:ascii="Times New Roman" w:eastAsia="Times New Roman" w:hAnsi="Times New Roman"/>
          <w:b/>
          <w:sz w:val="28"/>
          <w:szCs w:val="28"/>
          <w:lang w:eastAsia="ru-RU"/>
        </w:rPr>
      </w:pPr>
    </w:p>
    <w:p w:rsidR="00B24C8A" w:rsidRDefault="00B24C8A" w:rsidP="00B24C8A">
      <w:pPr>
        <w:spacing w:after="0" w:line="240" w:lineRule="auto"/>
        <w:ind w:firstLine="709"/>
        <w:jc w:val="both"/>
        <w:rPr>
          <w:rFonts w:ascii="Times New Roman" w:eastAsia="Times New Roman" w:hAnsi="Times New Roman"/>
          <w:sz w:val="28"/>
          <w:szCs w:val="28"/>
          <w:lang w:eastAsia="ru-RU"/>
        </w:rPr>
      </w:pPr>
      <w:r w:rsidRPr="009F5FA3">
        <w:rPr>
          <w:rFonts w:ascii="Times New Roman" w:eastAsia="Times New Roman" w:hAnsi="Times New Roman"/>
          <w:sz w:val="28"/>
          <w:szCs w:val="28"/>
          <w:lang w:eastAsia="ru-RU"/>
        </w:rPr>
        <w:t xml:space="preserve">Удельный вес автомобильных дорог с твердым покрытием в общей протяженности автомобильных дорог </w:t>
      </w:r>
      <w:r>
        <w:rPr>
          <w:rFonts w:ascii="Times New Roman" w:eastAsia="Times New Roman" w:hAnsi="Times New Roman"/>
          <w:sz w:val="28"/>
          <w:szCs w:val="28"/>
          <w:lang w:eastAsia="ru-RU"/>
        </w:rPr>
        <w:t>Вологодской</w:t>
      </w:r>
      <w:r w:rsidRPr="009F5FA3">
        <w:rPr>
          <w:rFonts w:ascii="Times New Roman" w:eastAsia="Times New Roman" w:hAnsi="Times New Roman"/>
          <w:sz w:val="28"/>
          <w:szCs w:val="28"/>
          <w:lang w:eastAsia="ru-RU"/>
        </w:rPr>
        <w:t xml:space="preserve"> области – </w:t>
      </w:r>
      <w:r>
        <w:rPr>
          <w:rFonts w:ascii="Times New Roman" w:eastAsia="Times New Roman" w:hAnsi="Times New Roman"/>
          <w:sz w:val="28"/>
          <w:szCs w:val="28"/>
          <w:lang w:eastAsia="ru-RU"/>
        </w:rPr>
        <w:t>58,9%, что значительно ниже</w:t>
      </w:r>
      <w:r w:rsidRPr="009F5FA3">
        <w:rPr>
          <w:rFonts w:ascii="Times New Roman" w:eastAsia="Times New Roman" w:hAnsi="Times New Roman"/>
          <w:sz w:val="28"/>
          <w:szCs w:val="28"/>
          <w:lang w:eastAsia="ru-RU"/>
        </w:rPr>
        <w:t xml:space="preserve"> средне</w:t>
      </w:r>
      <w:r>
        <w:rPr>
          <w:rFonts w:ascii="Times New Roman" w:eastAsia="Times New Roman" w:hAnsi="Times New Roman"/>
          <w:sz w:val="28"/>
          <w:szCs w:val="28"/>
          <w:lang w:eastAsia="ru-RU"/>
        </w:rPr>
        <w:t>российского показателя в 70,4%, вместе с тем и ниже</w:t>
      </w:r>
      <w:r w:rsidRPr="009F5FA3">
        <w:rPr>
          <w:rFonts w:ascii="Times New Roman" w:eastAsia="Times New Roman" w:hAnsi="Times New Roman"/>
          <w:sz w:val="28"/>
          <w:szCs w:val="28"/>
          <w:lang w:eastAsia="ru-RU"/>
        </w:rPr>
        <w:t xml:space="preserve"> аналогичного показателя, рассчитанного для С</w:t>
      </w:r>
      <w:r>
        <w:rPr>
          <w:rFonts w:ascii="Times New Roman" w:eastAsia="Times New Roman" w:hAnsi="Times New Roman"/>
          <w:sz w:val="28"/>
          <w:szCs w:val="28"/>
          <w:lang w:eastAsia="ru-RU"/>
        </w:rPr>
        <w:t>евер</w:t>
      </w:r>
      <w:r w:rsidRPr="009F5FA3">
        <w:rPr>
          <w:rFonts w:ascii="Times New Roman" w:eastAsia="Times New Roman" w:hAnsi="Times New Roman"/>
          <w:sz w:val="28"/>
          <w:szCs w:val="28"/>
          <w:lang w:eastAsia="ru-RU"/>
        </w:rPr>
        <w:t>о</w:t>
      </w:r>
      <w:r>
        <w:rPr>
          <w:rFonts w:ascii="Times New Roman" w:eastAsia="Times New Roman" w:hAnsi="Times New Roman"/>
          <w:sz w:val="28"/>
          <w:szCs w:val="28"/>
          <w:lang w:eastAsia="ru-RU"/>
        </w:rPr>
        <w:t>-Западного</w:t>
      </w:r>
      <w:r w:rsidRPr="009F5FA3">
        <w:rPr>
          <w:rFonts w:ascii="Times New Roman" w:eastAsia="Times New Roman" w:hAnsi="Times New Roman"/>
          <w:sz w:val="28"/>
          <w:szCs w:val="28"/>
          <w:lang w:eastAsia="ru-RU"/>
        </w:rPr>
        <w:t xml:space="preserve"> федерального округа (7</w:t>
      </w:r>
      <w:r>
        <w:rPr>
          <w:rFonts w:ascii="Times New Roman" w:eastAsia="Times New Roman" w:hAnsi="Times New Roman"/>
          <w:sz w:val="28"/>
          <w:szCs w:val="28"/>
          <w:lang w:eastAsia="ru-RU"/>
        </w:rPr>
        <w:t>2</w:t>
      </w:r>
      <w:r w:rsidRPr="009F5FA3">
        <w:rPr>
          <w:rFonts w:ascii="Times New Roman" w:eastAsia="Times New Roman" w:hAnsi="Times New Roman"/>
          <w:sz w:val="28"/>
          <w:szCs w:val="28"/>
          <w:lang w:eastAsia="ru-RU"/>
        </w:rPr>
        <w:t>,</w:t>
      </w:r>
      <w:r>
        <w:rPr>
          <w:rFonts w:ascii="Times New Roman" w:eastAsia="Times New Roman" w:hAnsi="Times New Roman"/>
          <w:sz w:val="28"/>
          <w:szCs w:val="28"/>
          <w:lang w:eastAsia="ru-RU"/>
        </w:rPr>
        <w:t>6</w:t>
      </w:r>
      <w:r w:rsidRPr="009F5FA3">
        <w:rPr>
          <w:rFonts w:ascii="Times New Roman" w:eastAsia="Times New Roman" w:hAnsi="Times New Roman"/>
          <w:sz w:val="28"/>
          <w:szCs w:val="28"/>
          <w:lang w:eastAsia="ru-RU"/>
        </w:rPr>
        <w:t>%).</w:t>
      </w:r>
    </w:p>
    <w:p w:rsidR="00B24C8A" w:rsidRDefault="00B24C8A" w:rsidP="00B24C8A">
      <w:pPr>
        <w:spacing w:after="0" w:line="240" w:lineRule="auto"/>
        <w:ind w:firstLine="709"/>
        <w:jc w:val="both"/>
        <w:rPr>
          <w:rFonts w:ascii="Times New Roman" w:eastAsia="Times New Roman" w:hAnsi="Times New Roman"/>
          <w:color w:val="00000A"/>
          <w:sz w:val="28"/>
          <w:szCs w:val="28"/>
          <w:highlight w:val="white"/>
          <w:lang w:eastAsia="ru-RU"/>
        </w:rPr>
      </w:pPr>
      <w:r w:rsidRPr="00A70D6B">
        <w:rPr>
          <w:rFonts w:ascii="Times New Roman" w:eastAsia="Times New Roman" w:hAnsi="Times New Roman"/>
          <w:color w:val="00000A"/>
          <w:sz w:val="28"/>
          <w:szCs w:val="28"/>
          <w:highlight w:val="white"/>
          <w:lang w:eastAsia="ru-RU"/>
        </w:rPr>
        <w:t xml:space="preserve">Удельный вес автомобильных дорог с усовершенствованным покрытием в протяженности автомобильных дорог с твердым покрытием </w:t>
      </w:r>
      <w:r>
        <w:rPr>
          <w:rFonts w:ascii="Times New Roman" w:eastAsia="Times New Roman" w:hAnsi="Times New Roman"/>
          <w:color w:val="00000A"/>
          <w:sz w:val="28"/>
          <w:szCs w:val="28"/>
          <w:highlight w:val="white"/>
          <w:lang w:eastAsia="ru-RU"/>
        </w:rPr>
        <w:t>Вологодск</w:t>
      </w:r>
      <w:r w:rsidRPr="00A70D6B">
        <w:rPr>
          <w:rFonts w:ascii="Times New Roman" w:eastAsia="Times New Roman" w:hAnsi="Times New Roman"/>
          <w:color w:val="00000A"/>
          <w:sz w:val="28"/>
          <w:szCs w:val="28"/>
          <w:highlight w:val="white"/>
          <w:lang w:eastAsia="ru-RU"/>
        </w:rPr>
        <w:t>ой области на начало 2019 года составляет 4</w:t>
      </w:r>
      <w:r>
        <w:rPr>
          <w:rFonts w:ascii="Times New Roman" w:eastAsia="Times New Roman" w:hAnsi="Times New Roman"/>
          <w:color w:val="00000A"/>
          <w:sz w:val="28"/>
          <w:szCs w:val="28"/>
          <w:highlight w:val="white"/>
          <w:lang w:eastAsia="ru-RU"/>
        </w:rPr>
        <w:t>4</w:t>
      </w:r>
      <w:r w:rsidRPr="00A70D6B">
        <w:rPr>
          <w:rFonts w:ascii="Times New Roman" w:eastAsia="Times New Roman" w:hAnsi="Times New Roman"/>
          <w:color w:val="00000A"/>
          <w:sz w:val="28"/>
          <w:szCs w:val="28"/>
          <w:highlight w:val="white"/>
          <w:lang w:eastAsia="ru-RU"/>
        </w:rPr>
        <w:t>,</w:t>
      </w:r>
      <w:r>
        <w:rPr>
          <w:rFonts w:ascii="Times New Roman" w:eastAsia="Times New Roman" w:hAnsi="Times New Roman"/>
          <w:color w:val="00000A"/>
          <w:sz w:val="28"/>
          <w:szCs w:val="28"/>
          <w:highlight w:val="white"/>
          <w:lang w:eastAsia="ru-RU"/>
        </w:rPr>
        <w:t>3</w:t>
      </w:r>
      <w:r w:rsidRPr="00A70D6B">
        <w:rPr>
          <w:rFonts w:ascii="Times New Roman" w:eastAsia="Times New Roman" w:hAnsi="Times New Roman"/>
          <w:color w:val="00000A"/>
          <w:sz w:val="28"/>
          <w:szCs w:val="28"/>
          <w:highlight w:val="white"/>
          <w:lang w:eastAsia="ru-RU"/>
        </w:rPr>
        <w:t>% и практически не менялся за период 2016</w:t>
      </w:r>
      <w:r>
        <w:rPr>
          <w:rFonts w:ascii="Times New Roman" w:eastAsia="Times New Roman" w:hAnsi="Times New Roman"/>
          <w:color w:val="00000A"/>
          <w:sz w:val="28"/>
          <w:szCs w:val="28"/>
          <w:highlight w:val="white"/>
          <w:lang w:eastAsia="ru-RU"/>
        </w:rPr>
        <w:t>–</w:t>
      </w:r>
      <w:r w:rsidRPr="00A70D6B">
        <w:rPr>
          <w:rFonts w:ascii="Times New Roman" w:eastAsia="Times New Roman" w:hAnsi="Times New Roman"/>
          <w:color w:val="00000A"/>
          <w:sz w:val="28"/>
          <w:szCs w:val="28"/>
          <w:highlight w:val="white"/>
          <w:lang w:eastAsia="ru-RU"/>
        </w:rPr>
        <w:t>2018 гг. Это меньше, че</w:t>
      </w:r>
      <w:r>
        <w:rPr>
          <w:rFonts w:ascii="Times New Roman" w:eastAsia="Times New Roman" w:hAnsi="Times New Roman"/>
          <w:color w:val="00000A"/>
          <w:sz w:val="28"/>
          <w:szCs w:val="28"/>
          <w:highlight w:val="white"/>
          <w:lang w:eastAsia="ru-RU"/>
        </w:rPr>
        <w:t>м в среднем по России (62,2%) и по</w:t>
      </w:r>
      <w:r w:rsidRPr="00A70D6B">
        <w:rPr>
          <w:rFonts w:ascii="Times New Roman" w:eastAsia="Times New Roman" w:hAnsi="Times New Roman"/>
          <w:color w:val="00000A"/>
          <w:sz w:val="28"/>
          <w:szCs w:val="28"/>
          <w:highlight w:val="white"/>
          <w:lang w:eastAsia="ru-RU"/>
        </w:rPr>
        <w:t xml:space="preserve"> С</w:t>
      </w:r>
      <w:r>
        <w:rPr>
          <w:rFonts w:ascii="Times New Roman" w:eastAsia="Times New Roman" w:hAnsi="Times New Roman"/>
          <w:color w:val="00000A"/>
          <w:sz w:val="28"/>
          <w:szCs w:val="28"/>
          <w:highlight w:val="white"/>
          <w:lang w:eastAsia="ru-RU"/>
        </w:rPr>
        <w:t>евер</w:t>
      </w:r>
      <w:r w:rsidRPr="00A70D6B">
        <w:rPr>
          <w:rFonts w:ascii="Times New Roman" w:eastAsia="Times New Roman" w:hAnsi="Times New Roman"/>
          <w:color w:val="00000A"/>
          <w:sz w:val="28"/>
          <w:szCs w:val="28"/>
          <w:highlight w:val="white"/>
          <w:lang w:eastAsia="ru-RU"/>
        </w:rPr>
        <w:t>о</w:t>
      </w:r>
      <w:r>
        <w:rPr>
          <w:rFonts w:ascii="Times New Roman" w:eastAsia="Times New Roman" w:hAnsi="Times New Roman"/>
          <w:color w:val="00000A"/>
          <w:sz w:val="28"/>
          <w:szCs w:val="28"/>
          <w:highlight w:val="white"/>
          <w:lang w:eastAsia="ru-RU"/>
        </w:rPr>
        <w:t>-Западному</w:t>
      </w:r>
      <w:r w:rsidRPr="00A70D6B">
        <w:rPr>
          <w:rFonts w:ascii="Times New Roman" w:eastAsia="Times New Roman" w:hAnsi="Times New Roman"/>
          <w:color w:val="00000A"/>
          <w:sz w:val="28"/>
          <w:szCs w:val="28"/>
          <w:highlight w:val="white"/>
          <w:lang w:eastAsia="ru-RU"/>
        </w:rPr>
        <w:t xml:space="preserve"> федерально</w:t>
      </w:r>
      <w:r>
        <w:rPr>
          <w:rFonts w:ascii="Times New Roman" w:eastAsia="Times New Roman" w:hAnsi="Times New Roman"/>
          <w:color w:val="00000A"/>
          <w:sz w:val="28"/>
          <w:szCs w:val="28"/>
          <w:highlight w:val="white"/>
          <w:lang w:eastAsia="ru-RU"/>
        </w:rPr>
        <w:t>му</w:t>
      </w:r>
      <w:r w:rsidRPr="00A70D6B">
        <w:rPr>
          <w:rFonts w:ascii="Times New Roman" w:eastAsia="Times New Roman" w:hAnsi="Times New Roman"/>
          <w:color w:val="00000A"/>
          <w:sz w:val="28"/>
          <w:szCs w:val="28"/>
          <w:highlight w:val="white"/>
          <w:lang w:eastAsia="ru-RU"/>
        </w:rPr>
        <w:t xml:space="preserve"> округ</w:t>
      </w:r>
      <w:r>
        <w:rPr>
          <w:rFonts w:ascii="Times New Roman" w:eastAsia="Times New Roman" w:hAnsi="Times New Roman"/>
          <w:color w:val="00000A"/>
          <w:sz w:val="28"/>
          <w:szCs w:val="28"/>
          <w:highlight w:val="white"/>
          <w:lang w:eastAsia="ru-RU"/>
        </w:rPr>
        <w:t>у</w:t>
      </w:r>
      <w:r w:rsidRPr="00A70D6B">
        <w:rPr>
          <w:rFonts w:ascii="Times New Roman" w:eastAsia="Times New Roman" w:hAnsi="Times New Roman"/>
          <w:color w:val="00000A"/>
          <w:sz w:val="28"/>
          <w:szCs w:val="28"/>
          <w:highlight w:val="white"/>
          <w:lang w:eastAsia="ru-RU"/>
        </w:rPr>
        <w:t xml:space="preserve"> (</w:t>
      </w:r>
      <w:r>
        <w:rPr>
          <w:rFonts w:ascii="Times New Roman" w:eastAsia="Times New Roman" w:hAnsi="Times New Roman"/>
          <w:color w:val="00000A"/>
          <w:sz w:val="28"/>
          <w:szCs w:val="28"/>
          <w:highlight w:val="white"/>
          <w:lang w:eastAsia="ru-RU"/>
        </w:rPr>
        <w:t>53,9</w:t>
      </w:r>
      <w:r w:rsidRPr="00A70D6B">
        <w:rPr>
          <w:rFonts w:ascii="Times New Roman" w:eastAsia="Times New Roman" w:hAnsi="Times New Roman"/>
          <w:color w:val="00000A"/>
          <w:sz w:val="28"/>
          <w:szCs w:val="28"/>
          <w:highlight w:val="white"/>
          <w:lang w:eastAsia="ru-RU"/>
        </w:rPr>
        <w:t>%).</w:t>
      </w:r>
    </w:p>
    <w:p w:rsidR="00B24C8A" w:rsidRDefault="00B24C8A" w:rsidP="00B24C8A">
      <w:pPr>
        <w:spacing w:after="0" w:line="240" w:lineRule="auto"/>
        <w:ind w:firstLine="708"/>
        <w:jc w:val="both"/>
        <w:rPr>
          <w:rFonts w:ascii="Times New Roman" w:eastAsia="Times New Roman" w:hAnsi="Times New Roman"/>
          <w:color w:val="00000A"/>
          <w:sz w:val="28"/>
          <w:szCs w:val="28"/>
          <w:lang w:eastAsia="ru-RU"/>
        </w:rPr>
      </w:pPr>
      <w:r w:rsidRPr="00D6306C">
        <w:rPr>
          <w:rFonts w:ascii="Times New Roman" w:eastAsia="Times New Roman" w:hAnsi="Times New Roman"/>
          <w:color w:val="00000A"/>
          <w:sz w:val="28"/>
          <w:szCs w:val="28"/>
          <w:lang w:eastAsia="ru-RU"/>
        </w:rPr>
        <w:t xml:space="preserve">Плотность железнодорожных путей общего пользования в </w:t>
      </w:r>
      <w:r>
        <w:rPr>
          <w:rFonts w:ascii="Times New Roman" w:eastAsia="Times New Roman" w:hAnsi="Times New Roman"/>
          <w:color w:val="00000A"/>
          <w:sz w:val="28"/>
          <w:szCs w:val="28"/>
          <w:lang w:eastAsia="ru-RU"/>
        </w:rPr>
        <w:t>Вологодской</w:t>
      </w:r>
      <w:r w:rsidRPr="00D6306C">
        <w:rPr>
          <w:rFonts w:ascii="Times New Roman" w:eastAsia="Times New Roman" w:hAnsi="Times New Roman"/>
          <w:color w:val="00000A"/>
          <w:sz w:val="28"/>
          <w:szCs w:val="28"/>
          <w:lang w:eastAsia="ru-RU"/>
        </w:rPr>
        <w:t xml:space="preserve"> области составляет 5</w:t>
      </w:r>
      <w:r>
        <w:rPr>
          <w:rFonts w:ascii="Times New Roman" w:eastAsia="Times New Roman" w:hAnsi="Times New Roman"/>
          <w:color w:val="00000A"/>
          <w:sz w:val="28"/>
          <w:szCs w:val="28"/>
          <w:lang w:eastAsia="ru-RU"/>
        </w:rPr>
        <w:t>3</w:t>
      </w:r>
      <w:r w:rsidRPr="00D6306C">
        <w:rPr>
          <w:rFonts w:ascii="Times New Roman" w:eastAsia="Times New Roman" w:hAnsi="Times New Roman"/>
          <w:color w:val="00000A"/>
          <w:sz w:val="28"/>
          <w:szCs w:val="28"/>
          <w:lang w:eastAsia="ru-RU"/>
        </w:rPr>
        <w:t xml:space="preserve"> к</w:t>
      </w:r>
      <w:r>
        <w:rPr>
          <w:rFonts w:ascii="Times New Roman" w:eastAsia="Times New Roman" w:hAnsi="Times New Roman"/>
          <w:color w:val="00000A"/>
          <w:sz w:val="28"/>
          <w:szCs w:val="28"/>
          <w:lang w:eastAsia="ru-RU"/>
        </w:rPr>
        <w:t>м</w:t>
      </w:r>
      <w:r w:rsidRPr="00D6306C">
        <w:rPr>
          <w:rFonts w:ascii="Times New Roman" w:eastAsia="Times New Roman" w:hAnsi="Times New Roman"/>
          <w:color w:val="00000A"/>
          <w:sz w:val="28"/>
          <w:szCs w:val="28"/>
          <w:lang w:eastAsia="ru-RU"/>
        </w:rPr>
        <w:t xml:space="preserve"> путей на 10</w:t>
      </w:r>
      <w:r>
        <w:rPr>
          <w:rFonts w:ascii="Times New Roman" w:eastAsia="Times New Roman" w:hAnsi="Times New Roman"/>
          <w:color w:val="00000A"/>
          <w:sz w:val="28"/>
          <w:szCs w:val="28"/>
          <w:lang w:eastAsia="ru-RU"/>
        </w:rPr>
        <w:t>00</w:t>
      </w:r>
      <w:r w:rsidRPr="00D6306C">
        <w:rPr>
          <w:rFonts w:ascii="Times New Roman" w:eastAsia="Times New Roman" w:hAnsi="Times New Roman"/>
          <w:color w:val="00000A"/>
          <w:sz w:val="28"/>
          <w:szCs w:val="28"/>
          <w:lang w:eastAsia="ru-RU"/>
        </w:rPr>
        <w:t xml:space="preserve">0 квадратных метров. Это существенно </w:t>
      </w:r>
      <w:r>
        <w:rPr>
          <w:rFonts w:ascii="Times New Roman" w:eastAsia="Times New Roman" w:hAnsi="Times New Roman"/>
          <w:color w:val="00000A"/>
          <w:sz w:val="28"/>
          <w:szCs w:val="28"/>
          <w:lang w:eastAsia="ru-RU"/>
        </w:rPr>
        <w:t>меньше</w:t>
      </w:r>
      <w:r w:rsidRPr="00D6306C">
        <w:rPr>
          <w:rFonts w:ascii="Times New Roman" w:eastAsia="Times New Roman" w:hAnsi="Times New Roman"/>
          <w:color w:val="00000A"/>
          <w:sz w:val="28"/>
          <w:szCs w:val="28"/>
          <w:lang w:eastAsia="ru-RU"/>
        </w:rPr>
        <w:t xml:space="preserve">, чем в среднем по </w:t>
      </w:r>
      <w:r>
        <w:rPr>
          <w:rFonts w:ascii="Times New Roman" w:eastAsia="Times New Roman" w:hAnsi="Times New Roman"/>
          <w:color w:val="00000A"/>
          <w:sz w:val="28"/>
          <w:szCs w:val="28"/>
          <w:lang w:eastAsia="ru-RU"/>
        </w:rPr>
        <w:t>Северо-Западному федеральному округу (78</w:t>
      </w:r>
      <w:r w:rsidRPr="00D6306C">
        <w:rPr>
          <w:rFonts w:ascii="Times New Roman" w:eastAsia="Times New Roman" w:hAnsi="Times New Roman"/>
          <w:color w:val="00000A"/>
          <w:sz w:val="28"/>
          <w:szCs w:val="28"/>
          <w:lang w:eastAsia="ru-RU"/>
        </w:rPr>
        <w:t xml:space="preserve"> км путей на 100</w:t>
      </w:r>
      <w:r>
        <w:rPr>
          <w:rFonts w:ascii="Times New Roman" w:eastAsia="Times New Roman" w:hAnsi="Times New Roman"/>
          <w:color w:val="00000A"/>
          <w:sz w:val="28"/>
          <w:szCs w:val="28"/>
          <w:lang w:eastAsia="ru-RU"/>
        </w:rPr>
        <w:t>0</w:t>
      </w:r>
      <w:r w:rsidRPr="00D6306C">
        <w:rPr>
          <w:rFonts w:ascii="Times New Roman" w:eastAsia="Times New Roman" w:hAnsi="Times New Roman"/>
          <w:color w:val="00000A"/>
          <w:sz w:val="28"/>
          <w:szCs w:val="28"/>
          <w:lang w:eastAsia="ru-RU"/>
        </w:rPr>
        <w:t>0 кв. м) и</w:t>
      </w:r>
      <w:r>
        <w:rPr>
          <w:rFonts w:ascii="Times New Roman" w:eastAsia="Times New Roman" w:hAnsi="Times New Roman"/>
          <w:color w:val="00000A"/>
          <w:sz w:val="28"/>
          <w:szCs w:val="28"/>
          <w:lang w:eastAsia="ru-RU"/>
        </w:rPr>
        <w:t xml:space="preserve"> почти столько же, сколько</w:t>
      </w:r>
      <w:r w:rsidRPr="00D6306C">
        <w:rPr>
          <w:rFonts w:ascii="Times New Roman" w:eastAsia="Times New Roman" w:hAnsi="Times New Roman"/>
          <w:color w:val="00000A"/>
          <w:sz w:val="28"/>
          <w:szCs w:val="28"/>
          <w:lang w:eastAsia="ru-RU"/>
        </w:rPr>
        <w:t xml:space="preserve"> по России в целом (51 км путей на 1</w:t>
      </w:r>
      <w:r>
        <w:rPr>
          <w:rFonts w:ascii="Times New Roman" w:eastAsia="Times New Roman" w:hAnsi="Times New Roman"/>
          <w:color w:val="00000A"/>
          <w:sz w:val="28"/>
          <w:szCs w:val="28"/>
          <w:lang w:eastAsia="ru-RU"/>
        </w:rPr>
        <w:t>0</w:t>
      </w:r>
      <w:r w:rsidRPr="00D6306C">
        <w:rPr>
          <w:rFonts w:ascii="Times New Roman" w:eastAsia="Times New Roman" w:hAnsi="Times New Roman"/>
          <w:color w:val="00000A"/>
          <w:sz w:val="28"/>
          <w:szCs w:val="28"/>
          <w:lang w:eastAsia="ru-RU"/>
        </w:rPr>
        <w:t>000 кв. м).</w:t>
      </w:r>
    </w:p>
    <w:p w:rsidR="00B24C8A" w:rsidRDefault="00B24C8A" w:rsidP="00B24C8A">
      <w:pPr>
        <w:spacing w:after="0" w:line="240" w:lineRule="auto"/>
        <w:ind w:firstLine="709"/>
        <w:jc w:val="both"/>
        <w:rPr>
          <w:rFonts w:ascii="Times New Roman" w:eastAsia="Times New Roman" w:hAnsi="Times New Roman"/>
          <w:color w:val="00000A"/>
          <w:sz w:val="28"/>
          <w:szCs w:val="28"/>
          <w:lang w:eastAsia="ru-RU"/>
        </w:rPr>
      </w:pPr>
      <w:r>
        <w:rPr>
          <w:rFonts w:ascii="Times New Roman" w:eastAsia="Times New Roman" w:hAnsi="Times New Roman"/>
          <w:color w:val="00000A"/>
          <w:sz w:val="28"/>
          <w:szCs w:val="28"/>
          <w:lang w:eastAsia="ru-RU"/>
        </w:rPr>
        <w:t>Вологодская</w:t>
      </w:r>
      <w:r w:rsidRPr="006F1834">
        <w:rPr>
          <w:rFonts w:ascii="Times New Roman" w:eastAsia="Times New Roman" w:hAnsi="Times New Roman"/>
          <w:color w:val="00000A"/>
          <w:sz w:val="28"/>
          <w:szCs w:val="28"/>
          <w:lang w:eastAsia="ru-RU"/>
        </w:rPr>
        <w:t xml:space="preserve"> область </w:t>
      </w:r>
      <w:r>
        <w:rPr>
          <w:rFonts w:ascii="Times New Roman" w:eastAsia="Times New Roman" w:hAnsi="Times New Roman"/>
          <w:color w:val="00000A"/>
          <w:sz w:val="28"/>
          <w:szCs w:val="28"/>
          <w:lang w:eastAsia="ru-RU"/>
        </w:rPr>
        <w:t xml:space="preserve">имеет средние показатели среди своих соседей, уступая явным лидерам по </w:t>
      </w:r>
      <w:r w:rsidRPr="006F1834">
        <w:rPr>
          <w:rFonts w:ascii="Times New Roman" w:eastAsia="Times New Roman" w:hAnsi="Times New Roman"/>
          <w:color w:val="00000A"/>
          <w:sz w:val="28"/>
          <w:szCs w:val="28"/>
          <w:lang w:eastAsia="ru-RU"/>
        </w:rPr>
        <w:t xml:space="preserve">показателю радиопокрытия мобильной связью дорог регионального и межмуниципального значения </w:t>
      </w:r>
      <w:r>
        <w:rPr>
          <w:rFonts w:ascii="Times New Roman" w:eastAsia="Times New Roman" w:hAnsi="Times New Roman"/>
          <w:color w:val="00000A"/>
          <w:sz w:val="28"/>
          <w:szCs w:val="28"/>
          <w:lang w:eastAsia="ru-RU"/>
        </w:rPr>
        <w:t>Ярославской области (99,5%), Костромской области (98,5%), Ленинградской области (97,5%) и Кировской области (87,1%)</w:t>
      </w:r>
      <w:r w:rsidRPr="006F1834">
        <w:rPr>
          <w:rFonts w:ascii="Times New Roman" w:eastAsia="Times New Roman" w:hAnsi="Times New Roman"/>
          <w:color w:val="00000A"/>
          <w:sz w:val="28"/>
          <w:szCs w:val="28"/>
          <w:lang w:eastAsia="ru-RU"/>
        </w:rPr>
        <w:t>.</w:t>
      </w:r>
    </w:p>
    <w:p w:rsidR="00B24C8A" w:rsidRPr="00921A58" w:rsidRDefault="00B24C8A" w:rsidP="00921A58">
      <w:pPr>
        <w:spacing w:after="0" w:line="240" w:lineRule="auto"/>
        <w:ind w:firstLine="709"/>
        <w:jc w:val="both"/>
        <w:rPr>
          <w:rFonts w:ascii="Times New Roman" w:hAnsi="Times New Roman"/>
          <w:b/>
          <w:sz w:val="28"/>
          <w:szCs w:val="28"/>
        </w:rPr>
      </w:pPr>
    </w:p>
    <w:p w:rsidR="00921A58" w:rsidRPr="00A32D1F" w:rsidRDefault="00921A58" w:rsidP="007E3B83">
      <w:pPr>
        <w:spacing w:after="0" w:line="240" w:lineRule="auto"/>
        <w:ind w:firstLine="567"/>
        <w:jc w:val="both"/>
        <w:rPr>
          <w:rFonts w:ascii="Times New Roman" w:hAnsi="Times New Roman"/>
          <w:b/>
          <w:sz w:val="28"/>
          <w:szCs w:val="28"/>
        </w:rPr>
      </w:pPr>
      <w:r w:rsidRPr="00695246">
        <w:rPr>
          <w:rFonts w:ascii="Times New Roman" w:hAnsi="Times New Roman"/>
          <w:b/>
          <w:sz w:val="28"/>
          <w:szCs w:val="28"/>
        </w:rPr>
        <w:t xml:space="preserve">2.3.11 Результаты мониторинга развития передовых производственных технологий и их внедрения, а также процессов цифровизации экономики и формирования ее новых рынков и </w:t>
      </w:r>
      <w:r w:rsidRPr="00A32D1F">
        <w:rPr>
          <w:rFonts w:ascii="Times New Roman" w:hAnsi="Times New Roman"/>
          <w:b/>
          <w:sz w:val="28"/>
          <w:szCs w:val="28"/>
        </w:rPr>
        <w:t>секторов</w:t>
      </w:r>
    </w:p>
    <w:p w:rsidR="00921A58" w:rsidRDefault="00921A58" w:rsidP="00921A58"/>
    <w:p w:rsidR="00695246" w:rsidRPr="00004737" w:rsidRDefault="00695246" w:rsidP="00695246">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В целях обеспечения ускоренного цифрового развития страны был принят региональный проект «Информационная инфраструктура». Основной задачей проекта является обеспечение населения и социально значимых организаций Вологодской области качественным доступом в сеть «Интернет».</w:t>
      </w:r>
    </w:p>
    <w:p w:rsidR="00695246" w:rsidRPr="00004737" w:rsidRDefault="00695246" w:rsidP="00695246">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В 2019 году в рекордно сжатые сроки завершены работы по подключению к сети «Интернет» 205 социально значимых объектов, значительная часть которых находится в сельской местности.</w:t>
      </w:r>
    </w:p>
    <w:p w:rsidR="00695246" w:rsidRPr="00004737" w:rsidRDefault="00695246" w:rsidP="00695246">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В 2019 году реализован проект по разработке региональной информационной системы автоматизации процессов контрольной (надзорной)</w:t>
      </w:r>
    </w:p>
    <w:p w:rsidR="00695246" w:rsidRPr="00004737"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004737">
        <w:rPr>
          <w:rFonts w:ascii="Times New Roman" w:eastAsiaTheme="minorHAnsi" w:hAnsi="Times New Roman"/>
          <w:sz w:val="28"/>
          <w:szCs w:val="28"/>
        </w:rPr>
        <w:t>деятельности, цели которого направлены на обеспечение эффективности работ по проведению выездных контрольно-надзорных мероприятий, эффективной работы Государственной жилищной инспекции Вологодской области с протоколами общих собраний собственников помещений многоквартирных домов и эффективного мониторинга состояния объектов культурного наследия Вологодской области.</w:t>
      </w:r>
    </w:p>
    <w:p w:rsidR="00695246" w:rsidRPr="00004737" w:rsidRDefault="00695246" w:rsidP="00A32D1F">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Проект Комитета информационных технологий Вологодской области «Автоматизация деловых процессов органов исполнительной государственной власти Вологодской области» в ежегодном конкурсе лучших практик «Контрольная точка - 2019» стал лауреатом II степени.</w:t>
      </w:r>
    </w:p>
    <w:p w:rsidR="00695246" w:rsidRPr="00004737" w:rsidRDefault="00695246" w:rsidP="007E3B83">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С 1 апреля 2019 года в Вологодской области заработала программа «Вологодский гектар». Любой желающий может подать заявку на участок земли в регионе. Внедрение информационной системы позволило упростить получение земельных участков из фонда перераспределения земель сельскохозяйственного предназначения, сделать процесс получения участков понятным и прозрачным.</w:t>
      </w: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На Всероссийском конкурсе проектов региональной и муниципальной информатизации «ПРОФ-1Т.2019», проводившемся Экспертным центром электронного государства в рамках VII Всероссийского форума региональной информатизации, в номинации «Интерактивное взаимодействие государственная информационная система «Вологодский гектар» стала серебряным призером, а проект «Картографическая система пожарной обстановки и пожарного водоснабжения в регионе» был высоко оценен профессиональным жюри и занял I место в номинации «Безопасная городская среда», оставив позади себя два проекта Санкт-Петербурга.</w:t>
      </w: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В рамках реализации регионального проекта «Информационная безопасность» в 2019 году усилия были направлены на подготовку инфраструктуры к переходу на отечественное офисное программное обеспечение:</w:t>
      </w:r>
    </w:p>
    <w:p w:rsidR="00695246" w:rsidRPr="00004737"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произведен анализ и выбор отечественной операционной системы;</w:t>
      </w:r>
    </w:p>
    <w:p w:rsidR="00695246" w:rsidRPr="00004737"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минимизирован и стандартизирован список пользовательского программного обеспечения:</w:t>
      </w:r>
    </w:p>
    <w:p w:rsidR="00695246" w:rsidRPr="00004737"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проведена работа по модернизации ИТ-инфраструктуры;</w:t>
      </w:r>
    </w:p>
    <w:p w:rsidR="00695246" w:rsidRPr="00004737" w:rsidRDefault="00695246" w:rsidP="00230185">
      <w:pPr>
        <w:autoSpaceDE w:val="0"/>
        <w:autoSpaceDN w:val="0"/>
        <w:adjustRightInd w:val="0"/>
        <w:spacing w:after="0" w:line="240" w:lineRule="auto"/>
        <w:ind w:firstLine="426"/>
        <w:jc w:val="both"/>
        <w:rPr>
          <w:rFonts w:ascii="Times New Roman" w:eastAsiaTheme="minorHAnsi" w:hAnsi="Times New Roman"/>
          <w:color w:val="000000"/>
          <w:sz w:val="28"/>
          <w:szCs w:val="28"/>
        </w:rPr>
      </w:pPr>
      <w:r w:rsidRPr="00A24609">
        <w:rPr>
          <w:rFonts w:ascii="Times New Roman" w:eastAsiaTheme="minorHAnsi" w:hAnsi="Times New Roman"/>
          <w:sz w:val="28"/>
          <w:szCs w:val="28"/>
        </w:rPr>
        <w:t>- подготовлены планы мероприятий для перехода в органах государственной власти.</w:t>
      </w:r>
    </w:p>
    <w:p w:rsidR="00695246" w:rsidRPr="00A24609" w:rsidRDefault="00695246" w:rsidP="00695246">
      <w:pPr>
        <w:autoSpaceDE w:val="0"/>
        <w:autoSpaceDN w:val="0"/>
        <w:adjustRightInd w:val="0"/>
        <w:spacing w:after="0" w:line="240" w:lineRule="auto"/>
        <w:jc w:val="both"/>
        <w:rPr>
          <w:rFonts w:ascii="Times New Roman" w:eastAsiaTheme="minorHAnsi" w:hAnsi="Times New Roman"/>
          <w:b/>
          <w:bCs/>
          <w:sz w:val="28"/>
          <w:szCs w:val="28"/>
        </w:rPr>
      </w:pP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004737">
        <w:rPr>
          <w:rFonts w:ascii="Times New Roman" w:eastAsiaTheme="minorHAnsi" w:hAnsi="Times New Roman"/>
          <w:b/>
          <w:bCs/>
          <w:sz w:val="28"/>
          <w:szCs w:val="28"/>
        </w:rPr>
        <w:t>Реализация национального проекта «Цифровая экономика»</w:t>
      </w:r>
    </w:p>
    <w:p w:rsidR="00230185" w:rsidRPr="00004737"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Развитие цифровой экономики - задача для всех уровней власти, поэтому одним из 13 национальных проектов, реализуемых в России стал национальный проект «Цифровая экономика».</w:t>
      </w:r>
    </w:p>
    <w:p w:rsidR="00695246" w:rsidRPr="00004737" w:rsidRDefault="00695246" w:rsidP="007E3B83">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Для решения поставленных задач уже в 2019 году началась реализация 6 федеральных проектов, в том числе 5 из них на региональном уровне, среди которых:</w:t>
      </w:r>
    </w:p>
    <w:p w:rsidR="00695246" w:rsidRPr="00004737" w:rsidRDefault="00695246" w:rsidP="00230185">
      <w:pPr>
        <w:autoSpaceDE w:val="0"/>
        <w:autoSpaceDN w:val="0"/>
        <w:adjustRightInd w:val="0"/>
        <w:spacing w:after="0" w:line="240" w:lineRule="auto"/>
        <w:ind w:firstLine="709"/>
        <w:jc w:val="both"/>
        <w:rPr>
          <w:rFonts w:ascii="Times New Roman" w:eastAsiaTheme="minorHAnsi" w:hAnsi="Times New Roman"/>
          <w:sz w:val="28"/>
          <w:szCs w:val="28"/>
        </w:rPr>
      </w:pPr>
      <w:r w:rsidRPr="00004737">
        <w:rPr>
          <w:rFonts w:ascii="Times New Roman" w:eastAsiaTheme="minorHAnsi" w:hAnsi="Times New Roman"/>
          <w:sz w:val="28"/>
          <w:szCs w:val="28"/>
        </w:rPr>
        <w:t>- Информационная инфраструктура;</w:t>
      </w:r>
    </w:p>
    <w:p w:rsidR="00695246" w:rsidRPr="00004737" w:rsidRDefault="00695246" w:rsidP="00230185">
      <w:pPr>
        <w:autoSpaceDE w:val="0"/>
        <w:autoSpaceDN w:val="0"/>
        <w:adjustRightInd w:val="0"/>
        <w:spacing w:after="0" w:line="240" w:lineRule="auto"/>
        <w:ind w:firstLine="709"/>
        <w:jc w:val="both"/>
        <w:rPr>
          <w:rFonts w:ascii="Times New Roman" w:eastAsiaTheme="minorHAnsi" w:hAnsi="Times New Roman"/>
          <w:sz w:val="28"/>
          <w:szCs w:val="28"/>
        </w:rPr>
      </w:pPr>
      <w:r w:rsidRPr="00004737">
        <w:rPr>
          <w:rFonts w:ascii="Times New Roman" w:eastAsiaTheme="minorHAnsi" w:hAnsi="Times New Roman"/>
          <w:sz w:val="28"/>
          <w:szCs w:val="28"/>
        </w:rPr>
        <w:t>- Информационная безопасность;</w:t>
      </w:r>
    </w:p>
    <w:p w:rsidR="00695246" w:rsidRPr="00004737" w:rsidRDefault="00695246" w:rsidP="00230185">
      <w:pPr>
        <w:autoSpaceDE w:val="0"/>
        <w:autoSpaceDN w:val="0"/>
        <w:adjustRightInd w:val="0"/>
        <w:spacing w:after="0" w:line="240" w:lineRule="auto"/>
        <w:ind w:firstLine="709"/>
        <w:jc w:val="both"/>
        <w:rPr>
          <w:rFonts w:ascii="Times New Roman" w:eastAsiaTheme="minorHAnsi" w:hAnsi="Times New Roman"/>
          <w:sz w:val="28"/>
          <w:szCs w:val="28"/>
        </w:rPr>
      </w:pPr>
      <w:r w:rsidRPr="00004737">
        <w:rPr>
          <w:rFonts w:ascii="Times New Roman" w:eastAsiaTheme="minorHAnsi" w:hAnsi="Times New Roman"/>
          <w:sz w:val="28"/>
          <w:szCs w:val="28"/>
        </w:rPr>
        <w:t>- Цифровые технологии;</w:t>
      </w:r>
    </w:p>
    <w:p w:rsidR="00695246" w:rsidRPr="00004737" w:rsidRDefault="00695246" w:rsidP="00230185">
      <w:pPr>
        <w:autoSpaceDE w:val="0"/>
        <w:autoSpaceDN w:val="0"/>
        <w:adjustRightInd w:val="0"/>
        <w:spacing w:after="0" w:line="240" w:lineRule="auto"/>
        <w:ind w:firstLine="709"/>
        <w:jc w:val="both"/>
        <w:rPr>
          <w:rFonts w:ascii="Times New Roman" w:eastAsiaTheme="minorHAnsi" w:hAnsi="Times New Roman"/>
          <w:sz w:val="28"/>
          <w:szCs w:val="28"/>
        </w:rPr>
      </w:pPr>
      <w:r w:rsidRPr="00004737">
        <w:rPr>
          <w:rFonts w:ascii="Times New Roman" w:eastAsiaTheme="minorHAnsi" w:hAnsi="Times New Roman"/>
          <w:sz w:val="28"/>
          <w:szCs w:val="28"/>
        </w:rPr>
        <w:t>- Цифровое государственное управление;</w:t>
      </w:r>
    </w:p>
    <w:p w:rsidR="00695246" w:rsidRPr="00004737" w:rsidRDefault="00695246" w:rsidP="00230185">
      <w:pPr>
        <w:autoSpaceDE w:val="0"/>
        <w:autoSpaceDN w:val="0"/>
        <w:adjustRightInd w:val="0"/>
        <w:spacing w:after="0" w:line="240" w:lineRule="auto"/>
        <w:ind w:firstLine="709"/>
        <w:jc w:val="both"/>
        <w:rPr>
          <w:rFonts w:ascii="Times New Roman" w:eastAsiaTheme="minorHAnsi" w:hAnsi="Times New Roman"/>
          <w:sz w:val="28"/>
          <w:szCs w:val="28"/>
        </w:rPr>
      </w:pPr>
      <w:r w:rsidRPr="00004737">
        <w:rPr>
          <w:rFonts w:ascii="Times New Roman" w:eastAsiaTheme="minorHAnsi" w:hAnsi="Times New Roman"/>
          <w:sz w:val="28"/>
          <w:szCs w:val="28"/>
        </w:rPr>
        <w:t xml:space="preserve">- Кадры для цифровой экономики. </w:t>
      </w:r>
    </w:p>
    <w:p w:rsidR="00695246"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Между руководителями Региональных проектов и Федеральных проектов заключены соглашения о реализации. Для Вологодской области установлены значения показателей Федеральных проектов, которые необходимо достичь в ходе реализации Региональных проектов.</w:t>
      </w:r>
    </w:p>
    <w:p w:rsidR="00A32D1F" w:rsidRPr="00004737" w:rsidRDefault="00A32D1F" w:rsidP="00695246">
      <w:pPr>
        <w:autoSpaceDE w:val="0"/>
        <w:autoSpaceDN w:val="0"/>
        <w:adjustRightInd w:val="0"/>
        <w:spacing w:after="0" w:line="240" w:lineRule="auto"/>
        <w:jc w:val="both"/>
        <w:rPr>
          <w:rFonts w:ascii="Times New Roman" w:eastAsiaTheme="minorHAnsi" w:hAnsi="Times New Roman"/>
          <w:sz w:val="28"/>
          <w:szCs w:val="28"/>
        </w:rPr>
      </w:pPr>
    </w:p>
    <w:p w:rsidR="00695246" w:rsidRDefault="00695246" w:rsidP="00A32D1F">
      <w:pPr>
        <w:autoSpaceDE w:val="0"/>
        <w:autoSpaceDN w:val="0"/>
        <w:adjustRightInd w:val="0"/>
        <w:spacing w:after="0" w:line="240" w:lineRule="auto"/>
        <w:jc w:val="center"/>
        <w:rPr>
          <w:rFonts w:ascii="Times New Roman" w:eastAsiaTheme="minorHAnsi" w:hAnsi="Times New Roman"/>
          <w:b/>
          <w:bCs/>
          <w:sz w:val="28"/>
          <w:szCs w:val="28"/>
        </w:rPr>
      </w:pPr>
      <w:r w:rsidRPr="00004737">
        <w:rPr>
          <w:rFonts w:ascii="Times New Roman" w:eastAsiaTheme="minorHAnsi" w:hAnsi="Times New Roman"/>
          <w:b/>
          <w:bCs/>
          <w:sz w:val="28"/>
          <w:szCs w:val="28"/>
        </w:rPr>
        <w:t>Реализация регионального проекта «Цифровое государственное управление»</w:t>
      </w:r>
    </w:p>
    <w:p w:rsidR="00A32D1F" w:rsidRPr="00004737" w:rsidRDefault="00A32D1F" w:rsidP="00A32D1F">
      <w:pPr>
        <w:autoSpaceDE w:val="0"/>
        <w:autoSpaceDN w:val="0"/>
        <w:adjustRightInd w:val="0"/>
        <w:spacing w:after="0" w:line="240" w:lineRule="auto"/>
        <w:jc w:val="center"/>
        <w:rPr>
          <w:rFonts w:ascii="Times New Roman" w:eastAsiaTheme="minorHAnsi" w:hAnsi="Times New Roman"/>
          <w:sz w:val="28"/>
          <w:szCs w:val="28"/>
        </w:rPr>
      </w:pPr>
    </w:p>
    <w:p w:rsidR="00695246" w:rsidRPr="00004737" w:rsidRDefault="00695246" w:rsidP="00A32D1F">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В 2019 году между Министерством цифрового развития и массовых коммуникаций РФ и Комитетом информационных технологий и телекоммуникаций области было заключено соглашение о реализации регионального проекта «Цифровое государственное управление».</w:t>
      </w:r>
    </w:p>
    <w:p w:rsidR="00695246" w:rsidRPr="00004737" w:rsidRDefault="00695246" w:rsidP="00A32D1F">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Основные принципы проекта:</w:t>
      </w:r>
    </w:p>
    <w:p w:rsidR="00695246" w:rsidRPr="00004737"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в государстве нет физических документов кроме удостоверения личности гражданина;</w:t>
      </w:r>
    </w:p>
    <w:p w:rsidR="00695246" w:rsidRPr="00004737"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запрет на запрос у граждан информации, которая имеется в распоряжении государства, все необходимые документы запрашиваются из электронных реестров органов власти;</w:t>
      </w:r>
    </w:p>
    <w:p w:rsidR="00695246" w:rsidRPr="00004737"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принцип комплексного подхода к решению жизненных ситуаций заявителей посредством суперсервисов;</w:t>
      </w:r>
    </w:p>
    <w:p w:rsidR="00695246" w:rsidRPr="00004737"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минимизация участия чиновников в принятии решений по оказанию услуг, перевод услуг в режим online;</w:t>
      </w:r>
    </w:p>
    <w:p w:rsidR="00695246" w:rsidRPr="00004737"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взаимодействие с использованием любых удобных пользователю инструментов обращения за услугами (мобильные устройства, соцсети, сайты, банковские приложения, email);</w:t>
      </w:r>
    </w:p>
    <w:p w:rsidR="00695246" w:rsidRPr="00004737"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проактивное предоставление услуг на основании изменения статусов граждан в ведомственных реестрах, умение думать за заявителя и предвидеть его потребности (беззаявительные сервисы);</w:t>
      </w:r>
    </w:p>
    <w:p w:rsidR="00695246" w:rsidRPr="00004737"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 исключение бумажных носителей в процессах оказания услуг, межведомственного взаимодействия и документооборота между органами власти.</w:t>
      </w:r>
    </w:p>
    <w:p w:rsidR="00695246" w:rsidRDefault="00695246" w:rsidP="00A32D1F">
      <w:pPr>
        <w:autoSpaceDE w:val="0"/>
        <w:autoSpaceDN w:val="0"/>
        <w:adjustRightInd w:val="0"/>
        <w:spacing w:after="0" w:line="240" w:lineRule="auto"/>
        <w:ind w:firstLine="426"/>
        <w:jc w:val="both"/>
        <w:rPr>
          <w:rFonts w:ascii="Times New Roman" w:eastAsiaTheme="minorHAnsi" w:hAnsi="Times New Roman"/>
          <w:sz w:val="28"/>
          <w:szCs w:val="28"/>
        </w:rPr>
      </w:pPr>
      <w:r w:rsidRPr="00004737">
        <w:rPr>
          <w:rFonts w:ascii="Times New Roman" w:eastAsiaTheme="minorHAnsi" w:hAnsi="Times New Roman"/>
          <w:sz w:val="28"/>
          <w:szCs w:val="28"/>
        </w:rPr>
        <w:t>Созданная система «электронного правительства» станет базой для цифровизации государственного управления.</w:t>
      </w:r>
    </w:p>
    <w:p w:rsidR="00230185" w:rsidRPr="00004737" w:rsidRDefault="00230185" w:rsidP="00A32D1F">
      <w:pPr>
        <w:autoSpaceDE w:val="0"/>
        <w:autoSpaceDN w:val="0"/>
        <w:adjustRightInd w:val="0"/>
        <w:spacing w:after="0" w:line="240" w:lineRule="auto"/>
        <w:ind w:firstLine="426"/>
        <w:jc w:val="both"/>
        <w:rPr>
          <w:rFonts w:ascii="Times New Roman" w:eastAsiaTheme="minorHAnsi" w:hAnsi="Times New Roman"/>
          <w:sz w:val="28"/>
          <w:szCs w:val="28"/>
        </w:rPr>
      </w:pPr>
    </w:p>
    <w:p w:rsidR="00695246" w:rsidRPr="00004737" w:rsidRDefault="00695246" w:rsidP="00230185">
      <w:pPr>
        <w:autoSpaceDE w:val="0"/>
        <w:autoSpaceDN w:val="0"/>
        <w:adjustRightInd w:val="0"/>
        <w:spacing w:after="0" w:line="240" w:lineRule="auto"/>
        <w:jc w:val="center"/>
        <w:rPr>
          <w:rFonts w:ascii="Times New Roman" w:eastAsiaTheme="minorHAnsi" w:hAnsi="Times New Roman"/>
          <w:sz w:val="28"/>
          <w:szCs w:val="28"/>
        </w:rPr>
      </w:pPr>
      <w:r w:rsidRPr="00004737">
        <w:rPr>
          <w:rFonts w:ascii="Times New Roman" w:eastAsiaTheme="minorHAnsi" w:hAnsi="Times New Roman"/>
          <w:b/>
          <w:bCs/>
          <w:sz w:val="28"/>
          <w:szCs w:val="28"/>
        </w:rPr>
        <w:t>Предоставление государственных и муниципальных услуг</w:t>
      </w: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004737">
        <w:rPr>
          <w:rFonts w:ascii="Times New Roman" w:eastAsiaTheme="minorHAnsi" w:hAnsi="Times New Roman"/>
          <w:b/>
          <w:bCs/>
          <w:sz w:val="28"/>
          <w:szCs w:val="28"/>
        </w:rPr>
        <w:t>в электронной форме</w:t>
      </w:r>
    </w:p>
    <w:p w:rsidR="00230185" w:rsidRPr="00004737"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Все большее число вологжан и жителей других регионов выбирают электронный способ взаимодействия с органами государственной власти, местного самоуправления и учреждениями Вологодской области посредством Портала государственных и муниципальных услуг (функций) Вологодской области http://gosuslugi35.ru, который устойчиво ассоциируется у пользователей как единая точка входа для получения государственных и муниципальных услуг в электронной форме.</w:t>
      </w: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 xml:space="preserve">Количество пользователей Регионального портала </w:t>
      </w:r>
      <w:r w:rsidR="007E3B83" w:rsidRPr="00004737">
        <w:rPr>
          <w:rFonts w:ascii="Times New Roman" w:eastAsiaTheme="minorHAnsi" w:hAnsi="Times New Roman"/>
          <w:sz w:val="28"/>
          <w:szCs w:val="28"/>
        </w:rPr>
        <w:t>гос</w:t>
      </w:r>
      <w:r w:rsidR="007E3B83">
        <w:rPr>
          <w:rFonts w:ascii="Times New Roman" w:eastAsiaTheme="minorHAnsi" w:hAnsi="Times New Roman"/>
          <w:sz w:val="28"/>
          <w:szCs w:val="28"/>
        </w:rPr>
        <w:t xml:space="preserve">ударственных </w:t>
      </w:r>
      <w:r w:rsidRPr="00004737">
        <w:rPr>
          <w:rFonts w:ascii="Times New Roman" w:eastAsiaTheme="minorHAnsi" w:hAnsi="Times New Roman"/>
          <w:sz w:val="28"/>
          <w:szCs w:val="28"/>
        </w:rPr>
        <w:t xml:space="preserve">услуг за 2019 год выросло фактически в 1,3 раза по сравнению с показателем 2018 года - с 169 088 до 219 861 пользователей.  </w:t>
      </w: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В 2019 году реализована возможность оплаты в электронном виде государственной пошлины, в том числе со скидкой 30% (для физических лиц), для услуги по выдаче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млекопитающих и птиц, занесенных в Красную книгу Российской Федерации.</w:t>
      </w: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Суммарная экономия средств бюджета области на переводе государственных и муниципальных услуг в электронную форму в рамках государственного задания БУ ВО «Электронный регион» составила 149,16 млн. руб., в том числе 87,19 млн. руб. - средства муниципальных бюджетов.</w:t>
      </w:r>
    </w:p>
    <w:p w:rsidR="00695246" w:rsidRPr="00004737"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004737">
        <w:rPr>
          <w:rFonts w:ascii="Times New Roman" w:eastAsiaTheme="minorHAnsi" w:hAnsi="Times New Roman"/>
          <w:sz w:val="28"/>
          <w:szCs w:val="28"/>
        </w:rPr>
        <w:t>На 31 декабря 2019 года жителям области доступны в электронной форме 242 региональные государственные и муниципальные услуги.</w:t>
      </w:r>
    </w:p>
    <w:p w:rsidR="00695246" w:rsidRPr="00A24609"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A24609">
        <w:rPr>
          <w:rFonts w:ascii="Times New Roman" w:eastAsiaTheme="minorHAnsi" w:hAnsi="Times New Roman"/>
          <w:sz w:val="28"/>
          <w:szCs w:val="28"/>
        </w:rPr>
        <w:t>Постоянно растет количество пользователей мобильного приложения «Госуслуги Вологда» в декабре 2019 года - 5393 человека.</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Для того чтобы воспользоваться электронными государственными или муниципальными услугами необходимо пройти регистрацию на Портале госуслуг (в Единой системе идентификации и аутентификации - ЕСИА), получить логин и пароль для входа и активировать свой личный кабинет, в котором отображаются все заявки на услуги, ход рассмотрения заявления о предоставлении услуги.</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Самый простой и доступный способ - обратиться в один из центров обслуживания пользователей Порталов госуслуг, расположенных на территории области.</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Вологодской области функционирует 892 Центра обслуживания пользователей Порталов госуслуг - 2-е место среди субъектов Российской Федерации по доступности процедуры регистрации на Порталах госуслуг.</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План мероприятий по продвижению Порталов государственных услуг, утвержден Губернатором области 20 марта 2019 года.</w:t>
      </w:r>
    </w:p>
    <w:p w:rsidR="00695246" w:rsidRPr="00A24609"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A24609">
        <w:rPr>
          <w:rFonts w:ascii="Times New Roman" w:eastAsiaTheme="minorHAnsi" w:hAnsi="Times New Roman"/>
          <w:sz w:val="28"/>
          <w:szCs w:val="28"/>
        </w:rPr>
        <w:t>Во исполнение Плана информационная кампания в области была построена на основе максимальной доступности населению различных информационных каналов и доверия к ним, а именно:</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на телевидении в течение года осуществлялся прокат информационных видеороликов о РПГУ на телеканалах «Россия 24» и «Россия 1»;</w:t>
      </w:r>
    </w:p>
    <w:p w:rsidR="00230185" w:rsidRPr="002F375F" w:rsidRDefault="00230185" w:rsidP="00230185">
      <w:pPr>
        <w:autoSpaceDE w:val="0"/>
        <w:autoSpaceDN w:val="0"/>
        <w:adjustRightInd w:val="0"/>
        <w:spacing w:after="0" w:line="240" w:lineRule="auto"/>
        <w:ind w:firstLine="708"/>
        <w:jc w:val="both"/>
        <w:rPr>
          <w:rFonts w:ascii="Times New Roman" w:eastAsiaTheme="minorHAnsi" w:hAnsi="Times New Roman"/>
          <w:sz w:val="28"/>
          <w:szCs w:val="28"/>
        </w:rPr>
      </w:pP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Итоги социологического исследования АМСИ</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в очередной раз Агентством мониторинга и социологических исследований было проведено независимое социологическое исследование уровня информированности населения и оценки качества оказания электронных услуг.</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По итогам социсследования получены следующие данные:</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знают о Портале госуслуг 80% жителей области (+2% к уровню 2018 года),</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основные источники информации о Порталах госуслуг - это знакомые и друзья (34%), социальные сети (28%) и телевидение (26%).</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полностью или частично удовлетворены качеством оказания электронных государственных и муниципальных услуг 94% пользователей Порталов госуслуг (рост на 2% по сравнению с 2018 годом;</w:t>
      </w:r>
    </w:p>
    <w:p w:rsidR="00695246" w:rsidRPr="00A24609"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A24609">
        <w:rPr>
          <w:rFonts w:ascii="Times New Roman" w:eastAsiaTheme="minorHAnsi" w:hAnsi="Times New Roman"/>
          <w:sz w:val="28"/>
          <w:szCs w:val="28"/>
        </w:rPr>
        <w:t>- среди причин, которыми респонденты мотивируют отказ от обращения за электронными государственными услугами, треть опрошенных указали, что предпочитают личный визит в учреждения (33%).</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color w:val="000000"/>
          <w:sz w:val="28"/>
          <w:szCs w:val="28"/>
        </w:rPr>
      </w:pP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Межведомственное электронное взаимодействие</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Комитет </w:t>
      </w:r>
      <w:r w:rsidR="007E3B83">
        <w:rPr>
          <w:rFonts w:ascii="Times New Roman" w:eastAsiaTheme="minorHAnsi" w:hAnsi="Times New Roman"/>
          <w:sz w:val="28"/>
          <w:szCs w:val="28"/>
        </w:rPr>
        <w:t xml:space="preserve">информационных технологий и телекоммуникаций Вологодской области </w:t>
      </w:r>
      <w:r w:rsidRPr="002F375F">
        <w:rPr>
          <w:rFonts w:ascii="Times New Roman" w:eastAsiaTheme="minorHAnsi" w:hAnsi="Times New Roman"/>
          <w:sz w:val="28"/>
          <w:szCs w:val="28"/>
        </w:rPr>
        <w:t xml:space="preserve">является оператором </w:t>
      </w:r>
      <w:r w:rsidRPr="002F375F">
        <w:rPr>
          <w:rFonts w:ascii="Times New Roman" w:eastAsiaTheme="minorHAnsi" w:hAnsi="Times New Roman"/>
          <w:b/>
          <w:bCs/>
          <w:sz w:val="28"/>
          <w:szCs w:val="28"/>
        </w:rPr>
        <w:t xml:space="preserve">региональной системы межведомственного электронного взаимодействия </w:t>
      </w:r>
      <w:r w:rsidRPr="002F375F">
        <w:rPr>
          <w:rFonts w:ascii="Times New Roman" w:eastAsiaTheme="minorHAnsi" w:hAnsi="Times New Roman"/>
          <w:sz w:val="28"/>
          <w:szCs w:val="28"/>
        </w:rPr>
        <w:t>(далее - РСМЭВ), к которой подключены 3 984 пользователя - специалиста органов власти и органов местного самоуправления области, в том числе пользователей ведомственных информационных систем, посредством которых также осуществляется межведомственное электронное взаимодействие. В 2019 году продолжилась работа по переходу на версию СМЭВ 3.х. Осуществлена разработка адаптеров, их тестирование и подключение к 26 видам сведений в продуктивной среде СМЭВ 3.х.</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Число запросов к сведениям, находящимся в распоряжении федеральных органов исполнительной власти при предоставлении государственных и муниципальных услуг, существенно выросло за 2019 год и составило 597,1 запрос на тысячу жителей (16-е место из 85 субъектов Российской Федерации при том, что Вологодская область занимает 43-е место среди субъектов Российской Федерации по численности населения).</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Жителям области теперь не нужно собирать и переносить из кабинета в кабинет разнообразные справки и документы: это за них сделают сами органы власти (99,71% межведомственных запросов в электронном виде осуществляют ОИГВО и ОМСУ соответственно). </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проработано и предложено техническое решение, позволяющее обеспечить информационное взаимодействие при осуществлении государственного кадастрового учета и государственной регистрации прав, которое было реализовано с использованием ГИС «Портал государственных и муниципальных услуг (функций) Вологодской области».</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Кроме того, при обращении за предоставлением госуслуг, заявители могут не предоставлять квитанции об оплате госпошлины: в органах власти и местного самоуправления установлено программное обеспечение, с помощью которого администраторы начислений области могут формировать начисления для оплаты и передавать данную информацию в государственную информационную систему о государственных и муниципальных платежах - </w:t>
      </w:r>
      <w:r w:rsidRPr="002F375F">
        <w:rPr>
          <w:rFonts w:ascii="Times New Roman" w:eastAsiaTheme="minorHAnsi" w:hAnsi="Times New Roman"/>
          <w:b/>
          <w:bCs/>
          <w:sz w:val="28"/>
          <w:szCs w:val="28"/>
        </w:rPr>
        <w:t>ГИС ГМП</w:t>
      </w:r>
      <w:r w:rsidRPr="002F375F">
        <w:rPr>
          <w:rFonts w:ascii="Times New Roman" w:eastAsiaTheme="minorHAnsi" w:hAnsi="Times New Roman"/>
          <w:sz w:val="28"/>
          <w:szCs w:val="28"/>
        </w:rPr>
        <w:t>, а также получать информацию о поступивших платежах. В системе зарегистрированы все органы власти и местного самоуправления области, подведомственные им учреждения (346 администраторов начислений области).</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Одной из главных задач 2019 года стала организация работы специалистов администраторов начислений области не только по своевременному занесению информации о начислениях, но и отслеживание информации о поступивших платежах в ГИС ГМП, а также по квитированию начислений с соответствующими платежами. За 2019 год индекс взаимодействия администраторов начислений области с ГИС ГМП увеличился на 16,07% и на 1 января 2020 года составил 88,32% при плановом значении 80% (15 место среди субъектов РФ). Большинство администраторов начислений области - 296 из 346 (85%) активно и своевременно заносят в ГИС ГМП информацию о начислениях.</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1 октября 2018 года Федеральной налоговой службой Российской Федерации была запущена в эксплуатацию федеральная государственная информационная система «Единый государственный реестр записей актов гражданского состояния» - ЕГР ЗАГС, в которой на текущий момент регистрируются все акты гражданского состояния Российской Федерации.</w:t>
      </w:r>
    </w:p>
    <w:p w:rsidR="0045200B" w:rsidRPr="002F375F" w:rsidRDefault="0045200B" w:rsidP="00695246">
      <w:pPr>
        <w:autoSpaceDE w:val="0"/>
        <w:autoSpaceDN w:val="0"/>
        <w:adjustRightInd w:val="0"/>
        <w:spacing w:after="0" w:line="240" w:lineRule="auto"/>
        <w:jc w:val="both"/>
        <w:rPr>
          <w:rFonts w:ascii="Times New Roman" w:eastAsiaTheme="minorHAnsi" w:hAnsi="Times New Roman"/>
          <w:sz w:val="28"/>
          <w:szCs w:val="28"/>
        </w:rPr>
      </w:pP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Реализация регионального проекта «Кадры для цифровой экономики»</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Новые экономические и технологические условия требуют создания и реализации подходов по содействию гражданам в освоении ключевых компетенций цифровой экономики, обеспечении массовой цифровой грамотности и персонализации образования. Цифровая трансформация экономики требует от миллионов людей новых умений. В этих целях будет реализовано направление «Кадры для цифровой экономики». В результате к 2024 году будут выстроена преемственная на всех уровнях система образования, включающая выявление и поддержку талантов в областях математики и информатики, подготовку высококвалифицированных кадров, отвечающих новым требованиям к ключевым компетенциям цифровой экономики, реализацию программ переподготовки по востребованным профессиям в условиях цифровой экономики, а также перспективных образовательных проектов.</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Задачами федерального и регионального проектов «Кадры для цифровой экономки» являются:</w:t>
      </w:r>
    </w:p>
    <w:p w:rsidR="00695246" w:rsidRPr="002F375F" w:rsidRDefault="00230185" w:rsidP="00230185">
      <w:pPr>
        <w:autoSpaceDE w:val="0"/>
        <w:autoSpaceDN w:val="0"/>
        <w:adjustRightInd w:val="0"/>
        <w:spacing w:after="0" w:line="240" w:lineRule="auto"/>
        <w:ind w:firstLine="426"/>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95246" w:rsidRPr="002F375F">
        <w:rPr>
          <w:rFonts w:ascii="Times New Roman" w:eastAsiaTheme="minorHAnsi" w:hAnsi="Times New Roman"/>
          <w:sz w:val="28"/>
          <w:szCs w:val="28"/>
        </w:rPr>
        <w:t>совершенствование системы образования, которая должна обеспечивать цифровую экономику компетентными кадрами;</w:t>
      </w:r>
    </w:p>
    <w:p w:rsidR="00695246" w:rsidRPr="002F375F" w:rsidRDefault="00230185" w:rsidP="00230185">
      <w:pPr>
        <w:autoSpaceDE w:val="0"/>
        <w:autoSpaceDN w:val="0"/>
        <w:adjustRightInd w:val="0"/>
        <w:spacing w:after="0" w:line="240" w:lineRule="auto"/>
        <w:ind w:firstLine="426"/>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95246" w:rsidRPr="002F375F">
        <w:rPr>
          <w:rFonts w:ascii="Times New Roman" w:eastAsiaTheme="minorHAnsi" w:hAnsi="Times New Roman"/>
          <w:sz w:val="28"/>
          <w:szCs w:val="28"/>
        </w:rPr>
        <w:t>трансформация рынка труда, который должен опираться на требования цифровой экономики;</w:t>
      </w:r>
    </w:p>
    <w:p w:rsidR="00695246" w:rsidRDefault="00230185" w:rsidP="00230185">
      <w:pPr>
        <w:autoSpaceDE w:val="0"/>
        <w:autoSpaceDN w:val="0"/>
        <w:adjustRightInd w:val="0"/>
        <w:spacing w:after="0" w:line="240" w:lineRule="auto"/>
        <w:ind w:firstLine="284"/>
        <w:jc w:val="both"/>
        <w:rPr>
          <w:rFonts w:ascii="Times New Roman" w:eastAsiaTheme="minorHAnsi" w:hAnsi="Times New Roman"/>
          <w:sz w:val="28"/>
          <w:szCs w:val="28"/>
        </w:rPr>
      </w:pPr>
      <w:r>
        <w:rPr>
          <w:rFonts w:ascii="Times New Roman" w:eastAsiaTheme="minorHAnsi" w:hAnsi="Times New Roman"/>
          <w:sz w:val="28"/>
          <w:szCs w:val="28"/>
        </w:rPr>
        <w:t xml:space="preserve">- </w:t>
      </w:r>
      <w:r w:rsidR="00695246" w:rsidRPr="002F375F">
        <w:rPr>
          <w:rFonts w:ascii="Times New Roman" w:eastAsiaTheme="minorHAnsi" w:hAnsi="Times New Roman"/>
          <w:sz w:val="28"/>
          <w:szCs w:val="28"/>
        </w:rPr>
        <w:t>создание системы мотивации по освоению необходимых компетенций и участию кадров в развитии цифровой экономики России.</w:t>
      </w:r>
    </w:p>
    <w:p w:rsidR="00230185" w:rsidRPr="002F375F" w:rsidRDefault="00230185" w:rsidP="00230185">
      <w:pPr>
        <w:autoSpaceDE w:val="0"/>
        <w:autoSpaceDN w:val="0"/>
        <w:adjustRightInd w:val="0"/>
        <w:spacing w:after="0" w:line="240" w:lineRule="auto"/>
        <w:ind w:firstLine="284"/>
        <w:jc w:val="both"/>
        <w:rPr>
          <w:rFonts w:ascii="Times New Roman" w:eastAsiaTheme="minorHAnsi" w:hAnsi="Times New Roman"/>
          <w:sz w:val="28"/>
          <w:szCs w:val="28"/>
        </w:rPr>
      </w:pPr>
    </w:p>
    <w:p w:rsidR="00AA7B6D" w:rsidRDefault="00AA7B6D" w:rsidP="00230185">
      <w:pPr>
        <w:autoSpaceDE w:val="0"/>
        <w:autoSpaceDN w:val="0"/>
        <w:adjustRightInd w:val="0"/>
        <w:spacing w:after="0" w:line="240" w:lineRule="auto"/>
        <w:jc w:val="center"/>
        <w:rPr>
          <w:rFonts w:ascii="Times New Roman" w:eastAsiaTheme="minorHAnsi" w:hAnsi="Times New Roman"/>
          <w:b/>
          <w:bCs/>
          <w:sz w:val="28"/>
          <w:szCs w:val="28"/>
        </w:rPr>
      </w:pPr>
    </w:p>
    <w:p w:rsidR="00AA7B6D" w:rsidRDefault="00AA7B6D" w:rsidP="00230185">
      <w:pPr>
        <w:autoSpaceDE w:val="0"/>
        <w:autoSpaceDN w:val="0"/>
        <w:adjustRightInd w:val="0"/>
        <w:spacing w:after="0" w:line="240" w:lineRule="auto"/>
        <w:jc w:val="center"/>
        <w:rPr>
          <w:rFonts w:ascii="Times New Roman" w:eastAsiaTheme="minorHAnsi" w:hAnsi="Times New Roman"/>
          <w:b/>
          <w:bCs/>
          <w:sz w:val="28"/>
          <w:szCs w:val="28"/>
        </w:rPr>
      </w:pP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Проект «Цифровой гражданин Вологодской области»</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Результаты социологического исследования АМСИ в очередной раз подтвердили необходимость повышения ИТ и цифровых компетенций жителей области и обучения их навыкам работы на Порталах госуслуг. Проект «Цифровой гражданин Вологодской области» призван повысить уровень компьютерной грамотности, прежде всего тех жителей Вологодской области, которые никогда раньше не работали с компьютерами, а также научить всех желающих способам получения электронных государственных и муниципальных услуг, цифровых сервисов. Это, прежде всего, пенсионеры, инвалиды, малообеспеченные граждане, а также целевые группы населения, которым интересны конкретные услуги: охотники, водители, родители, молодые семьи, педагоги, медицинские работники, получатели социальных льгот и пособий и т.д.</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С целью реализации проекта «Цифровой гражданин Вологодской области» разработа</w:t>
      </w:r>
      <w:r w:rsidR="00034A45">
        <w:rPr>
          <w:rFonts w:ascii="Times New Roman" w:eastAsiaTheme="minorHAnsi" w:hAnsi="Times New Roman"/>
          <w:sz w:val="28"/>
          <w:szCs w:val="28"/>
        </w:rPr>
        <w:t>ны</w:t>
      </w:r>
      <w:r w:rsidRPr="002F375F">
        <w:rPr>
          <w:rFonts w:ascii="Times New Roman" w:eastAsiaTheme="minorHAnsi" w:hAnsi="Times New Roman"/>
          <w:sz w:val="28"/>
          <w:szCs w:val="28"/>
        </w:rPr>
        <w:t xml:space="preserve"> и изда</w:t>
      </w:r>
      <w:r w:rsidR="00034A45">
        <w:rPr>
          <w:rFonts w:ascii="Times New Roman" w:eastAsiaTheme="minorHAnsi" w:hAnsi="Times New Roman"/>
          <w:sz w:val="28"/>
          <w:szCs w:val="28"/>
        </w:rPr>
        <w:t>ны</w:t>
      </w:r>
      <w:r w:rsidRPr="002F375F">
        <w:rPr>
          <w:rFonts w:ascii="Times New Roman" w:eastAsiaTheme="minorHAnsi" w:hAnsi="Times New Roman"/>
          <w:sz w:val="28"/>
          <w:szCs w:val="28"/>
        </w:rPr>
        <w:t xml:space="preserve"> региональные учебные пособия, рабочие тетради и методические рекомендации для очной курсовой подготовки, которые позволят проводить обучение в зависимости от уровня имеющихся знаний и навыков работы на компьютере или гаджете: для начинающих, продолжающих или совершенствующихся.</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Также приобретена компьютерная техника и программное обеспечение для переоборудования действующих Центров общественного доступа к электронным услугам и сервисам - ЦОД.</w:t>
      </w:r>
    </w:p>
    <w:p w:rsidR="00695246" w:rsidRPr="002F375F" w:rsidRDefault="00034A45" w:rsidP="00034A45">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С </w:t>
      </w:r>
      <w:r w:rsidR="00695246" w:rsidRPr="002F375F">
        <w:rPr>
          <w:rFonts w:ascii="Times New Roman" w:eastAsiaTheme="minorHAnsi" w:hAnsi="Times New Roman"/>
          <w:sz w:val="28"/>
          <w:szCs w:val="28"/>
        </w:rPr>
        <w:t>октября 2019 года слушателей курсов «Электронный гражданин» и «Цифровой гражданин» приняли 55 и 6 ЦОД (соответственно) - большинство из них библиотеки, а также молодежные центры, комплексные центры социального обслуживания населения, учреждения образования, администрации поселений.</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Таким образом, решается задача не только по сохранению и развитию сети Центров общественного доступа, но и смещению акцентов по ИТ и цифровой подготовке населения из районных центров в поселения.</w:t>
      </w:r>
    </w:p>
    <w:p w:rsidR="00695246" w:rsidRPr="002F375F" w:rsidRDefault="00695246" w:rsidP="00034A4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Списки и карта центров общественного доступа размещены в сети Интернет http: //ikt-3 5 .ru/itobrazovanie/proekt-e-lektronny-i - grazhdanin-volo godskoj- oblasti/spisok-tsentrov-obshhestvennogo-dostupa/.</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С целью эффективной организации и реализации проекта в августе 2019 года проведены:</w:t>
      </w:r>
    </w:p>
    <w:p w:rsidR="00695246" w:rsidRPr="002F375F" w:rsidRDefault="00695246" w:rsidP="00034A4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-обучающие семинары тьюторов проекта «Цифровой гражданин</w:t>
      </w:r>
      <w:r w:rsidR="00034A45">
        <w:rPr>
          <w:rFonts w:ascii="Times New Roman" w:eastAsiaTheme="minorHAnsi" w:hAnsi="Times New Roman"/>
          <w:sz w:val="28"/>
          <w:szCs w:val="28"/>
        </w:rPr>
        <w:t xml:space="preserve"> </w:t>
      </w:r>
      <w:r w:rsidRPr="002F375F">
        <w:rPr>
          <w:rFonts w:ascii="Times New Roman" w:eastAsiaTheme="minorHAnsi" w:hAnsi="Times New Roman"/>
          <w:sz w:val="28"/>
          <w:szCs w:val="28"/>
        </w:rPr>
        <w:t>Вологодской области» и «Электронный гражданин Вологодской области», на котором прошли обучение и международное тестирование 83 и 8 тьюторов соответственно;</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-семинар организаторов «цифрового» проекта, в рамках которого организована выдача новой компьютерной техники и учебно-методических материалов для реализации проекта «Цифровой гражданин Вологодской области».</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По итогам 2019 года заслуживает </w:t>
      </w:r>
      <w:r w:rsidRPr="002F375F">
        <w:rPr>
          <w:rFonts w:ascii="Times New Roman" w:eastAsiaTheme="minorHAnsi" w:hAnsi="Times New Roman"/>
          <w:b/>
          <w:bCs/>
          <w:sz w:val="28"/>
          <w:szCs w:val="28"/>
        </w:rPr>
        <w:t>особого внимания опыт работы Петровой Нины Васильевны</w:t>
      </w:r>
      <w:r w:rsidRPr="002F375F">
        <w:rPr>
          <w:rFonts w:ascii="Times New Roman" w:eastAsiaTheme="minorHAnsi" w:hAnsi="Times New Roman"/>
          <w:sz w:val="28"/>
          <w:szCs w:val="28"/>
        </w:rPr>
        <w:t>, которая разработала оригинальную методику преподавания. Она представляет собой цикл интерактивных практических заданий и игр, направленных на обобщение и закрепление навыков работы на компьютере и в сети Интернет. Слушатели выполняют самостоятельную работу по отработке первичных навыков набора буквенных символов с использованием различных тренажеров (например, для работы с мышью - игра «Пузыри», для изучения терминологии - игры «Словарный аукцион», «Словарное лото», «Угадай слово» и др., тренажеры для работы на клавиатуре). По итогам изучения раздела «Основы работы в сети Интернет» разработана КВЕСТ-ИГРА, в которой учитывается время и правильность выполнения заданий.</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краткий курс ИТ-подготовки и обучения навыкам работы с государственными электронными ресурсами и услугами прошли 1 476 человек, цифровую подготовку - 3 925 человек, ознакомительный курс по Порталам госуслуг прошли 14 952 человека, зарегистрированы на Порталах госуслуг тьюторами проекта 10 527 человек.</w:t>
      </w:r>
    </w:p>
    <w:p w:rsidR="00695246" w:rsidRDefault="00695246" w:rsidP="00CB387F">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Учитывая, что ИТ-подготовка вологжан в рамках проекта для них абсолютно бесплатна, экономия в кошельках вологжан за 2019 год в среднем составила 25, 925 млн. руб., за 5,5 лет - 181 млн. руб. </w:t>
      </w:r>
    </w:p>
    <w:p w:rsidR="002A2074" w:rsidRDefault="002A2074" w:rsidP="00230185">
      <w:pPr>
        <w:autoSpaceDE w:val="0"/>
        <w:autoSpaceDN w:val="0"/>
        <w:adjustRightInd w:val="0"/>
        <w:spacing w:after="0" w:line="240" w:lineRule="auto"/>
        <w:jc w:val="center"/>
        <w:rPr>
          <w:rFonts w:ascii="Times New Roman" w:eastAsiaTheme="minorHAnsi" w:hAnsi="Times New Roman"/>
          <w:b/>
          <w:bCs/>
          <w:sz w:val="28"/>
          <w:szCs w:val="28"/>
        </w:rPr>
      </w:pP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Продвижение ИТ-специальностей</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CB387F" w:rsidP="00230185">
      <w:pPr>
        <w:autoSpaceDE w:val="0"/>
        <w:autoSpaceDN w:val="0"/>
        <w:adjustRightInd w:val="0"/>
        <w:spacing w:after="0" w:line="240" w:lineRule="auto"/>
        <w:ind w:firstLine="708"/>
        <w:jc w:val="both"/>
        <w:rPr>
          <w:rFonts w:ascii="Times New Roman" w:eastAsiaTheme="minorHAnsi" w:hAnsi="Times New Roman"/>
          <w:sz w:val="28"/>
          <w:szCs w:val="28"/>
        </w:rPr>
      </w:pPr>
      <w:r>
        <w:rPr>
          <w:rFonts w:ascii="Times New Roman" w:eastAsiaTheme="minorHAnsi" w:hAnsi="Times New Roman"/>
          <w:sz w:val="28"/>
          <w:szCs w:val="28"/>
        </w:rPr>
        <w:t xml:space="preserve">В </w:t>
      </w:r>
      <w:r w:rsidR="00695246" w:rsidRPr="002F375F">
        <w:rPr>
          <w:rFonts w:ascii="Times New Roman" w:eastAsiaTheme="minorHAnsi" w:hAnsi="Times New Roman"/>
          <w:sz w:val="28"/>
          <w:szCs w:val="28"/>
        </w:rPr>
        <w:t>2019 год</w:t>
      </w:r>
      <w:r>
        <w:rPr>
          <w:rFonts w:ascii="Times New Roman" w:eastAsiaTheme="minorHAnsi" w:hAnsi="Times New Roman"/>
          <w:sz w:val="28"/>
          <w:szCs w:val="28"/>
        </w:rPr>
        <w:t>у</w:t>
      </w:r>
      <w:r w:rsidR="00695246" w:rsidRPr="002F375F">
        <w:rPr>
          <w:rFonts w:ascii="Times New Roman" w:eastAsiaTheme="minorHAnsi" w:hAnsi="Times New Roman"/>
          <w:sz w:val="28"/>
          <w:szCs w:val="28"/>
        </w:rPr>
        <w:t xml:space="preserve"> специалисты Комитета </w:t>
      </w:r>
      <w:hyperlink r:id="rId87" w:history="1">
        <w:r w:rsidRPr="00CB387F">
          <w:rPr>
            <w:rFonts w:ascii="Times New Roman" w:eastAsiaTheme="minorHAnsi" w:hAnsi="Times New Roman"/>
            <w:sz w:val="28"/>
            <w:szCs w:val="28"/>
          </w:rPr>
          <w:t xml:space="preserve"> информационных технологий и телекоммуникаций Вологодской области</w:t>
        </w:r>
      </w:hyperlink>
      <w:r w:rsidRPr="00CB387F">
        <w:rPr>
          <w:rFonts w:ascii="Times New Roman" w:eastAsiaTheme="minorHAnsi" w:hAnsi="Times New Roman"/>
          <w:sz w:val="28"/>
          <w:szCs w:val="28"/>
        </w:rPr>
        <w:t xml:space="preserve"> </w:t>
      </w:r>
      <w:r w:rsidR="00695246" w:rsidRPr="002F375F">
        <w:rPr>
          <w:rFonts w:ascii="Times New Roman" w:eastAsiaTheme="minorHAnsi" w:hAnsi="Times New Roman"/>
          <w:sz w:val="28"/>
          <w:szCs w:val="28"/>
        </w:rPr>
        <w:t>приняли участие в областной ярмарке вакансий и учебных рабочих мест «Один день - 100 возможностей».</w:t>
      </w:r>
    </w:p>
    <w:p w:rsidR="00695246" w:rsidRPr="002F375F" w:rsidRDefault="00695246" w:rsidP="00CB387F">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Все желающие на ярмарке могли получить информацию и индивидуальные консультации о региональном проекте «Электронный гражданин Вологодской области».</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Также на областной ярмарке работал специализированный консультационный пункт по регистрации и подтверждению учетных записей пользователей на Едином портале государственных услуг.</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b/>
          <w:bCs/>
          <w:sz w:val="28"/>
          <w:szCs w:val="28"/>
        </w:rPr>
        <w:t>ИС «Вакансии Вологодской области»</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В рамках взаимодействия с гражданами по вопросам трудоустройства </w:t>
      </w:r>
      <w:r w:rsidR="00CB387F">
        <w:rPr>
          <w:rFonts w:ascii="Times New Roman" w:eastAsiaTheme="minorHAnsi" w:hAnsi="Times New Roman"/>
          <w:sz w:val="28"/>
          <w:szCs w:val="28"/>
        </w:rPr>
        <w:t>в</w:t>
      </w:r>
      <w:r w:rsidRPr="002F375F">
        <w:rPr>
          <w:rFonts w:ascii="Times New Roman" w:eastAsiaTheme="minorHAnsi" w:hAnsi="Times New Roman"/>
          <w:sz w:val="28"/>
          <w:szCs w:val="28"/>
        </w:rPr>
        <w:t xml:space="preserve"> 2019 год</w:t>
      </w:r>
      <w:r w:rsidR="00CB387F">
        <w:rPr>
          <w:rFonts w:ascii="Times New Roman" w:eastAsiaTheme="minorHAnsi" w:hAnsi="Times New Roman"/>
          <w:sz w:val="28"/>
          <w:szCs w:val="28"/>
        </w:rPr>
        <w:t>у</w:t>
      </w:r>
      <w:r w:rsidRPr="002F375F">
        <w:rPr>
          <w:rFonts w:ascii="Times New Roman" w:eastAsiaTheme="minorHAnsi" w:hAnsi="Times New Roman"/>
          <w:sz w:val="28"/>
          <w:szCs w:val="28"/>
        </w:rPr>
        <w:t xml:space="preserve"> введен в эксплуатацию Интерактивный портал службы занятости населения и мобильное приложение «Работа всем». На портале можно получить информацию о вакансиях, услугах в сфере занятости населения и получить их в электронном виде. Обратится в ближайший центр занятости населения за содействием в трудоустройстве и получением других услуг. С сентября текущего года в информационной системе «Вакансии Вологодской области» зарегистрировались через ЕСИА порядка 200 пользователей - соискателей работы.</w:t>
      </w:r>
    </w:p>
    <w:p w:rsidR="00CB387F" w:rsidRDefault="00CB387F" w:rsidP="00695246">
      <w:pPr>
        <w:autoSpaceDE w:val="0"/>
        <w:autoSpaceDN w:val="0"/>
        <w:adjustRightInd w:val="0"/>
        <w:spacing w:after="0" w:line="240" w:lineRule="auto"/>
        <w:jc w:val="both"/>
        <w:rPr>
          <w:rFonts w:ascii="Times New Roman" w:eastAsiaTheme="minorHAnsi" w:hAnsi="Times New Roman"/>
          <w:sz w:val="28"/>
          <w:szCs w:val="28"/>
        </w:rPr>
      </w:pPr>
    </w:p>
    <w:p w:rsidR="00AA7B6D" w:rsidRPr="002F375F" w:rsidRDefault="00AA7B6D" w:rsidP="00695246">
      <w:pPr>
        <w:autoSpaceDE w:val="0"/>
        <w:autoSpaceDN w:val="0"/>
        <w:adjustRightInd w:val="0"/>
        <w:spacing w:after="0" w:line="240" w:lineRule="auto"/>
        <w:jc w:val="both"/>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jc w:val="center"/>
        <w:rPr>
          <w:rFonts w:ascii="Times New Roman" w:eastAsiaTheme="minorHAnsi" w:hAnsi="Times New Roman"/>
          <w:sz w:val="28"/>
          <w:szCs w:val="28"/>
        </w:rPr>
      </w:pPr>
      <w:r w:rsidRPr="002F375F">
        <w:rPr>
          <w:rFonts w:ascii="Times New Roman" w:eastAsiaTheme="minorHAnsi" w:hAnsi="Times New Roman"/>
          <w:b/>
          <w:bCs/>
          <w:sz w:val="28"/>
          <w:szCs w:val="28"/>
        </w:rPr>
        <w:t>Реализация регионального проекта «Информационная</w:t>
      </w: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инфраструктура»</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соответствии с пунктом Указа Президента Российской Федерации от 7 мая 2018 г № 204 «О национальных целях и стратегических задачах развития Российской Федерации на период до 2024 года» Правительству Российской Федерации совместно с органами государственной власти субъектов Российской Федерации к 2024 году необходимо обеспечить в 2024 году: создание устойчивой и безопасной информационно-телекоммуникационной инфраструктуры высокоскоростной передачи, обработки и хранения больших объемов данных, доступной для всех организаций и домохозяйств.</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целях обеспечения ускоренного цифрового развития страны была принята национальная программа «Цифровая экономика Российской Федерации», в рамках которой предусмотрен федеральный проект «Информационная инфраструктура».</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Одним из столпов данного проекта является обеспечение широкополосного доступа к сети «Интернет». Основной задачей является обеспечение населения и социально значимых организаций качественным доступом в «Интернет» с возможностью подключения на всей территории Российской Федерации.</w:t>
      </w:r>
    </w:p>
    <w:p w:rsidR="00695246" w:rsidRPr="002F375F" w:rsidRDefault="00695246" w:rsidP="00CF07E6">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До Вологодской области путем заключения Соглашения о реализации регионального проекта «Информационная инфраструктура» были доведены</w:t>
      </w:r>
      <w:r w:rsidR="00CF07E6">
        <w:rPr>
          <w:rFonts w:ascii="Times New Roman" w:eastAsiaTheme="minorHAnsi" w:hAnsi="Times New Roman"/>
          <w:sz w:val="28"/>
          <w:szCs w:val="28"/>
        </w:rPr>
        <w:t xml:space="preserve"> </w:t>
      </w:r>
      <w:r w:rsidRPr="002F375F">
        <w:rPr>
          <w:rFonts w:ascii="Times New Roman" w:eastAsiaTheme="minorHAnsi" w:hAnsi="Times New Roman"/>
          <w:sz w:val="28"/>
          <w:szCs w:val="28"/>
        </w:rPr>
        <w:t>показатели и основные мероприятия. После чего в соответствии с установленными требованиями по организации проектной деятельности был разработан и утвержден паспорт регионального проекта «Информационная инфраструктура».</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Для реализации указанного проекта на территории области выделено федеральное финансирование в объеме более 765 млн. руб. Проведены конкурсные процедуры, 9 августа 2019 года подписан соответствующий государственный контракт на оказание услуг по подключению к сети передачи данных, обеспечивающей доступ к сединой сети передачи данных и (или) к сети «Интернет» социально значимых объектов между Министерством цифрового развития, связи и массовых коммуникаций Российской Федерации (далее - Министерство) и ПАО «Ростелеком».</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Подключению в рамках проекта подлежат:</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-фельдшерские и фельдшерско-акушерские пункты;</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-образовательные организации, реализующие программы общего образования и (или) среднего профессионального образования; органы государственной власти; органы местного самоуправления;</w:t>
      </w:r>
    </w:p>
    <w:p w:rsidR="00CF07E6"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-территориальные избирательные комиссии и избирательные комиссии субъектов Российской Федерации;</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-пожарные посты и пожарные части; участковые пункты полиции; -территориальные органы Росгвардии и подразделения (органы) войск национальной гвардии (далее - социально значимые объекты).</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Со стороны области требуется осуществить содействие исполнителю контракта и обеспечить достижение показателей путем: проведения обследования текущего состояния обеспеченности инфраструктурой, определения приоритетов и очередности поэтапного подключения объектов, оказания содействия исполнителю во взаимодействии с органами власти, участия в приемке и проверке качества выполненных работ. Всего планируется к подключению более 1000 объектов.</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Это крупный инфраструктурный проект, который помимо больших инвестиций в инфраструктуру региона даст области неоспоримые эффекты:</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-технологический: получение современной сети передачи данных на всей территории области;</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-социальный: возможность обеспечения услугами связи самых удаленных населенных пунктов, а также в результате реализации проекта и установки нового оборудования, оператор связи получит дополнительные возможности для подключения абонентов к сети «Интернет» на высокой скорости по доступной цене;</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-экономический: реализация проекта позволит существенно сократить</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расходы на оплату услуг связи в социально-значимых объектах, так как в течение реализации проекта и до 2024 года оплата трафика будет осуществляться в рамках федерального проекта.</w:t>
      </w:r>
    </w:p>
    <w:p w:rsidR="00695246"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В 2019 году в рекордно сжатые сроки завершены работы первого этапа, и к сети «Интернет» подключены 205 социально значимых объектов. </w:t>
      </w:r>
    </w:p>
    <w:p w:rsidR="002A2074" w:rsidRDefault="002A2074" w:rsidP="00230185">
      <w:pPr>
        <w:autoSpaceDE w:val="0"/>
        <w:autoSpaceDN w:val="0"/>
        <w:adjustRightInd w:val="0"/>
        <w:spacing w:after="0" w:line="240" w:lineRule="auto"/>
        <w:ind w:firstLine="708"/>
        <w:jc w:val="both"/>
        <w:rPr>
          <w:rFonts w:ascii="Times New Roman" w:eastAsiaTheme="minorHAnsi" w:hAnsi="Times New Roman"/>
          <w:sz w:val="28"/>
          <w:szCs w:val="28"/>
        </w:rPr>
      </w:pP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Реализация регионального проекта «Информационная безопасность»</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в рамках выполнения приказа Министерства связи и массовых коммуникаций Российской Федерации от 29.09.2017 №520 «Об утверждении Плана-графика перехода Министерства связи и массовых коммуникаций Российской Федерации на использование отечественного офисного программного обеспечения на период 2017-2018 годов и на плановый период до 2020 года» в целях подготовки инфраструктуры к переходу на отечественное офисное программное обеспечение были проведены следующие мероприятия:</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1. анализ и выбор отечественной операционной системы, приобретена первая партия для начала активного перехода (около 340 пользовательских и 40 серверных);</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2. минимизирован и стандартизирован список пользовательского программного обеспечения, сдерживающего переход на отечественное офисное программное обеспечение, в частности модернизирована почта, дополнен отечественный браузер;</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3. модернизация ИТ-инфраструктуры и приведению ее в готовности автоматизированного перевода ПО, в частоности:</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оптимизирована доменная структура;</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обновлены средства удаленного администрирования рабочих мест;</w:t>
      </w:r>
    </w:p>
    <w:p w:rsidR="00695246" w:rsidRPr="002F375F" w:rsidRDefault="00695246" w:rsidP="00230185">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развернут комплекс технических решений для управления автоматической замены ПО (перехода на использование);</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4. подготовлены планы мероприятий для перехода в органах исполнительной государственной власти и подведомственных учреждениях.</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С разработчиками используемого программного обеспечения велась работа по переводу интерфейса программных продуктов на web-интерфейс для возможности работать независимо от операционной системы.</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К 2024 году планируется полностью импортозаместить все региональные информационные системы.</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На данный момент основной проблемой импортозамещения являются федеральные информационные системы для работы в которых требуется наличие операционной системы Windows и офисного пакета Microsoft Office.</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реализован проект по адаптации IЛ Л функционала АСЭД к веб-интерфейсу В результате исполнения проекта сотрудники электронный документооборот всех органов исполнительной государственной власти области могут осуществлять операции в «Directum» через Web-браузер с любого устройства.</w:t>
      </w:r>
    </w:p>
    <w:p w:rsidR="00695246" w:rsidRPr="002F375F"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Модуль «Обращения граждан и организаций» был выведен из АСЭД в отдельную систему и также адаптирован под Web-интерфейс.</w:t>
      </w:r>
    </w:p>
    <w:p w:rsidR="00695246" w:rsidRPr="00A24609" w:rsidRDefault="00695246" w:rsidP="00230185">
      <w:pPr>
        <w:autoSpaceDE w:val="0"/>
        <w:autoSpaceDN w:val="0"/>
        <w:adjustRightInd w:val="0"/>
        <w:spacing w:after="0" w:line="240" w:lineRule="auto"/>
        <w:ind w:firstLine="567"/>
        <w:jc w:val="both"/>
        <w:rPr>
          <w:rFonts w:ascii="Times New Roman" w:eastAsiaTheme="minorHAnsi" w:hAnsi="Times New Roman"/>
          <w:sz w:val="28"/>
          <w:szCs w:val="28"/>
        </w:rPr>
      </w:pPr>
      <w:r w:rsidRPr="00A24609">
        <w:rPr>
          <w:rFonts w:ascii="Times New Roman" w:eastAsiaTheme="minorHAnsi" w:hAnsi="Times New Roman"/>
          <w:sz w:val="28"/>
          <w:szCs w:val="28"/>
        </w:rPr>
        <w:t>Также в 2019 году был реализован проект по автоматизации процесса согласования и подписания исходящих писем, созданных сотрудниками подведомственных учреждений, сотрудниками органов исполнительной государственной власти, что позволило сократить сроки согласования письма каждым согласующим.</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jc w:val="center"/>
        <w:rPr>
          <w:rFonts w:ascii="Times New Roman" w:eastAsiaTheme="minorHAnsi" w:hAnsi="Times New Roman"/>
          <w:sz w:val="28"/>
          <w:szCs w:val="28"/>
        </w:rPr>
      </w:pPr>
      <w:r w:rsidRPr="002F375F">
        <w:rPr>
          <w:rFonts w:ascii="Times New Roman" w:eastAsiaTheme="minorHAnsi" w:hAnsi="Times New Roman"/>
          <w:b/>
          <w:bCs/>
          <w:sz w:val="28"/>
          <w:szCs w:val="28"/>
        </w:rPr>
        <w:t>Внедрение современных информационных технологий в деятельность</w:t>
      </w:r>
    </w:p>
    <w:p w:rsidR="00695246" w:rsidRPr="002F375F" w:rsidRDefault="00695246" w:rsidP="00230185">
      <w:pPr>
        <w:autoSpaceDE w:val="0"/>
        <w:autoSpaceDN w:val="0"/>
        <w:adjustRightInd w:val="0"/>
        <w:spacing w:after="0" w:line="240" w:lineRule="auto"/>
        <w:jc w:val="center"/>
        <w:rPr>
          <w:rFonts w:ascii="Times New Roman" w:eastAsiaTheme="minorHAnsi" w:hAnsi="Times New Roman"/>
          <w:sz w:val="28"/>
          <w:szCs w:val="28"/>
        </w:rPr>
      </w:pPr>
      <w:r w:rsidRPr="002F375F">
        <w:rPr>
          <w:rFonts w:ascii="Times New Roman" w:eastAsiaTheme="minorHAnsi" w:hAnsi="Times New Roman"/>
          <w:b/>
          <w:bCs/>
          <w:sz w:val="28"/>
          <w:szCs w:val="28"/>
        </w:rPr>
        <w:t>органов власти и подведомственных учреждений в целях повышения</w:t>
      </w:r>
    </w:p>
    <w:p w:rsidR="00695246" w:rsidRDefault="00695246" w:rsidP="00230185">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эффективности их деятельности</w:t>
      </w:r>
    </w:p>
    <w:p w:rsidR="00230185" w:rsidRPr="002F375F" w:rsidRDefault="00230185" w:rsidP="00230185">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была продолжена работа по проекту оптимизации предоставления государственных услуг в электронной форме. Главным результатом данной работы стало решение проблемы, связанной с выдачей разрешений на добычу охотничьих ресурсов, приводившей к ажиотажу среди охотников области, которые трижды в год одновременно претендовали на получение ограниченного ресурса - разрешения на добычу кабана, медведя, лося.</w:t>
      </w:r>
    </w:p>
    <w:p w:rsidR="00695246" w:rsidRPr="002F375F" w:rsidRDefault="00695246" w:rsidP="00230185">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Летом 2019 года впервые в нашей области использован механизм жеребьевки при распределении разрешений на добычу ограниченных охотничьих ресурсов, а срок подачи заявлений на выдачу таких разрешений увеличен с 1 до 10 дней.</w:t>
      </w: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Таким образом:</w:t>
      </w:r>
    </w:p>
    <w:p w:rsidR="00695246" w:rsidRPr="002F375F" w:rsidRDefault="00695246" w:rsidP="003F6257">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 устранена проблема ненужного ажиотажа среди охотников на медведя, лося и кабана;</w:t>
      </w:r>
    </w:p>
    <w:p w:rsidR="00695246" w:rsidRPr="002F375F" w:rsidRDefault="00695246" w:rsidP="003F6257">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 учтены интересы заявителей - пользователей Порталов госуслуг, которые подавали заявление на добычу охотничьих ресурсов с 00 часов дня, отведенного для подачи таких заявлений, и лишавших шансов получить разрешение тех охотников, которым не доступен компьютер и Интернет, и потому подающих заявления в традиционной бумажной форме;</w:t>
      </w:r>
    </w:p>
    <w:p w:rsidR="00695246" w:rsidRPr="002F375F" w:rsidRDefault="00695246" w:rsidP="003F6257">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 область избежала многомиллионных финансовых затрат на развитие технической инфраструктуры Регионального портала госуслуг, необходимых для поддержания работоспособности Портала в дни пиковых нагрузок число которых в году - 3-5.</w:t>
      </w:r>
    </w:p>
    <w:p w:rsidR="00695246" w:rsidRPr="002F375F" w:rsidRDefault="00695246" w:rsidP="00CF07E6">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Комитету была поставлена задача по доработке государственной информационной</w:t>
      </w:r>
      <w:r w:rsidR="00CF07E6">
        <w:rPr>
          <w:rFonts w:ascii="Times New Roman" w:eastAsiaTheme="minorHAnsi" w:hAnsi="Times New Roman"/>
          <w:sz w:val="28"/>
          <w:szCs w:val="28"/>
        </w:rPr>
        <w:t xml:space="preserve"> </w:t>
      </w:r>
      <w:r w:rsidRPr="002F375F">
        <w:rPr>
          <w:rFonts w:ascii="Times New Roman" w:eastAsiaTheme="minorHAnsi" w:hAnsi="Times New Roman"/>
          <w:sz w:val="28"/>
          <w:szCs w:val="28"/>
        </w:rPr>
        <w:t>системы области «Общий реестр граждан, имеющих право на бесплатное предоставление земельных участков на территории Вологодской области» с целью создания единого</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информационного ресурса, позволяющего специалистам уполномоченных органов регионального и муниципального уровня:</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обрабатывать поступившие с Портала государственных и муниципальных услуг Вологодской области заявления на предоставление государственных и муниципальных услуг в части предоставления земельных участков отдельным категориям граждан;</w:t>
      </w:r>
    </w:p>
    <w:p w:rsidR="00695246" w:rsidRPr="002F375F" w:rsidRDefault="00695246" w:rsidP="003F6257">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 осуществлять необходимое для предоставления услуг межведомственное электронное взаимодействие с заинтересованными государственными органами власти;</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вести единый областной реестр граждан, не только нуждающихся в предоставлении земельного участка, но и уже получивших, с сохранением истории по каждому гражданину.</w:t>
      </w:r>
    </w:p>
    <w:p w:rsidR="00695246" w:rsidRPr="002F375F" w:rsidRDefault="00CF07E6" w:rsidP="00CF07E6">
      <w:pPr>
        <w:autoSpaceDE w:val="0"/>
        <w:autoSpaceDN w:val="0"/>
        <w:adjustRightInd w:val="0"/>
        <w:spacing w:after="0" w:line="240" w:lineRule="auto"/>
        <w:ind w:firstLine="426"/>
        <w:jc w:val="both"/>
        <w:rPr>
          <w:rFonts w:ascii="Times New Roman" w:eastAsiaTheme="minorHAnsi" w:hAnsi="Times New Roman"/>
          <w:sz w:val="28"/>
          <w:szCs w:val="28"/>
        </w:rPr>
      </w:pPr>
      <w:r>
        <w:rPr>
          <w:rFonts w:ascii="Times New Roman" w:eastAsiaTheme="minorHAnsi" w:hAnsi="Times New Roman"/>
          <w:sz w:val="28"/>
          <w:szCs w:val="28"/>
        </w:rPr>
        <w:t>С</w:t>
      </w:r>
      <w:r w:rsidRPr="002F375F">
        <w:rPr>
          <w:rFonts w:ascii="Times New Roman" w:eastAsiaTheme="minorHAnsi" w:hAnsi="Times New Roman"/>
          <w:sz w:val="28"/>
          <w:szCs w:val="28"/>
        </w:rPr>
        <w:t xml:space="preserve">оздан </w:t>
      </w:r>
      <w:r w:rsidR="00695246" w:rsidRPr="002F375F">
        <w:rPr>
          <w:rFonts w:ascii="Times New Roman" w:eastAsiaTheme="minorHAnsi" w:hAnsi="Times New Roman"/>
          <w:sz w:val="28"/>
          <w:szCs w:val="28"/>
        </w:rPr>
        <w:t>единый информационный ресурс в сфере предоставления земельных участков отдельным категориям граждан. Данный ресурс сэкономит время</w:t>
      </w:r>
      <w:r>
        <w:rPr>
          <w:rFonts w:ascii="Times New Roman" w:eastAsiaTheme="minorHAnsi" w:hAnsi="Times New Roman"/>
          <w:sz w:val="28"/>
          <w:szCs w:val="28"/>
        </w:rPr>
        <w:t xml:space="preserve"> </w:t>
      </w:r>
      <w:r w:rsidR="00695246" w:rsidRPr="002F375F">
        <w:rPr>
          <w:rFonts w:ascii="Times New Roman" w:eastAsiaTheme="minorHAnsi" w:hAnsi="Times New Roman"/>
          <w:sz w:val="28"/>
          <w:szCs w:val="28"/>
        </w:rPr>
        <w:t>уполномоченному специалисту при сборе необходимых документов для оказания услуг в сфере предоставления земельных участков гражданам.</w:t>
      </w: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продолжена реализация проекта по интеграции ведомственных информационных систем (ВИС) с автоматизированной информационной</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системой многофункциональных центров области (АИС МФЦ).</w:t>
      </w:r>
    </w:p>
    <w:p w:rsidR="00695246"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Данный проект позволил «связать» АИС МФЦ с использованием СМЭВ с ВИС, в результате чего заявление, поданное в многофункциональном центре, а также все необходимые для предоставления услуг сведения будут передаваться непосредственно в информационные системы ведомств, предоставляющих государственные услуги - в электронном виде. При этом достоверность всех сведений будет подтверждена специалистом МФЦ и заверена усиленной квалифицированной электронной подписью. Это решает не только проблему копирования огромного количества бумажных документов и издержек на курьерскую/почтовую доставку документов из МФЦ в ведомство. Это повышает эффективность работы чиновников ведомств, которые получают необходимые сведения в электронном виде непосредственно в информационные системы, имеющие фактически полный бизнес-процесс предоставления госуслуг.</w:t>
      </w:r>
    </w:p>
    <w:p w:rsidR="003F6257" w:rsidRPr="002F375F" w:rsidRDefault="003F6257" w:rsidP="003F6257">
      <w:pPr>
        <w:autoSpaceDE w:val="0"/>
        <w:autoSpaceDN w:val="0"/>
        <w:adjustRightInd w:val="0"/>
        <w:spacing w:after="0" w:line="240" w:lineRule="auto"/>
        <w:ind w:firstLine="708"/>
        <w:jc w:val="both"/>
        <w:rPr>
          <w:rFonts w:ascii="Times New Roman" w:eastAsiaTheme="minorHAnsi" w:hAnsi="Times New Roman"/>
          <w:sz w:val="28"/>
          <w:szCs w:val="28"/>
        </w:rPr>
      </w:pPr>
    </w:p>
    <w:p w:rsidR="00695246" w:rsidRDefault="00695246" w:rsidP="003F6257">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Автоматизация контрольно-надзорной деятельности</w:t>
      </w:r>
    </w:p>
    <w:p w:rsidR="003F6257" w:rsidRPr="002F375F" w:rsidRDefault="003F6257" w:rsidP="003F6257">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2017 году Председателем Правительства Российской Федерации Д.А. Медведевым утвержден план мероприятий по автоматизации процессов сбора и обработки информации контрольными и надзорными органами.</w:t>
      </w: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Цель автоматизации - оптимизация трудовых, материальных и финансовых ресурсов при осуществлении государственного и муниципального контроля, повышение результативности и эффективности контрольной (надзорной) деятельности.</w:t>
      </w: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Во исполнение принятых решений разработана государственная информационная система «Типовое облачное решение по автоматизации контрольной (надзорной) деятельности», положение о которой утверждено постановлением Правительства Российской Федерации от 21 апреля 2018 г. №482.</w:t>
      </w: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С целью решения поставленных задач в 2019 году реализован проект по разработке региональной информационной системы автоматизации процессов контрольной (надзорной) деятельности - РИС ТОР КНД, цели которого направлены на обеспечение:</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эффективности работ по проведению выездных контрольно-надзорных мероприятий (КНМ);</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эффективной работы Государственной жилищной инспекции Вологодской области с протоколами общих собраний собственников помещений многоквартирных домов;</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эффективного мониторинга состояния объектов культурного наследия Вологодской области.</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РИС ТОР КНД состоит из трех подсистем:</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 программно-аппаратный комплекс мобильного рабочего места инспектора при проведении выездных проверок (ПАК); </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автоматизации процессов контрольной (надзорной) деятельности государственной жилищной инспекции Вологодской области в части работы с протоколами общих собраний собственников помещений многоквартирных домов (ОССП);</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регионального сегмента инфраструктуры промышленного интернета вещей для дистанционного мониторинга состояния объектов культурного наследия (ПИВ).</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Целевой моделью «Осуществление контрольно-надзорной деятельности в субъектах Российской Федерации», утвержденной распоряжением Правительства Российской Федерации от 31.01.2017 № 147-р предусмотрено достижение показателя 5.1 «Внедрение информационных решений (ресурсов), направленных на совершенствование контрольно-надзорной деятельности в субъектах Российской Федерации», значение которого в 2020 году установлено на уровне не ниже 75%.</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Для достижения поставленных целей определены следующие задачи:</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обеспечение возможности использования сотрудниками контрольнонадзорных органов (КНО) актуальной информации, содержащейся в федеральных и региональных государственных информационных системах обеспечения контрольно-надзорной деятельности (КНД) при проведении выездных КНМ, в том числе в условиях отсутствии доступа к сети Интернет.</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обеспечение возможности создания рабочей документации по проведению выездных КНМ с использованием современных информационных технологий, в том числе в условиях отсутствии доступа к сети Интернет.</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обеспечение возможности переноса актуальной информации, получаемой в цифровом виде при проведении выездных КНМ, в государственную информационную систему «Типовое облачное решение по автоматизации контрольной (надзорной) деятельности» (ТОР КНД).</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обеспечение возможности ведения в цифровом виде информационной базы, содержащей сведения о решениях, принятых общими собраниями собственников помещений многоквартирных домов (ОССП), обеспечение возможности проведения анализа и создания отчетности по ней в автоматизированном режиме, обеспечение возможности доступа к ней компетентных лиц Государственной жилищной инспекции.</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обеспечение оперативного мониторинга вопросов и решений, обозначенных в протоколах ОССП и проведения их анализа с целью оперативного принятия решений в рамках КНД.</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обеспечение возможности использования данных дистанционного мониторинга и методов аналитической обработки для прогнозирования динамики изменения параметров состояния охраняемых объектов культурного наследия и принятия мер для снижения возможных рисков причинения ущерба.</w:t>
      </w:r>
    </w:p>
    <w:p w:rsidR="00695246" w:rsidRDefault="00695246" w:rsidP="00CF07E6">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В ежегодном конкурсе лучших практик «Контрольная точка - 2019» в номинации</w:t>
      </w:r>
      <w:r w:rsidR="00CF07E6">
        <w:rPr>
          <w:rFonts w:ascii="Times New Roman" w:eastAsiaTheme="minorHAnsi" w:hAnsi="Times New Roman"/>
          <w:sz w:val="28"/>
          <w:szCs w:val="28"/>
        </w:rPr>
        <w:t xml:space="preserve"> </w:t>
      </w:r>
      <w:r w:rsidRPr="002F375F">
        <w:rPr>
          <w:rFonts w:ascii="Times New Roman" w:eastAsiaTheme="minorHAnsi" w:hAnsi="Times New Roman"/>
          <w:sz w:val="28"/>
          <w:szCs w:val="28"/>
        </w:rPr>
        <w:t>«Автоматизация контрольно-надзорной деятельности в регионах» Комитет информационных технологи</w:t>
      </w:r>
      <w:r>
        <w:rPr>
          <w:rFonts w:ascii="Times New Roman" w:eastAsiaTheme="minorHAnsi" w:hAnsi="Times New Roman"/>
          <w:sz w:val="28"/>
          <w:szCs w:val="28"/>
        </w:rPr>
        <w:t xml:space="preserve">и </w:t>
      </w:r>
      <w:r w:rsidRPr="002F375F">
        <w:rPr>
          <w:rFonts w:ascii="Times New Roman" w:eastAsiaTheme="minorHAnsi" w:hAnsi="Times New Roman"/>
          <w:sz w:val="28"/>
          <w:szCs w:val="28"/>
        </w:rPr>
        <w:t>Вологодской области с проектом «Автоматизация деловых процессов органов исполнительной государственной власти Вологодской области» стал лауреатом II степени.</w:t>
      </w:r>
    </w:p>
    <w:p w:rsidR="003F6257" w:rsidRPr="002F375F" w:rsidRDefault="003F6257" w:rsidP="00695246">
      <w:pPr>
        <w:autoSpaceDE w:val="0"/>
        <w:autoSpaceDN w:val="0"/>
        <w:adjustRightInd w:val="0"/>
        <w:spacing w:after="0" w:line="240" w:lineRule="auto"/>
        <w:jc w:val="both"/>
        <w:rPr>
          <w:rFonts w:ascii="Times New Roman" w:eastAsiaTheme="minorHAnsi" w:hAnsi="Times New Roman"/>
          <w:sz w:val="28"/>
          <w:szCs w:val="28"/>
        </w:rPr>
      </w:pPr>
    </w:p>
    <w:p w:rsidR="00695246" w:rsidRDefault="00695246" w:rsidP="003F6257">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Государственная автоматизированная информационная система «Управление» Вологодской области</w:t>
      </w:r>
    </w:p>
    <w:p w:rsidR="00427941" w:rsidRPr="002F375F" w:rsidRDefault="00427941" w:rsidP="003F6257">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С конца 2018 по 2019 год реализован проект по модернизации ГАСУ ВО с переходом на новую современную российскую платформу бизнесаналитики «Форсайт. Аналитическая платформа», 9 версии. Платформа обладает развитым функционалом инструментов анализа и представления данных и позволяет пользователям системы самостоятельно создавать аналитические материалы.</w:t>
      </w: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решена задача перехода на взаимодействие подсистемы интеграции ГАСУ ВО с федеральной государственной автоматизированной информационной системой «Управление» через систему межведомственного электронного взаимодействия (СМЭВ) версии 3.</w:t>
      </w: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течени</w:t>
      </w:r>
      <w:r w:rsidR="003F6257">
        <w:rPr>
          <w:rFonts w:ascii="Times New Roman" w:eastAsiaTheme="minorHAnsi" w:hAnsi="Times New Roman"/>
          <w:sz w:val="28"/>
          <w:szCs w:val="28"/>
        </w:rPr>
        <w:t>е</w:t>
      </w:r>
      <w:r w:rsidRPr="002F375F">
        <w:rPr>
          <w:rFonts w:ascii="Times New Roman" w:eastAsiaTheme="minorHAnsi" w:hAnsi="Times New Roman"/>
          <w:sz w:val="28"/>
          <w:szCs w:val="28"/>
        </w:rPr>
        <w:t xml:space="preserve"> 2019 года на платформе модернизированной ГАСУ ВО созданы новые и реализованы актуализированные функциональные модули.</w:t>
      </w:r>
    </w:p>
    <w:p w:rsidR="00695246"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Следует отдельно отметить созданный собственными силами Комитета и подведомственного ему бюджетного учреждения в сфере информационных технологий Вологодской области «Центр информационных технологий» в ГАСУ ВО модуль «Показатели результативности и эффективности контрольнонадзорной деятельности». Аналитический центр при Правительстве Российской Федерации подвел итоги ежегодного конкурса лучших практик «Контрольная точка». Лучшим проектом в номинации «Проект по развитию системы управления результативностью и эффективностью контрольно-надзорной деятельности» признан проект Департамента стратегического планирования Правительства области «Система оценки результативности и эффективности контрольнонадзорной деятельности Вологодской области», реализованный в отмеченном выше модуле на платформе модернизированной ГАСУ ВО, за который Департамент получил диплом лауреата I степени. Вручение наград победителям состоялось 17 декабря 2019 года в рамках проведения круглого стола «Лучшие практики контрольной и надзорной деятельности».</w:t>
      </w:r>
    </w:p>
    <w:p w:rsidR="003F6257" w:rsidRPr="002F375F" w:rsidRDefault="003F6257" w:rsidP="00695246">
      <w:pPr>
        <w:autoSpaceDE w:val="0"/>
        <w:autoSpaceDN w:val="0"/>
        <w:adjustRightInd w:val="0"/>
        <w:spacing w:after="0" w:line="240" w:lineRule="auto"/>
        <w:jc w:val="both"/>
        <w:rPr>
          <w:rFonts w:ascii="Times New Roman" w:eastAsiaTheme="minorHAnsi" w:hAnsi="Times New Roman"/>
          <w:sz w:val="28"/>
          <w:szCs w:val="28"/>
        </w:rPr>
      </w:pPr>
    </w:p>
    <w:p w:rsidR="00695246" w:rsidRDefault="00695246" w:rsidP="003F6257">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АИС Реестр заключений муниципальных нормативно-правовых актов на</w:t>
      </w:r>
      <w:r w:rsidRPr="00A24609">
        <w:rPr>
          <w:rFonts w:ascii="Times New Roman" w:eastAsiaTheme="minorHAnsi" w:hAnsi="Times New Roman"/>
          <w:b/>
          <w:bCs/>
          <w:sz w:val="28"/>
          <w:szCs w:val="28"/>
        </w:rPr>
        <w:t xml:space="preserve"> </w:t>
      </w:r>
      <w:r w:rsidRPr="002F375F">
        <w:rPr>
          <w:rFonts w:ascii="Times New Roman" w:eastAsiaTheme="minorHAnsi" w:hAnsi="Times New Roman"/>
          <w:b/>
          <w:bCs/>
          <w:sz w:val="28"/>
          <w:szCs w:val="28"/>
        </w:rPr>
        <w:t>предмет коррупциогенности</w:t>
      </w:r>
    </w:p>
    <w:p w:rsidR="003F6257" w:rsidRPr="002F375F" w:rsidRDefault="003F6257" w:rsidP="003F6257">
      <w:pPr>
        <w:autoSpaceDE w:val="0"/>
        <w:autoSpaceDN w:val="0"/>
        <w:adjustRightInd w:val="0"/>
        <w:spacing w:after="0" w:line="240" w:lineRule="auto"/>
        <w:jc w:val="center"/>
        <w:rPr>
          <w:rFonts w:ascii="Times New Roman" w:eastAsiaTheme="minorHAnsi" w:hAnsi="Times New Roman"/>
          <w:sz w:val="28"/>
          <w:szCs w:val="28"/>
        </w:rPr>
      </w:pPr>
    </w:p>
    <w:p w:rsidR="00695246"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рамках выполнения приказа Министерства связи и массовых коммуникаций Российской Федерации от 29.09.2017 №520 «Об утверждении Плана-графика перехода Министерства связи и массовых коммуникаций Российской Федерации на использование отечественного офисного программного обеспечения на период 2017-2018 годов и на плановый период до 2020 года» был осуществлен перевод на отечественное программное обеспечение</w:t>
      </w:r>
      <w:r w:rsidR="003F6257">
        <w:rPr>
          <w:rFonts w:ascii="Times New Roman" w:eastAsiaTheme="minorHAnsi" w:hAnsi="Times New Roman"/>
          <w:sz w:val="28"/>
          <w:szCs w:val="28"/>
        </w:rPr>
        <w:t xml:space="preserve"> </w:t>
      </w:r>
      <w:r w:rsidRPr="002F375F">
        <w:rPr>
          <w:rFonts w:ascii="Times New Roman" w:eastAsiaTheme="minorHAnsi" w:hAnsi="Times New Roman"/>
          <w:sz w:val="28"/>
          <w:szCs w:val="28"/>
        </w:rPr>
        <w:t>автоматизированной информационной системы «Реестр заключений</w:t>
      </w:r>
      <w:r w:rsidR="003F6257">
        <w:rPr>
          <w:rFonts w:ascii="Times New Roman" w:eastAsiaTheme="minorHAnsi" w:hAnsi="Times New Roman"/>
          <w:sz w:val="28"/>
          <w:szCs w:val="28"/>
        </w:rPr>
        <w:t xml:space="preserve"> </w:t>
      </w:r>
      <w:r w:rsidRPr="002F375F">
        <w:rPr>
          <w:rFonts w:ascii="Times New Roman" w:eastAsiaTheme="minorHAnsi" w:hAnsi="Times New Roman"/>
          <w:sz w:val="28"/>
          <w:szCs w:val="28"/>
        </w:rPr>
        <w:t>муниципальных нормативно-правовых актов на предмет коррупциогенности». Работа с системой теперь осуществляется через веб-браузер.</w:t>
      </w:r>
    </w:p>
    <w:p w:rsidR="003F6257" w:rsidRPr="002F375F" w:rsidRDefault="003F6257" w:rsidP="003F6257">
      <w:pPr>
        <w:autoSpaceDE w:val="0"/>
        <w:autoSpaceDN w:val="0"/>
        <w:adjustRightInd w:val="0"/>
        <w:spacing w:after="0" w:line="240" w:lineRule="auto"/>
        <w:ind w:firstLine="708"/>
        <w:jc w:val="center"/>
        <w:rPr>
          <w:rFonts w:ascii="Times New Roman" w:eastAsiaTheme="minorHAnsi" w:hAnsi="Times New Roman"/>
          <w:sz w:val="28"/>
          <w:szCs w:val="28"/>
        </w:rPr>
      </w:pPr>
    </w:p>
    <w:p w:rsidR="00695246" w:rsidRDefault="00695246" w:rsidP="003F6257">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Государственная информационная система «Управление инвестиционной и проектной деятельностью Вологодской области»</w:t>
      </w:r>
    </w:p>
    <w:p w:rsidR="003F6257" w:rsidRPr="002F375F" w:rsidRDefault="003F6257" w:rsidP="003F6257">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3F6257">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Комитет информационных технологий и телекоммуникаций области продолжил в 2019 году реализацию проекта по развитию государственной информационной системы «Управление инвестиционной и проектной деятельностью Вологодской области» (далее - Система). К ранее разработанной функциональности в части бизнес-процессов выполнены доработки по поддержке следующих возможностей:</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синхронизированное взаимодействие с госпрограммами с этапа планирования проектов и до момента выхода на межведомственную комиссию,</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сбор периодической отчетности по региональным проектам,</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формирование и согласование запросов на изменение региональных проектов,</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оперативный контроль и мониторинг текущего состояния проектной деятельности в разрезе проектных комитетов, стратегических направлений (в рамках «Стратегии развития Вологодской области до 2030 года»), выделенного финансирования, объектов капитального строительства,</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формирование Планов деятельности и сводной информации по результатам достижения планов деятельности,</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автоматическое сопровождение всех этапов проектов капитального строительства от момента подачи заявки до сдачи объекта в эксплуатацию (методология «чек-лист по капитальному строительству»),</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участие органов местного самоуправления в проектной деятельности, как инициаторы и исполнители проектов.</w:t>
      </w:r>
    </w:p>
    <w:p w:rsidR="00695246" w:rsidRPr="002F375F" w:rsidRDefault="00695246" w:rsidP="003F6257">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В Системе расширен список формирующихся реестров по объектам информационной системы, которые наиболее часто используются на практике пользователями.</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Границы пользователей проекта расширены до уровня муниципалитетов области, в этом году к Системе подключены не только все органы власти, но и все органы местного самоуправления области.</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В рамках развития Системы автоматизирована методология «Чек-листа» по проектам типа «Капитальное строительство». Теперь заявки на проекты типа «Капитальное строительство» автоматически формируют последовательность контрольных точек для согласования с необходимыми органами власти.</w:t>
      </w:r>
    </w:p>
    <w:p w:rsidR="00695246" w:rsidRPr="002F375F" w:rsidRDefault="00695246" w:rsidP="00114F64">
      <w:pPr>
        <w:pStyle w:val="Default"/>
        <w:ind w:firstLine="426"/>
        <w:jc w:val="both"/>
        <w:rPr>
          <w:rFonts w:eastAsiaTheme="minorHAnsi"/>
          <w:sz w:val="28"/>
          <w:szCs w:val="28"/>
        </w:rPr>
      </w:pPr>
      <w:r w:rsidRPr="002F375F">
        <w:rPr>
          <w:rFonts w:eastAsiaTheme="minorHAnsi"/>
          <w:sz w:val="28"/>
          <w:szCs w:val="28"/>
        </w:rPr>
        <w:t xml:space="preserve">В Системе реализовано автоматическое создание отчетов по региональным проектам по окончанию отчетного периода, поддержана возможность генерирования запроса на изменение. Разработаны отчеты, позволяющие оценивать проекты в различных аналитиках, с учетом иерархической структуры данных и принадлежности к портфелю проектов. Разработаны графические отчеты, позволяющие осуществлять мониторинг и визуализацию текущего  </w:t>
      </w:r>
      <w:r w:rsidR="00114F64" w:rsidRPr="00114F64">
        <w:rPr>
          <w:rFonts w:eastAsiaTheme="minorHAnsi"/>
          <w:sz w:val="28"/>
          <w:szCs w:val="28"/>
        </w:rPr>
        <w:t>состояния проектов по всему портфелю проектов Вологодской области.</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p>
    <w:p w:rsidR="00695246" w:rsidRPr="002F375F" w:rsidRDefault="00695246" w:rsidP="00114F64">
      <w:pPr>
        <w:autoSpaceDE w:val="0"/>
        <w:autoSpaceDN w:val="0"/>
        <w:adjustRightInd w:val="0"/>
        <w:spacing w:after="0" w:line="240" w:lineRule="auto"/>
        <w:jc w:val="center"/>
        <w:rPr>
          <w:rFonts w:ascii="Times New Roman" w:eastAsiaTheme="minorHAnsi" w:hAnsi="Times New Roman"/>
          <w:sz w:val="28"/>
          <w:szCs w:val="28"/>
        </w:rPr>
      </w:pPr>
      <w:r w:rsidRPr="002F375F">
        <w:rPr>
          <w:rFonts w:ascii="Times New Roman" w:eastAsiaTheme="minorHAnsi" w:hAnsi="Times New Roman"/>
          <w:b/>
          <w:bCs/>
          <w:sz w:val="28"/>
          <w:szCs w:val="28"/>
        </w:rPr>
        <w:t>Содействие развитию информационных технологий, связи и цифрового</w:t>
      </w:r>
    </w:p>
    <w:p w:rsidR="00695246" w:rsidRDefault="00695246" w:rsidP="00114F64">
      <w:pPr>
        <w:autoSpaceDE w:val="0"/>
        <w:autoSpaceDN w:val="0"/>
        <w:adjustRightInd w:val="0"/>
        <w:spacing w:after="0" w:line="240" w:lineRule="auto"/>
        <w:jc w:val="center"/>
        <w:rPr>
          <w:rFonts w:ascii="Times New Roman" w:eastAsiaTheme="minorHAnsi" w:hAnsi="Times New Roman"/>
          <w:b/>
          <w:bCs/>
          <w:sz w:val="28"/>
          <w:szCs w:val="28"/>
        </w:rPr>
      </w:pPr>
      <w:r w:rsidRPr="002F375F">
        <w:rPr>
          <w:rFonts w:ascii="Times New Roman" w:eastAsiaTheme="minorHAnsi" w:hAnsi="Times New Roman"/>
          <w:b/>
          <w:bCs/>
          <w:sz w:val="28"/>
          <w:szCs w:val="28"/>
        </w:rPr>
        <w:t>телевидения на территории области</w:t>
      </w:r>
    </w:p>
    <w:p w:rsidR="00114F64" w:rsidRPr="002F375F" w:rsidRDefault="00114F64" w:rsidP="00114F64">
      <w:pPr>
        <w:autoSpaceDE w:val="0"/>
        <w:autoSpaceDN w:val="0"/>
        <w:adjustRightInd w:val="0"/>
        <w:spacing w:after="0" w:line="240" w:lineRule="auto"/>
        <w:jc w:val="center"/>
        <w:rPr>
          <w:rFonts w:ascii="Times New Roman" w:eastAsiaTheme="minorHAnsi" w:hAnsi="Times New Roman"/>
          <w:sz w:val="28"/>
          <w:szCs w:val="28"/>
        </w:rPr>
      </w:pP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продолжилась активная работа по развитию связи на территории области.</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На текущий момент все районные центры и крупные населенные пункты муниципальных районов области входят в зону уверенного приема сигнала сотовой связи. Основные вопросы неустойчивой работы сотовой связи либо полное ее отсутствие наблюдаются в небольших отдаленных деревнях, которые вообще никогда не были обеспечены услугами телефонии.</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Для обеспечения жителей малонаселенных пунктов сотовой связью и предоставления услуги мобильного Интернета Губернатором области принято решение о строительстве антенно-мачтовых сооружений для последующего</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размещения операторами связи оборудования сотовой связи.</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было построено 7 антенно-мачтовых сооружений высотой 70 м в удаленных и малонаселенных пунктах области:</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Вожегодский район, п. Ючка и д. Исаково;</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Бабушкинский район, д. Тиманова Гора;</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Сямженский район, п. Гремячий;</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Кичменгско-Г ородецкий район, д. Верхняя Ентала;</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Вашкинский район, д. Андреевская;</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Бабаевский район, п. Колошма.</w:t>
      </w:r>
    </w:p>
    <w:p w:rsidR="00695246" w:rsidRPr="002F375F" w:rsidRDefault="00695246" w:rsidP="00CF07E6">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 п. Ючка, п. Колошма, д. Верхняя Ентала, д. Андреевская, п. Гремячий операторами сотовой связи установлено оборудование связи, на построенных АМС, и базовые станции запущены в эксплуатацию. Более 2000 жителей области получили доступ к современным услугам сотовой связи и к услугам мобильного доступа к сети Интернет.</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В результате проделанной работы доля населения области, проживающего в зоне действия сотовой связи, по состоянию на конец 2019 года составила более 96%.</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В рамках реализации Федеральной целевой программы «Развитие телерадиовещания в Российской Федерации на 2009 - 2018 годы», на территории Вологодской области был осуществлен переход на </w:t>
      </w:r>
      <w:r w:rsidRPr="002F375F">
        <w:rPr>
          <w:rFonts w:ascii="Times New Roman" w:eastAsiaTheme="minorHAnsi" w:hAnsi="Times New Roman"/>
          <w:b/>
          <w:bCs/>
          <w:sz w:val="28"/>
          <w:szCs w:val="28"/>
        </w:rPr>
        <w:t xml:space="preserve">цифровое эфирное вещание </w:t>
      </w:r>
      <w:r w:rsidRPr="002F375F">
        <w:rPr>
          <w:rFonts w:ascii="Times New Roman" w:eastAsiaTheme="minorHAnsi" w:hAnsi="Times New Roman"/>
          <w:sz w:val="28"/>
          <w:szCs w:val="28"/>
        </w:rPr>
        <w:t>и отключение аналогового телевидения.</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 рамках подготовки к отключению аналогового вещания на территории Вологодской области между Правительством области и Вологодским филиалом АО «Почта России» было налажено эффективное взаимодействие.</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Так, в 539 отделениях почтовой связи осуществляется реализация телевизионных приставок. Информационные материалы касающиеся отключения аналогового телевещания также размещены в отделениях почтовой связи. Вологодским филиалом АО «Почта России» обеспечены складские запасы необходимого оборудования.</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Для консультации жителей области по возникающим вопросам перехода на цифровое вещание Комитетом была организована региональная горячая телефонная линия по вопросам перехода на цифровое телевещание в Вологодской области.</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 xml:space="preserve">Наиболее частые обращения среди граждан - вызов волонтера </w:t>
      </w:r>
      <w:r w:rsidRPr="002F375F">
        <w:rPr>
          <w:rFonts w:ascii="Times New Roman" w:eastAsiaTheme="minorHAnsi" w:hAnsi="Times New Roman"/>
          <w:i/>
          <w:iCs/>
          <w:sz w:val="28"/>
          <w:szCs w:val="28"/>
        </w:rPr>
        <w:t xml:space="preserve">(53_% </w:t>
      </w:r>
      <w:r w:rsidRPr="002F375F">
        <w:rPr>
          <w:rFonts w:ascii="Times New Roman" w:eastAsiaTheme="minorHAnsi" w:hAnsi="Times New Roman"/>
          <w:sz w:val="28"/>
          <w:szCs w:val="28"/>
        </w:rPr>
        <w:t>от всех звонивших).</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рамках оказания помощи населению была налажена работа с волонтерским движением, подготовлено (обучено) 500 волонтеров, которые выходили по заявкам, поступающих от граждан на региональную горячую линию.</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целях поддержки социально-незащищенного населения, разработана мера поддержки - единовременная денежная компенсация расходов на приобретение комплекта оборудования для приема цифрового эфирного телевизионного вещания, которая начала предоставляться с 1 октября 2019 года.</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Министерство цифрового развития и массовых коммуникаций РФ высоко оценило проделанную работу по переходу на цифровое телеради</w:t>
      </w:r>
      <w:r w:rsidRPr="00A24609">
        <w:rPr>
          <w:rFonts w:ascii="Times New Roman" w:eastAsiaTheme="minorHAnsi" w:hAnsi="Times New Roman"/>
          <w:sz w:val="28"/>
          <w:szCs w:val="28"/>
        </w:rPr>
        <w:t>овещание в Вологодской области.</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2F375F">
        <w:rPr>
          <w:rFonts w:ascii="Times New Roman" w:eastAsiaTheme="minorHAnsi" w:hAnsi="Times New Roman"/>
          <w:sz w:val="28"/>
          <w:szCs w:val="28"/>
        </w:rPr>
        <w:t>В рамках работы по исполнению Соглашения о сотрудничестве между Правительством области и ФГУП «Почта России», предусматривающему развитие почтовой связи на территории Вологодской области в 2019 году Комитетом совместно с Вологодским филиалом ФГУП «Почта России» было организовано:</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повышение степени удовлетворенности пользователей услугами почтовой связи на территории области;</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повышение доступности и качества почтовой связи, особенно в удаленных и труднодоступных населенных пунктах, сельской местности;</w:t>
      </w:r>
    </w:p>
    <w:p w:rsidR="00695246" w:rsidRPr="002F375F" w:rsidRDefault="00695246" w:rsidP="00114F64">
      <w:pPr>
        <w:autoSpaceDE w:val="0"/>
        <w:autoSpaceDN w:val="0"/>
        <w:adjustRightInd w:val="0"/>
        <w:spacing w:after="0" w:line="240" w:lineRule="auto"/>
        <w:ind w:firstLine="426"/>
        <w:jc w:val="both"/>
        <w:rPr>
          <w:rFonts w:ascii="Times New Roman" w:eastAsiaTheme="minorHAnsi" w:hAnsi="Times New Roman"/>
          <w:sz w:val="28"/>
          <w:szCs w:val="28"/>
        </w:rPr>
      </w:pPr>
      <w:r w:rsidRPr="002F375F">
        <w:rPr>
          <w:rFonts w:ascii="Times New Roman" w:eastAsiaTheme="minorHAnsi" w:hAnsi="Times New Roman"/>
          <w:sz w:val="28"/>
          <w:szCs w:val="28"/>
        </w:rPr>
        <w:t>- развитие сети почтовой связи на территории области.</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Все замечания от граждан и администраций муниципальных районов по поводу ненадлежащего состояния помещений, в которых размещены отделения почтовой связи, или некачественного содержания прилегающей территории, поступившие в адрес Комитета устранены в результате совместной работы Комитета и руководства Вологодского филиала «Почты России».</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 2019 году продолжилась работа по развитию отрасли информационных технологий. Так, Комитет в своей деятельности активно взаимодействует с представителями ИТ-отрасли. Председатель Комитета является членом Совета кластера информационных технологий Вологодской области и участвует в мероприятиях кластера. Кроме того, Комитет активно взаимодействует с ВООО «Клуб директоров по информационным технологиям Вологодской области», решая совместные задачи по развитию отрасли.</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Юбилейный X межрегиональный форум «Современные информационные технологии: для государства и общества», который состоялся 5 и 6 апреля 2019 года вновь прошел сразу на двух площадках: ВК «Русский Дом» и Дворец спорта «Вологда».</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 этом году почетными гостями и участниками форума стали представители Министерства цифрового развития, связи и массовых коммуникаций России и Китайско-российской ассоциации молодых предпринимателей. Были представлены возможности российско-китайского парка высоких технологий и инноваций «Шелковый путь» в рамках концепции «Один пояс - один путь», что говорит о получении признания мероприятия на федеральном и международном уровнях. В работе форума приняли участие представители самых разных регионов России, общее число гостей и участников форума составило более 10 тысяч человек.</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 рамках деловой программы форума в ВК «Русский дом» центральными мероприятиями стали: расширенный межрегиональный круглый стол «Цифровая экономика: направление движения»; межрегиональная научно-практическая конференция «Цифровая трансформация: кадровый вектор»; круглый стол «Цифровизация ЖКХ»; практическая конференция «Цифровизация медицины»; вторая межрегиональная конференция "ИТ-кластеры: межотраслевая</w:t>
      </w:r>
      <w:r w:rsidR="00114F64">
        <w:rPr>
          <w:rFonts w:ascii="Times New Roman" w:eastAsiaTheme="minorHAnsi" w:hAnsi="Times New Roman"/>
          <w:sz w:val="28"/>
          <w:szCs w:val="28"/>
        </w:rPr>
        <w:t xml:space="preserve"> </w:t>
      </w:r>
      <w:r w:rsidRPr="002F375F">
        <w:rPr>
          <w:rFonts w:ascii="Times New Roman" w:eastAsiaTheme="minorHAnsi" w:hAnsi="Times New Roman"/>
          <w:sz w:val="28"/>
          <w:szCs w:val="28"/>
        </w:rPr>
        <w:t xml:space="preserve">кооперация". </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На второй площадке форума, представленной во Дворце спорта «Вологда» состоялся второй Фестиваль «IT-ПОКОЛЕНИЕ: цифровое будущее», третий чемпионат «1С: Клуб программистов» для школьников Северо-Западного федерального округа.</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Для всех желающих работали мастер-классы и интерактивные</w:t>
      </w:r>
      <w:r w:rsidR="00114F64">
        <w:rPr>
          <w:rFonts w:ascii="Times New Roman" w:eastAsiaTheme="minorHAnsi" w:hAnsi="Times New Roman"/>
          <w:sz w:val="28"/>
          <w:szCs w:val="28"/>
        </w:rPr>
        <w:t xml:space="preserve"> </w:t>
      </w:r>
      <w:r w:rsidRPr="002F375F">
        <w:rPr>
          <w:rFonts w:ascii="Times New Roman" w:eastAsiaTheme="minorHAnsi" w:hAnsi="Times New Roman"/>
          <w:sz w:val="28"/>
          <w:szCs w:val="28"/>
        </w:rPr>
        <w:t>образовательные площадки партнеров мероприятия.</w:t>
      </w:r>
    </w:p>
    <w:p w:rsidR="00695246" w:rsidRPr="002F375F" w:rsidRDefault="00695246" w:rsidP="00114F64">
      <w:pPr>
        <w:autoSpaceDE w:val="0"/>
        <w:autoSpaceDN w:val="0"/>
        <w:adjustRightInd w:val="0"/>
        <w:spacing w:after="0" w:line="240" w:lineRule="auto"/>
        <w:ind w:firstLine="567"/>
        <w:jc w:val="both"/>
        <w:rPr>
          <w:rFonts w:ascii="Times New Roman" w:eastAsiaTheme="minorHAnsi" w:hAnsi="Times New Roman"/>
          <w:sz w:val="28"/>
          <w:szCs w:val="28"/>
        </w:rPr>
      </w:pPr>
      <w:r w:rsidRPr="002F375F">
        <w:rPr>
          <w:rFonts w:ascii="Times New Roman" w:eastAsiaTheme="minorHAnsi" w:hAnsi="Times New Roman"/>
          <w:sz w:val="28"/>
          <w:szCs w:val="28"/>
        </w:rPr>
        <w:t>Впервые в рамках IT-Форума успешно прошел Турнир по киберспорту «IT-GAMES» на Кубок Клуба ИТ-директоров Вологодской области. В рамках</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регионального проекта «Родительский всеобуч»</w:t>
      </w:r>
    </w:p>
    <w:p w:rsidR="00695246" w:rsidRPr="002F375F" w:rsidRDefault="00695246" w:rsidP="00695246">
      <w:pPr>
        <w:autoSpaceDE w:val="0"/>
        <w:autoSpaceDN w:val="0"/>
        <w:adjustRightInd w:val="0"/>
        <w:spacing w:after="0" w:line="240" w:lineRule="auto"/>
        <w:jc w:val="both"/>
        <w:rPr>
          <w:rFonts w:ascii="Times New Roman" w:eastAsiaTheme="minorHAnsi" w:hAnsi="Times New Roman"/>
          <w:sz w:val="28"/>
          <w:szCs w:val="28"/>
        </w:rPr>
      </w:pPr>
      <w:r w:rsidRPr="002F375F">
        <w:rPr>
          <w:rFonts w:ascii="Times New Roman" w:eastAsiaTheme="minorHAnsi" w:hAnsi="Times New Roman"/>
          <w:sz w:val="28"/>
          <w:szCs w:val="28"/>
        </w:rPr>
        <w:t>обсуждались темы «Профессии будущего - готовность номер «раз!», «Буллинг и агрессия в Интернете». Организаторы впервые включили в программу и успешно провели вместе с Молодежным центром «ГОР.СОМ 35» такие мероприятия как «IT-МЕГАМОЗГОБОИНЯ», Фестиваль короткометражных фильмов «IT-КАДР», молодежное интерактивно-развлекательное шоу «IT-Party». В течение всего форума проводились профориентационные мероприятия.</w:t>
      </w:r>
    </w:p>
    <w:p w:rsidR="00695246" w:rsidRPr="002F375F" w:rsidRDefault="00695246" w:rsidP="00114F64">
      <w:pPr>
        <w:autoSpaceDE w:val="0"/>
        <w:autoSpaceDN w:val="0"/>
        <w:adjustRightInd w:val="0"/>
        <w:spacing w:after="0" w:line="240" w:lineRule="auto"/>
        <w:ind w:firstLine="708"/>
        <w:jc w:val="both"/>
        <w:rPr>
          <w:rFonts w:ascii="Times New Roman" w:eastAsiaTheme="minorHAnsi" w:hAnsi="Times New Roman"/>
          <w:sz w:val="28"/>
          <w:szCs w:val="28"/>
        </w:rPr>
      </w:pPr>
      <w:r w:rsidRPr="00A24609">
        <w:rPr>
          <w:rFonts w:ascii="Times New Roman" w:eastAsiaTheme="minorHAnsi" w:hAnsi="Times New Roman"/>
          <w:sz w:val="28"/>
          <w:szCs w:val="28"/>
        </w:rPr>
        <w:t>Таким образом, важное событие - ИТ-форум - в 2019 году стал широкой площадкой для обсуждения перспектив развития отрасли в условиях цифровой экономики. Тотальная вовлеченность школьников и студентов в мероприятия форума стала основой для формирования кадров для цифровой экономики.</w:t>
      </w:r>
    </w:p>
    <w:p w:rsidR="00695246" w:rsidRDefault="00695246" w:rsidP="00921A58"/>
    <w:bookmarkEnd w:id="68"/>
    <w:p w:rsidR="009A0207" w:rsidRDefault="00BC12E4" w:rsidP="0045200B">
      <w:pPr>
        <w:pStyle w:val="Default"/>
        <w:ind w:firstLine="567"/>
        <w:contextualSpacing/>
        <w:jc w:val="both"/>
        <w:rPr>
          <w:b/>
          <w:color w:val="auto"/>
          <w:sz w:val="28"/>
          <w:szCs w:val="28"/>
        </w:rPr>
      </w:pPr>
      <w:r>
        <w:rPr>
          <w:b/>
          <w:color w:val="auto"/>
          <w:sz w:val="28"/>
          <w:szCs w:val="28"/>
        </w:rPr>
        <w:t>2</w:t>
      </w:r>
      <w:r w:rsidR="009A0207" w:rsidRPr="00BB41D9">
        <w:rPr>
          <w:b/>
          <w:color w:val="auto"/>
          <w:sz w:val="28"/>
          <w:szCs w:val="28"/>
        </w:rPr>
        <w:t xml:space="preserve">.4. Утверждение перечня </w:t>
      </w:r>
      <w:r w:rsidR="007B0932">
        <w:rPr>
          <w:b/>
          <w:color w:val="auto"/>
          <w:sz w:val="28"/>
          <w:szCs w:val="28"/>
        </w:rPr>
        <w:t xml:space="preserve">товарных </w:t>
      </w:r>
      <w:r w:rsidR="009A0207" w:rsidRPr="00BB41D9">
        <w:rPr>
          <w:b/>
          <w:color w:val="auto"/>
          <w:sz w:val="28"/>
          <w:szCs w:val="28"/>
        </w:rPr>
        <w:t xml:space="preserve">рынков </w:t>
      </w:r>
    </w:p>
    <w:p w:rsidR="00427941" w:rsidRDefault="00427941" w:rsidP="00E004DC">
      <w:pPr>
        <w:pStyle w:val="Default"/>
        <w:ind w:firstLine="708"/>
        <w:contextualSpacing/>
        <w:jc w:val="both"/>
        <w:rPr>
          <w:b/>
          <w:color w:val="auto"/>
          <w:sz w:val="28"/>
          <w:szCs w:val="28"/>
        </w:rPr>
      </w:pPr>
    </w:p>
    <w:p w:rsidR="00E04EEB" w:rsidRDefault="00E04EEB" w:rsidP="00E04EEB">
      <w:pPr>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Во исполнение подпункта «а» пункта 2 Перечня поручений Президента Российской Федерации от 15.05.2018 № Пр-817ГС областными исполнительными органами государственной власти </w:t>
      </w:r>
      <w:r>
        <w:rPr>
          <w:rFonts w:ascii="Times New Roman" w:hAnsi="Times New Roman"/>
          <w:sz w:val="28"/>
          <w:szCs w:val="28"/>
        </w:rPr>
        <w:t xml:space="preserve">Вологодской </w:t>
      </w:r>
      <w:r w:rsidRPr="006D6A40">
        <w:rPr>
          <w:rFonts w:ascii="Times New Roman" w:hAnsi="Times New Roman"/>
          <w:sz w:val="28"/>
          <w:szCs w:val="28"/>
        </w:rPr>
        <w:t>области</w:t>
      </w:r>
      <w:r w:rsidRPr="006D6A40">
        <w:rPr>
          <w:rFonts w:ascii="Times New Roman" w:hAnsi="Times New Roman"/>
          <w:iCs/>
          <w:sz w:val="28"/>
          <w:szCs w:val="28"/>
        </w:rPr>
        <w:t xml:space="preserve"> разработан </w:t>
      </w:r>
      <w:r w:rsidRPr="006D6A40">
        <w:rPr>
          <w:rFonts w:ascii="Times New Roman" w:hAnsi="Times New Roman"/>
          <w:sz w:val="28"/>
          <w:szCs w:val="28"/>
        </w:rPr>
        <w:t xml:space="preserve">перечень ключевых показателей развития конкуренции в </w:t>
      </w:r>
      <w:r>
        <w:rPr>
          <w:rFonts w:ascii="Times New Roman" w:hAnsi="Times New Roman"/>
          <w:sz w:val="28"/>
          <w:szCs w:val="28"/>
        </w:rPr>
        <w:t>Вологодской о</w:t>
      </w:r>
      <w:r w:rsidRPr="006D6A40">
        <w:rPr>
          <w:rFonts w:ascii="Times New Roman" w:hAnsi="Times New Roman"/>
          <w:sz w:val="28"/>
          <w:szCs w:val="28"/>
        </w:rPr>
        <w:t>бласти (доля присутствия в отраслях (сферах) экономики частного бизнеса) к 1 января 2022 года (далее – ключевые показатели). В данный перечень включено 33 ключевых показателя.</w:t>
      </w:r>
    </w:p>
    <w:p w:rsidR="003A7C82" w:rsidRPr="00C30A3F" w:rsidRDefault="003A7C82" w:rsidP="00E04EEB">
      <w:pPr>
        <w:spacing w:after="0" w:line="240" w:lineRule="auto"/>
        <w:ind w:firstLine="709"/>
        <w:jc w:val="both"/>
        <w:rPr>
          <w:rFonts w:ascii="Times New Roman" w:hAnsi="Times New Roman"/>
          <w:sz w:val="28"/>
          <w:szCs w:val="28"/>
        </w:rPr>
      </w:pPr>
      <w:r w:rsidRPr="006D6A40">
        <w:rPr>
          <w:rFonts w:ascii="Times New Roman" w:hAnsi="Times New Roman"/>
          <w:sz w:val="28"/>
          <w:szCs w:val="28"/>
        </w:rPr>
        <w:t>При разработке ключевых показателей ОИ</w:t>
      </w:r>
      <w:r>
        <w:rPr>
          <w:rFonts w:ascii="Times New Roman" w:hAnsi="Times New Roman"/>
          <w:sz w:val="28"/>
          <w:szCs w:val="28"/>
        </w:rPr>
        <w:t>ГВО</w:t>
      </w:r>
      <w:r w:rsidRPr="006D6A40">
        <w:rPr>
          <w:rFonts w:ascii="Times New Roman" w:hAnsi="Times New Roman"/>
          <w:sz w:val="28"/>
          <w:szCs w:val="28"/>
        </w:rPr>
        <w:t xml:space="preserve"> руководствовались приказом ФАС России от 29.08.2018 № 1232/18 «Об утверждении Методик по расчету ключевых показателей развития конкуренции в отраслях экономики в субъектах Российской Федерации».</w:t>
      </w:r>
    </w:p>
    <w:p w:rsidR="00195927" w:rsidRDefault="005679AD" w:rsidP="00195927">
      <w:pPr>
        <w:spacing w:after="0" w:line="240" w:lineRule="auto"/>
        <w:ind w:firstLine="709"/>
        <w:jc w:val="both"/>
        <w:rPr>
          <w:sz w:val="28"/>
          <w:szCs w:val="28"/>
        </w:rPr>
      </w:pPr>
      <w:r w:rsidRPr="00E04EEB">
        <w:rPr>
          <w:rFonts w:ascii="Times New Roman" w:hAnsi="Times New Roman"/>
          <w:iCs/>
          <w:sz w:val="28"/>
          <w:szCs w:val="28"/>
        </w:rPr>
        <w:t>В июле 2018 года на заседании Межведомственной комиссии по развитию конкуренции и реализации на территории Вологодской области законодательства в сфере закупок совместно с органами исполнительной государственной власти области рассмотрен и одобрен протоколом перечень рынков и ключевые показатели для содействия развития конкуренции</w:t>
      </w:r>
      <w:r w:rsidRPr="005679AD">
        <w:rPr>
          <w:rFonts w:ascii="Times New Roman" w:hAnsi="Times New Roman"/>
          <w:sz w:val="28"/>
          <w:szCs w:val="28"/>
        </w:rPr>
        <w:t xml:space="preserve"> в Вологодской области</w:t>
      </w:r>
      <w:r w:rsidRPr="005679AD">
        <w:rPr>
          <w:sz w:val="28"/>
          <w:szCs w:val="28"/>
        </w:rPr>
        <w:t xml:space="preserve">. </w:t>
      </w:r>
    </w:p>
    <w:p w:rsidR="00195927" w:rsidRPr="00C30A3F" w:rsidRDefault="00195927" w:rsidP="00195927">
      <w:pPr>
        <w:spacing w:after="0" w:line="240" w:lineRule="auto"/>
        <w:ind w:firstLine="709"/>
        <w:jc w:val="both"/>
        <w:rPr>
          <w:rFonts w:ascii="Times New Roman" w:hAnsi="Times New Roman"/>
          <w:sz w:val="28"/>
          <w:szCs w:val="28"/>
        </w:rPr>
      </w:pPr>
      <w:r w:rsidRPr="00C30A3F">
        <w:rPr>
          <w:rFonts w:ascii="Times New Roman" w:hAnsi="Times New Roman"/>
          <w:sz w:val="28"/>
          <w:szCs w:val="28"/>
        </w:rPr>
        <w:t xml:space="preserve">Утвержден перечень ключевых показателей (33 ключевых показателя) развития конкуренции в </w:t>
      </w:r>
      <w:r>
        <w:rPr>
          <w:rFonts w:ascii="Times New Roman" w:hAnsi="Times New Roman"/>
          <w:sz w:val="28"/>
          <w:szCs w:val="28"/>
        </w:rPr>
        <w:t>Вологодской</w:t>
      </w:r>
      <w:r w:rsidRPr="00C30A3F">
        <w:rPr>
          <w:rFonts w:ascii="Times New Roman" w:hAnsi="Times New Roman"/>
          <w:sz w:val="28"/>
          <w:szCs w:val="28"/>
        </w:rPr>
        <w:t xml:space="preserve"> области </w:t>
      </w:r>
      <w:r>
        <w:rPr>
          <w:rFonts w:ascii="Times New Roman" w:hAnsi="Times New Roman"/>
          <w:sz w:val="28"/>
          <w:szCs w:val="28"/>
        </w:rPr>
        <w:t xml:space="preserve">постановлением Распоряжением Губернатора области от </w:t>
      </w:r>
      <w:r w:rsidRPr="00F26353">
        <w:rPr>
          <w:rFonts w:ascii="Times New Roman" w:hAnsi="Times New Roman"/>
          <w:sz w:val="28"/>
          <w:szCs w:val="28"/>
        </w:rPr>
        <w:t>10 декабря 2018 года № 4931-р.</w:t>
      </w:r>
      <w:r w:rsidRPr="00C30A3F">
        <w:rPr>
          <w:rFonts w:ascii="Times New Roman" w:hAnsi="Times New Roman"/>
          <w:sz w:val="28"/>
          <w:szCs w:val="28"/>
        </w:rPr>
        <w:t xml:space="preserve"> Ключевые показатели согласованы с ФАС России и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отрасли (сфере) экономики. </w:t>
      </w:r>
    </w:p>
    <w:p w:rsidR="002D559A" w:rsidRDefault="005E4D46" w:rsidP="00E004DC">
      <w:pPr>
        <w:pStyle w:val="Default"/>
        <w:ind w:firstLine="708"/>
        <w:contextualSpacing/>
        <w:jc w:val="both"/>
        <w:rPr>
          <w:sz w:val="28"/>
          <w:szCs w:val="28"/>
        </w:rPr>
      </w:pPr>
      <w:r w:rsidRPr="005E4D46">
        <w:rPr>
          <w:sz w:val="28"/>
          <w:szCs w:val="28"/>
        </w:rPr>
        <w:t xml:space="preserve">Распоряжением Губернатора Вологодской области от 31 января 2020 года № 346-р </w:t>
      </w:r>
      <w:r w:rsidR="000E7FD8">
        <w:rPr>
          <w:sz w:val="28"/>
          <w:szCs w:val="28"/>
        </w:rPr>
        <w:t xml:space="preserve">актуализирован и </w:t>
      </w:r>
      <w:r>
        <w:rPr>
          <w:sz w:val="28"/>
          <w:szCs w:val="28"/>
        </w:rPr>
        <w:t>утвержден п</w:t>
      </w:r>
      <w:r w:rsidRPr="00A83894">
        <w:rPr>
          <w:sz w:val="28"/>
          <w:szCs w:val="28"/>
        </w:rPr>
        <w:t>ереч</w:t>
      </w:r>
      <w:r>
        <w:rPr>
          <w:sz w:val="28"/>
          <w:szCs w:val="28"/>
        </w:rPr>
        <w:t>е</w:t>
      </w:r>
      <w:r w:rsidRPr="00A83894">
        <w:rPr>
          <w:sz w:val="28"/>
          <w:szCs w:val="28"/>
        </w:rPr>
        <w:t>н</w:t>
      </w:r>
      <w:r>
        <w:rPr>
          <w:sz w:val="28"/>
          <w:szCs w:val="28"/>
        </w:rPr>
        <w:t>ь</w:t>
      </w:r>
      <w:r w:rsidRPr="00A83894">
        <w:rPr>
          <w:sz w:val="28"/>
          <w:szCs w:val="28"/>
        </w:rPr>
        <w:t xml:space="preserve"> </w:t>
      </w:r>
      <w:r w:rsidRPr="000B6DB1">
        <w:rPr>
          <w:sz w:val="28"/>
          <w:szCs w:val="28"/>
        </w:rPr>
        <w:t>товарных рынков для содействия развитию конкуренции в Вологодской области</w:t>
      </w:r>
      <w:r w:rsidR="00067D75">
        <w:rPr>
          <w:sz w:val="28"/>
          <w:szCs w:val="28"/>
        </w:rPr>
        <w:t xml:space="preserve"> (приложение 10)</w:t>
      </w:r>
      <w:r w:rsidR="002D559A">
        <w:rPr>
          <w:sz w:val="28"/>
          <w:szCs w:val="28"/>
        </w:rPr>
        <w:t xml:space="preserve">. </w:t>
      </w:r>
    </w:p>
    <w:p w:rsidR="002D559A" w:rsidRDefault="002D559A" w:rsidP="00E004DC">
      <w:pPr>
        <w:pStyle w:val="Default"/>
        <w:ind w:firstLine="708"/>
        <w:contextualSpacing/>
        <w:jc w:val="both"/>
        <w:rPr>
          <w:sz w:val="28"/>
          <w:szCs w:val="28"/>
        </w:rPr>
      </w:pPr>
    </w:p>
    <w:tbl>
      <w:tblPr>
        <w:tblStyle w:val="a9"/>
        <w:tblW w:w="0" w:type="auto"/>
        <w:tblLook w:val="04A0"/>
      </w:tblPr>
      <w:tblGrid>
        <w:gridCol w:w="805"/>
        <w:gridCol w:w="8942"/>
      </w:tblGrid>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b/>
                <w:sz w:val="24"/>
                <w:szCs w:val="24"/>
              </w:rPr>
            </w:pPr>
            <w:r>
              <w:rPr>
                <w:rFonts w:ascii="Times New Roman" w:hAnsi="Times New Roman"/>
                <w:b/>
                <w:sz w:val="24"/>
                <w:szCs w:val="24"/>
              </w:rPr>
              <w:t>3</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b/>
                <w:sz w:val="24"/>
                <w:szCs w:val="24"/>
              </w:rPr>
            </w:pPr>
            <w:r w:rsidRPr="002D559A">
              <w:rPr>
                <w:rFonts w:ascii="Times New Roman" w:hAnsi="Times New Roman"/>
                <w:b/>
                <w:sz w:val="24"/>
                <w:szCs w:val="24"/>
              </w:rPr>
              <w:t>Наименование товарного рынка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розничной торговли лекарственными препаратами, медицинскими изделиями и сопутствующими товарами</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социальных услуг</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дошкольного образования</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4.</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среднего профессионального образования</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5.</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детского отдыха и оздоровления</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6.</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bCs/>
                <w:sz w:val="26"/>
                <w:szCs w:val="26"/>
              </w:rPr>
              <w:t>Рынок услуг дополнительного образования детей</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7.</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ритуальных услуг</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8.</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племенного животноводства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9.</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семеноводства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10.</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жилищного строительства (за исключением Московского фонда реновации жилой застройки и индивидуального жилищного строительства)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11.</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строительства объектов капитального строительства, за исключением жилищного и дорожного строительства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12.</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дорожной деятельности (за исключением проектирования)</w:t>
            </w:r>
          </w:p>
        </w:tc>
      </w:tr>
      <w:tr w:rsidR="00AA7B6D" w:rsidRPr="002D559A" w:rsidTr="00AA7B6D">
        <w:trPr>
          <w:trHeight w:val="644"/>
        </w:trPr>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13.</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eastAsiaTheme="majorEastAsia" w:hAnsi="Times New Roman"/>
                <w:sz w:val="26"/>
                <w:szCs w:val="26"/>
              </w:rPr>
              <w:t>Рынок архитектурно-строительного проектирования</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14.</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вылова водных биоресурсов</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15.</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переработки водных биоресурсов</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16.</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товарной аквакультуры</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17.</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добычи общераспространенных полезных ископаемых недр местного значения</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18.</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теплоснабжения (производство энергии)</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19.</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услуг по сбору и транспортированию твердых коммунальных отходов</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20.</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выполнения работ по благоустройству городской среды</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21.</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выполнения работ по содержанию и текущему ремонту общего имущества собственников помещений в многоквартирном доме</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22.</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eastAsiaTheme="majorEastAsia" w:hAnsi="Times New Roman"/>
                <w:sz w:val="26"/>
                <w:szCs w:val="26"/>
              </w:rPr>
              <w:t>Рынок поставки сжиженного газа в баллонах</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23.</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купли-продажи электрической энергии (мощности) на розничном рынке электрической энергии (мощности)</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24.</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25.</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нефтепродуктов</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26.</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перевозке пассажиров автомобильным транспортом по межмуниципальным маршрутам регулярных перевозок</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27.</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перевозке пассажиров и багажа легковым такси на территории субъекта Российской Федерации</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28.</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 xml:space="preserve">Рынок легкой промышленности </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29.</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обработки древесины и производства изделий из дерева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30.</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кирпича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31.</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производства бетона</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32.</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Рынок оказания услуг по ремонту автотранспортных средств</w:t>
            </w:r>
          </w:p>
        </w:tc>
      </w:tr>
      <w:tr w:rsidR="00AA7B6D" w:rsidRPr="002D559A" w:rsidTr="00AA7B6D">
        <w:tc>
          <w:tcPr>
            <w:tcW w:w="805" w:type="dxa"/>
          </w:tcPr>
          <w:p w:rsidR="00AA7B6D" w:rsidRPr="002D559A" w:rsidRDefault="00AA7B6D" w:rsidP="00AA7B6D">
            <w:pPr>
              <w:pStyle w:val="af3"/>
              <w:widowControl w:val="0"/>
              <w:tabs>
                <w:tab w:val="left" w:pos="567"/>
              </w:tabs>
              <w:spacing w:after="0" w:line="240" w:lineRule="auto"/>
              <w:ind w:left="0"/>
              <w:contextualSpacing w:val="0"/>
              <w:jc w:val="center"/>
              <w:outlineLvl w:val="1"/>
              <w:rPr>
                <w:rFonts w:ascii="Times New Roman" w:hAnsi="Times New Roman"/>
                <w:sz w:val="26"/>
                <w:szCs w:val="26"/>
              </w:rPr>
            </w:pPr>
            <w:r w:rsidRPr="002D559A">
              <w:rPr>
                <w:rFonts w:ascii="Times New Roman" w:hAnsi="Times New Roman"/>
                <w:sz w:val="26"/>
                <w:szCs w:val="26"/>
              </w:rPr>
              <w:t>33.</w:t>
            </w:r>
          </w:p>
        </w:tc>
        <w:tc>
          <w:tcPr>
            <w:tcW w:w="8942" w:type="dxa"/>
          </w:tcPr>
          <w:p w:rsidR="00AA7B6D" w:rsidRPr="002D559A" w:rsidRDefault="00AA7B6D" w:rsidP="00AA7B6D">
            <w:pPr>
              <w:pStyle w:val="af3"/>
              <w:widowControl w:val="0"/>
              <w:tabs>
                <w:tab w:val="left" w:pos="567"/>
              </w:tabs>
              <w:spacing w:after="0" w:line="240" w:lineRule="auto"/>
              <w:ind w:left="0"/>
              <w:contextualSpacing w:val="0"/>
              <w:jc w:val="both"/>
              <w:outlineLvl w:val="1"/>
              <w:rPr>
                <w:rFonts w:ascii="Times New Roman" w:hAnsi="Times New Roman"/>
                <w:sz w:val="26"/>
                <w:szCs w:val="26"/>
              </w:rPr>
            </w:pPr>
            <w:r w:rsidRPr="002D559A">
              <w:rPr>
                <w:rFonts w:ascii="Times New Roman" w:hAnsi="Times New Roman"/>
                <w:sz w:val="26"/>
                <w:szCs w:val="26"/>
              </w:rPr>
              <w:t xml:space="preserve">Рынок наружной рекламы </w:t>
            </w:r>
          </w:p>
        </w:tc>
      </w:tr>
    </w:tbl>
    <w:p w:rsidR="00E234D3" w:rsidRPr="00C56D01" w:rsidRDefault="00E234D3" w:rsidP="00E234D3">
      <w:pPr>
        <w:pStyle w:val="Default"/>
        <w:tabs>
          <w:tab w:val="left" w:pos="993"/>
        </w:tabs>
        <w:ind w:left="720"/>
        <w:rPr>
          <w:sz w:val="28"/>
          <w:szCs w:val="28"/>
        </w:rPr>
      </w:pPr>
    </w:p>
    <w:p w:rsidR="009A0207" w:rsidRPr="00BB41D9" w:rsidRDefault="000542E8" w:rsidP="00492859">
      <w:pPr>
        <w:pStyle w:val="Default"/>
        <w:ind w:firstLine="709"/>
        <w:contextualSpacing/>
        <w:jc w:val="both"/>
        <w:rPr>
          <w:b/>
          <w:color w:val="auto"/>
          <w:sz w:val="28"/>
          <w:szCs w:val="28"/>
        </w:rPr>
      </w:pPr>
      <w:r>
        <w:rPr>
          <w:b/>
          <w:color w:val="auto"/>
          <w:sz w:val="28"/>
          <w:szCs w:val="28"/>
        </w:rPr>
        <w:t>2</w:t>
      </w:r>
      <w:r w:rsidR="009A0207" w:rsidRPr="00BB41D9">
        <w:rPr>
          <w:b/>
          <w:color w:val="auto"/>
          <w:sz w:val="28"/>
          <w:szCs w:val="28"/>
        </w:rPr>
        <w:t>.5. Утверждение плана мероприятий (</w:t>
      </w:r>
      <w:r w:rsidR="00BA68D7" w:rsidRPr="00BB41D9">
        <w:rPr>
          <w:b/>
          <w:color w:val="auto"/>
          <w:sz w:val="28"/>
          <w:szCs w:val="28"/>
        </w:rPr>
        <w:t>«</w:t>
      </w:r>
      <w:r w:rsidR="009A0207" w:rsidRPr="00BB41D9">
        <w:rPr>
          <w:b/>
          <w:color w:val="auto"/>
          <w:sz w:val="28"/>
          <w:szCs w:val="28"/>
        </w:rPr>
        <w:t>дорожной карты</w:t>
      </w:r>
      <w:r w:rsidR="00BA68D7" w:rsidRPr="00BB41D9">
        <w:rPr>
          <w:b/>
          <w:color w:val="auto"/>
          <w:sz w:val="28"/>
          <w:szCs w:val="28"/>
        </w:rPr>
        <w:t>»</w:t>
      </w:r>
      <w:r w:rsidR="009A0207" w:rsidRPr="00BB41D9">
        <w:rPr>
          <w:b/>
          <w:color w:val="auto"/>
          <w:sz w:val="28"/>
          <w:szCs w:val="28"/>
        </w:rPr>
        <w:t>) по содействию развитию конкуренции в субъекте Российской Федерации, подготовленного в соответствии с положениями Станд</w:t>
      </w:r>
      <w:r w:rsidR="00E5766A" w:rsidRPr="00BB41D9">
        <w:rPr>
          <w:b/>
          <w:color w:val="auto"/>
          <w:sz w:val="28"/>
          <w:szCs w:val="28"/>
        </w:rPr>
        <w:t xml:space="preserve">арта (далее – </w:t>
      </w:r>
      <w:r w:rsidR="00BA68D7" w:rsidRPr="00BB41D9">
        <w:rPr>
          <w:b/>
          <w:color w:val="auto"/>
          <w:sz w:val="28"/>
          <w:szCs w:val="28"/>
        </w:rPr>
        <w:t>«</w:t>
      </w:r>
      <w:r w:rsidR="00E5766A" w:rsidRPr="00BB41D9">
        <w:rPr>
          <w:b/>
          <w:color w:val="auto"/>
          <w:sz w:val="28"/>
          <w:szCs w:val="28"/>
        </w:rPr>
        <w:t>дорожная карта</w:t>
      </w:r>
      <w:r w:rsidR="00BA68D7" w:rsidRPr="00BB41D9">
        <w:rPr>
          <w:b/>
          <w:color w:val="auto"/>
          <w:sz w:val="28"/>
          <w:szCs w:val="28"/>
        </w:rPr>
        <w:t>»</w:t>
      </w:r>
      <w:r w:rsidR="00E5766A" w:rsidRPr="00BB41D9">
        <w:rPr>
          <w:b/>
          <w:color w:val="auto"/>
          <w:sz w:val="28"/>
          <w:szCs w:val="28"/>
        </w:rPr>
        <w:t>)</w:t>
      </w:r>
    </w:p>
    <w:p w:rsidR="00492859" w:rsidRPr="00BB41D9" w:rsidRDefault="00492859" w:rsidP="00E5766A">
      <w:pPr>
        <w:pStyle w:val="Default"/>
        <w:contextualSpacing/>
        <w:jc w:val="both"/>
        <w:rPr>
          <w:color w:val="auto"/>
          <w:sz w:val="28"/>
          <w:szCs w:val="28"/>
        </w:rPr>
      </w:pPr>
    </w:p>
    <w:p w:rsidR="00C10302" w:rsidRDefault="00B61C2B" w:rsidP="00973101">
      <w:pPr>
        <w:pStyle w:val="Default"/>
        <w:ind w:firstLine="709"/>
        <w:contextualSpacing/>
        <w:jc w:val="both"/>
        <w:rPr>
          <w:sz w:val="28"/>
          <w:szCs w:val="28"/>
        </w:rPr>
      </w:pPr>
      <w:r w:rsidRPr="007E779B">
        <w:rPr>
          <w:color w:val="auto"/>
          <w:sz w:val="28"/>
          <w:szCs w:val="28"/>
        </w:rPr>
        <w:t xml:space="preserve">В Вологодской области </w:t>
      </w:r>
      <w:r w:rsidR="00715AC8" w:rsidRPr="007E779B">
        <w:rPr>
          <w:color w:val="auto"/>
          <w:sz w:val="28"/>
          <w:szCs w:val="28"/>
        </w:rPr>
        <w:t xml:space="preserve">разработан </w:t>
      </w:r>
      <w:r w:rsidR="002D559A">
        <w:rPr>
          <w:sz w:val="28"/>
          <w:szCs w:val="28"/>
        </w:rPr>
        <w:t>п</w:t>
      </w:r>
      <w:r w:rsidR="002D559A" w:rsidRPr="000B6DB1">
        <w:rPr>
          <w:sz w:val="28"/>
          <w:szCs w:val="28"/>
        </w:rPr>
        <w:t xml:space="preserve">лан мероприятий </w:t>
      </w:r>
      <w:r w:rsidR="002D559A">
        <w:rPr>
          <w:sz w:val="28"/>
          <w:szCs w:val="28"/>
        </w:rPr>
        <w:t>(</w:t>
      </w:r>
      <w:r w:rsidR="002D559A" w:rsidRPr="000B6DB1">
        <w:rPr>
          <w:sz w:val="28"/>
          <w:szCs w:val="28"/>
        </w:rPr>
        <w:t>«дорожн</w:t>
      </w:r>
      <w:r w:rsidR="002D559A">
        <w:rPr>
          <w:sz w:val="28"/>
          <w:szCs w:val="28"/>
        </w:rPr>
        <w:t>ую карту</w:t>
      </w:r>
      <w:r w:rsidR="002D559A" w:rsidRPr="000B6DB1">
        <w:rPr>
          <w:sz w:val="28"/>
          <w:szCs w:val="28"/>
        </w:rPr>
        <w:t>»</w:t>
      </w:r>
      <w:r w:rsidR="002D559A">
        <w:rPr>
          <w:sz w:val="28"/>
          <w:szCs w:val="28"/>
        </w:rPr>
        <w:t>)</w:t>
      </w:r>
      <w:r w:rsidR="002D559A" w:rsidRPr="000B6DB1">
        <w:rPr>
          <w:sz w:val="28"/>
          <w:szCs w:val="28"/>
        </w:rPr>
        <w:t xml:space="preserve"> по содействию развитию конкуренции в Вологодской области на 20</w:t>
      </w:r>
      <w:r w:rsidR="002D559A">
        <w:rPr>
          <w:sz w:val="28"/>
          <w:szCs w:val="28"/>
        </w:rPr>
        <w:t>20</w:t>
      </w:r>
      <w:r w:rsidR="002D559A" w:rsidRPr="000B6DB1">
        <w:rPr>
          <w:sz w:val="28"/>
          <w:szCs w:val="28"/>
        </w:rPr>
        <w:t xml:space="preserve"> – 2021 годы</w:t>
      </w:r>
      <w:r w:rsidR="002D559A">
        <w:rPr>
          <w:sz w:val="28"/>
          <w:szCs w:val="28"/>
        </w:rPr>
        <w:t xml:space="preserve"> и </w:t>
      </w:r>
      <w:r w:rsidR="00715AC8" w:rsidRPr="007E779B">
        <w:rPr>
          <w:color w:val="auto"/>
          <w:sz w:val="28"/>
          <w:szCs w:val="28"/>
        </w:rPr>
        <w:t>подготовленного в соответствии с положениями Стандарта</w:t>
      </w:r>
      <w:r w:rsidR="00C10302">
        <w:rPr>
          <w:color w:val="auto"/>
          <w:sz w:val="28"/>
          <w:szCs w:val="28"/>
        </w:rPr>
        <w:t xml:space="preserve">. </w:t>
      </w:r>
      <w:r w:rsidR="002D559A">
        <w:rPr>
          <w:color w:val="auto"/>
          <w:sz w:val="28"/>
          <w:szCs w:val="28"/>
        </w:rPr>
        <w:t>Утвержден р</w:t>
      </w:r>
      <w:r w:rsidR="002D559A" w:rsidRPr="005E4D46">
        <w:rPr>
          <w:sz w:val="28"/>
          <w:szCs w:val="28"/>
        </w:rPr>
        <w:t>аспоряжением Губернатора Вологодской области от 31 января 2020 года № 346-р</w:t>
      </w:r>
      <w:r w:rsidR="00C10302">
        <w:rPr>
          <w:sz w:val="28"/>
          <w:szCs w:val="28"/>
        </w:rPr>
        <w:t xml:space="preserve"> </w:t>
      </w:r>
      <w:r w:rsidR="00067D75">
        <w:rPr>
          <w:sz w:val="28"/>
          <w:szCs w:val="28"/>
        </w:rPr>
        <w:t>(приложение 1</w:t>
      </w:r>
      <w:r w:rsidR="00A267D2">
        <w:rPr>
          <w:sz w:val="28"/>
          <w:szCs w:val="28"/>
        </w:rPr>
        <w:t>1</w:t>
      </w:r>
      <w:r w:rsidR="00067D75">
        <w:rPr>
          <w:sz w:val="28"/>
          <w:szCs w:val="28"/>
        </w:rPr>
        <w:t>)</w:t>
      </w:r>
    </w:p>
    <w:p w:rsidR="0045200B" w:rsidRDefault="0045200B" w:rsidP="00973101">
      <w:pPr>
        <w:pStyle w:val="Default"/>
        <w:ind w:firstLine="709"/>
        <w:contextualSpacing/>
        <w:jc w:val="both"/>
        <w:rPr>
          <w:sz w:val="28"/>
          <w:szCs w:val="28"/>
        </w:rPr>
      </w:pPr>
    </w:p>
    <w:p w:rsidR="009A0207" w:rsidRPr="00BB41D9" w:rsidRDefault="000542E8" w:rsidP="00E5766A">
      <w:pPr>
        <w:pStyle w:val="Default"/>
        <w:ind w:firstLine="709"/>
        <w:contextualSpacing/>
        <w:jc w:val="both"/>
        <w:rPr>
          <w:b/>
          <w:color w:val="auto"/>
          <w:sz w:val="28"/>
          <w:szCs w:val="28"/>
        </w:rPr>
      </w:pPr>
      <w:r>
        <w:rPr>
          <w:b/>
          <w:color w:val="auto"/>
          <w:sz w:val="28"/>
          <w:szCs w:val="28"/>
        </w:rPr>
        <w:t>2</w:t>
      </w:r>
      <w:r w:rsidR="009A0207" w:rsidRPr="00BB41D9">
        <w:rPr>
          <w:b/>
          <w:color w:val="auto"/>
          <w:sz w:val="28"/>
          <w:szCs w:val="28"/>
        </w:rPr>
        <w:t xml:space="preserve">.6. Подготовка ежегодного доклада о состоянии и развитии конкурентной среды на рынках товаров, работ и услуг субъекта Российской Федерации, подготовленного в соответствии с положениями Стандарта </w:t>
      </w:r>
    </w:p>
    <w:p w:rsidR="00D3005B" w:rsidRPr="00DF53A6" w:rsidRDefault="00D3005B" w:rsidP="00E5766A">
      <w:pPr>
        <w:pStyle w:val="Default"/>
        <w:contextualSpacing/>
        <w:jc w:val="both"/>
        <w:rPr>
          <w:color w:val="C00000"/>
          <w:sz w:val="28"/>
          <w:szCs w:val="28"/>
        </w:rPr>
      </w:pPr>
    </w:p>
    <w:p w:rsidR="0047597F" w:rsidRDefault="00D73CAD" w:rsidP="00E5766A">
      <w:pPr>
        <w:pStyle w:val="Default"/>
        <w:ind w:firstLine="709"/>
        <w:contextualSpacing/>
        <w:jc w:val="both"/>
        <w:rPr>
          <w:color w:val="auto"/>
          <w:sz w:val="28"/>
          <w:szCs w:val="28"/>
        </w:rPr>
      </w:pPr>
      <w:r w:rsidRPr="00363D54">
        <w:rPr>
          <w:color w:val="auto"/>
          <w:sz w:val="28"/>
          <w:szCs w:val="28"/>
        </w:rPr>
        <w:t>В соответствии с п.</w:t>
      </w:r>
      <w:r w:rsidR="00821EC2">
        <w:rPr>
          <w:color w:val="auto"/>
          <w:sz w:val="28"/>
          <w:szCs w:val="28"/>
        </w:rPr>
        <w:t xml:space="preserve"> 13</w:t>
      </w:r>
      <w:r w:rsidRPr="00363D54">
        <w:rPr>
          <w:color w:val="auto"/>
          <w:sz w:val="28"/>
          <w:szCs w:val="28"/>
        </w:rPr>
        <w:t xml:space="preserve"> Стандарта </w:t>
      </w:r>
      <w:r w:rsidR="0041703B" w:rsidRPr="00363D54">
        <w:rPr>
          <w:color w:val="auto"/>
          <w:sz w:val="28"/>
          <w:szCs w:val="28"/>
        </w:rPr>
        <w:t>д</w:t>
      </w:r>
      <w:r w:rsidRPr="00363D54">
        <w:rPr>
          <w:color w:val="auto"/>
          <w:sz w:val="28"/>
          <w:szCs w:val="28"/>
        </w:rPr>
        <w:t xml:space="preserve">оклад </w:t>
      </w:r>
      <w:r w:rsidR="009F5074" w:rsidRPr="00363D54">
        <w:rPr>
          <w:color w:val="auto"/>
          <w:sz w:val="28"/>
          <w:szCs w:val="28"/>
        </w:rPr>
        <w:t xml:space="preserve">утвержден  на Инвестиционном совете при Губернаторе области </w:t>
      </w:r>
      <w:r w:rsidRPr="00363D54">
        <w:rPr>
          <w:color w:val="auto"/>
          <w:sz w:val="28"/>
          <w:szCs w:val="28"/>
        </w:rPr>
        <w:t>и размещ</w:t>
      </w:r>
      <w:r w:rsidR="009F5074" w:rsidRPr="00363D54">
        <w:rPr>
          <w:color w:val="auto"/>
          <w:sz w:val="28"/>
          <w:szCs w:val="28"/>
        </w:rPr>
        <w:t xml:space="preserve">ен </w:t>
      </w:r>
      <w:r w:rsidRPr="00363D54">
        <w:rPr>
          <w:color w:val="auto"/>
          <w:sz w:val="28"/>
          <w:szCs w:val="28"/>
        </w:rPr>
        <w:t>на официальном сайте уполномоченного органа в информационно-телек</w:t>
      </w:r>
      <w:r w:rsidR="00715AC8" w:rsidRPr="00363D54">
        <w:rPr>
          <w:color w:val="auto"/>
          <w:sz w:val="28"/>
          <w:szCs w:val="28"/>
        </w:rPr>
        <w:t>оммуникационной сети «Интернет»</w:t>
      </w:r>
      <w:r w:rsidR="00067D75">
        <w:rPr>
          <w:color w:val="auto"/>
          <w:sz w:val="28"/>
          <w:szCs w:val="28"/>
        </w:rPr>
        <w:t xml:space="preserve"> (приложение 1</w:t>
      </w:r>
      <w:r w:rsidR="00A267D2">
        <w:rPr>
          <w:color w:val="auto"/>
          <w:sz w:val="28"/>
          <w:szCs w:val="28"/>
        </w:rPr>
        <w:t>2</w:t>
      </w:r>
      <w:r w:rsidR="00067D75">
        <w:rPr>
          <w:color w:val="auto"/>
          <w:sz w:val="28"/>
          <w:szCs w:val="28"/>
        </w:rPr>
        <w:t>)</w:t>
      </w:r>
      <w:r w:rsidR="0045200B">
        <w:rPr>
          <w:color w:val="auto"/>
          <w:sz w:val="28"/>
          <w:szCs w:val="28"/>
        </w:rPr>
        <w:t>.</w:t>
      </w:r>
    </w:p>
    <w:p w:rsidR="0045200B" w:rsidRPr="00D03188" w:rsidRDefault="0045200B" w:rsidP="00E5766A">
      <w:pPr>
        <w:pStyle w:val="Default"/>
        <w:ind w:firstLine="709"/>
        <w:contextualSpacing/>
        <w:jc w:val="both"/>
        <w:rPr>
          <w:b/>
          <w:color w:val="C00000"/>
          <w:sz w:val="28"/>
          <w:szCs w:val="28"/>
        </w:rPr>
      </w:pPr>
    </w:p>
    <w:p w:rsidR="009A0207" w:rsidRPr="000237CC" w:rsidRDefault="000542E8" w:rsidP="00E5766A">
      <w:pPr>
        <w:pStyle w:val="Default"/>
        <w:ind w:firstLine="709"/>
        <w:contextualSpacing/>
        <w:jc w:val="both"/>
        <w:rPr>
          <w:b/>
          <w:color w:val="auto"/>
          <w:sz w:val="28"/>
          <w:szCs w:val="28"/>
        </w:rPr>
      </w:pPr>
      <w:r w:rsidRPr="000237CC">
        <w:rPr>
          <w:b/>
          <w:color w:val="auto"/>
          <w:sz w:val="28"/>
          <w:szCs w:val="28"/>
        </w:rPr>
        <w:t>2</w:t>
      </w:r>
      <w:r w:rsidR="009A0207" w:rsidRPr="000237CC">
        <w:rPr>
          <w:b/>
          <w:color w:val="auto"/>
          <w:sz w:val="28"/>
          <w:szCs w:val="28"/>
        </w:rPr>
        <w:t>.7.</w:t>
      </w:r>
      <w:r w:rsidR="00BB0B25" w:rsidRPr="000237CC">
        <w:rPr>
          <w:b/>
          <w:color w:val="auto"/>
          <w:sz w:val="28"/>
          <w:szCs w:val="28"/>
        </w:rPr>
        <w:t xml:space="preserve"> </w:t>
      </w:r>
      <w:r w:rsidR="009A0207" w:rsidRPr="000237CC">
        <w:rPr>
          <w:b/>
          <w:color w:val="auto"/>
          <w:sz w:val="28"/>
          <w:szCs w:val="28"/>
        </w:rPr>
        <w:t>Создание и реализация механизмов общественного контроля за деятельностью субъектов есте</w:t>
      </w:r>
      <w:r w:rsidR="00E5766A" w:rsidRPr="000237CC">
        <w:rPr>
          <w:b/>
          <w:color w:val="auto"/>
          <w:sz w:val="28"/>
          <w:szCs w:val="28"/>
        </w:rPr>
        <w:t>ственных монополий</w:t>
      </w:r>
      <w:r w:rsidR="009A0207" w:rsidRPr="000237CC">
        <w:rPr>
          <w:b/>
          <w:color w:val="auto"/>
          <w:sz w:val="28"/>
          <w:szCs w:val="28"/>
        </w:rPr>
        <w:t xml:space="preserve"> </w:t>
      </w:r>
    </w:p>
    <w:p w:rsidR="009F5074" w:rsidRDefault="009F5074" w:rsidP="009C5DC5">
      <w:pPr>
        <w:pStyle w:val="Default"/>
        <w:ind w:firstLine="709"/>
        <w:contextualSpacing/>
        <w:jc w:val="both"/>
        <w:rPr>
          <w:b/>
          <w:color w:val="auto"/>
          <w:sz w:val="28"/>
          <w:szCs w:val="28"/>
        </w:rPr>
      </w:pPr>
    </w:p>
    <w:p w:rsidR="009A0207" w:rsidRDefault="000542E8" w:rsidP="009C5DC5">
      <w:pPr>
        <w:pStyle w:val="Default"/>
        <w:ind w:firstLine="709"/>
        <w:contextualSpacing/>
        <w:jc w:val="both"/>
        <w:rPr>
          <w:b/>
          <w:color w:val="auto"/>
          <w:sz w:val="28"/>
          <w:szCs w:val="28"/>
        </w:rPr>
      </w:pPr>
      <w:r>
        <w:rPr>
          <w:b/>
          <w:color w:val="auto"/>
          <w:sz w:val="28"/>
          <w:szCs w:val="28"/>
        </w:rPr>
        <w:t>2</w:t>
      </w:r>
      <w:r w:rsidR="004C5C24" w:rsidRPr="008A61A9">
        <w:rPr>
          <w:b/>
          <w:color w:val="auto"/>
          <w:sz w:val="28"/>
          <w:szCs w:val="28"/>
        </w:rPr>
        <w:t>.7.1. Сведения о наличии</w:t>
      </w:r>
      <w:r w:rsidR="009A0207" w:rsidRPr="008A61A9">
        <w:rPr>
          <w:b/>
          <w:color w:val="auto"/>
          <w:sz w:val="28"/>
          <w:szCs w:val="28"/>
        </w:rPr>
        <w:t xml:space="preserve"> межотраслевого совета потребителей при высшем должностном лиц</w:t>
      </w:r>
      <w:r w:rsidR="00E5766A" w:rsidRPr="008A61A9">
        <w:rPr>
          <w:b/>
          <w:color w:val="auto"/>
          <w:sz w:val="28"/>
          <w:szCs w:val="28"/>
        </w:rPr>
        <w:t xml:space="preserve">е </w:t>
      </w:r>
      <w:r>
        <w:rPr>
          <w:b/>
          <w:color w:val="auto"/>
          <w:sz w:val="28"/>
          <w:szCs w:val="28"/>
        </w:rPr>
        <w:t>в Вологодской области</w:t>
      </w:r>
    </w:p>
    <w:p w:rsidR="000237CC" w:rsidRPr="008A61A9" w:rsidRDefault="000237CC" w:rsidP="009C5DC5">
      <w:pPr>
        <w:pStyle w:val="Default"/>
        <w:ind w:firstLine="709"/>
        <w:contextualSpacing/>
        <w:jc w:val="both"/>
        <w:rPr>
          <w:b/>
          <w:color w:val="auto"/>
          <w:sz w:val="28"/>
          <w:szCs w:val="28"/>
        </w:rPr>
      </w:pPr>
    </w:p>
    <w:p w:rsidR="004C5C24" w:rsidRPr="003427A2" w:rsidRDefault="00277980" w:rsidP="00FE5E05">
      <w:pPr>
        <w:autoSpaceDE w:val="0"/>
        <w:autoSpaceDN w:val="0"/>
        <w:adjustRightInd w:val="0"/>
        <w:spacing w:after="0" w:line="240" w:lineRule="auto"/>
        <w:ind w:firstLine="708"/>
        <w:jc w:val="both"/>
        <w:rPr>
          <w:rFonts w:ascii="Times New Roman" w:hAnsi="Times New Roman"/>
          <w:color w:val="FF0000"/>
          <w:sz w:val="28"/>
          <w:szCs w:val="23"/>
          <w:lang w:eastAsia="ru-RU"/>
        </w:rPr>
      </w:pPr>
      <w:r w:rsidRPr="00277980">
        <w:rPr>
          <w:rFonts w:ascii="Times New Roman" w:hAnsi="Times New Roman"/>
          <w:color w:val="000000"/>
          <w:sz w:val="28"/>
          <w:szCs w:val="23"/>
          <w:lang w:eastAsia="ru-RU"/>
        </w:rPr>
        <w:t>Постановление</w:t>
      </w:r>
      <w:r w:rsidR="00AF2443">
        <w:rPr>
          <w:rFonts w:ascii="Times New Roman" w:hAnsi="Times New Roman"/>
          <w:color w:val="000000"/>
          <w:sz w:val="28"/>
          <w:szCs w:val="23"/>
          <w:lang w:eastAsia="ru-RU"/>
        </w:rPr>
        <w:t>м</w:t>
      </w:r>
      <w:r w:rsidRPr="00277980">
        <w:rPr>
          <w:rFonts w:ascii="Times New Roman" w:hAnsi="Times New Roman"/>
          <w:color w:val="000000"/>
          <w:sz w:val="28"/>
          <w:szCs w:val="23"/>
          <w:lang w:eastAsia="ru-RU"/>
        </w:rPr>
        <w:t xml:space="preserve"> Губернатора Вологодской области от 26.09.2014 № 343 утверждено «Положение об Межотраслевом совете потребителей Вологодской области по вопросам деятельности субъектов естественных монополий при Губернаторе области»</w:t>
      </w:r>
      <w:r w:rsidR="009C7A8F">
        <w:rPr>
          <w:rFonts w:ascii="Times New Roman" w:hAnsi="Times New Roman"/>
          <w:color w:val="000000"/>
          <w:sz w:val="28"/>
          <w:szCs w:val="23"/>
          <w:lang w:eastAsia="ru-RU"/>
        </w:rPr>
        <w:t xml:space="preserve"> </w:t>
      </w:r>
      <w:r w:rsidR="003427A2">
        <w:rPr>
          <w:rFonts w:ascii="Times New Roman" w:hAnsi="Times New Roman"/>
          <w:color w:val="000000"/>
          <w:sz w:val="28"/>
          <w:szCs w:val="23"/>
          <w:lang w:eastAsia="ru-RU"/>
        </w:rPr>
        <w:t xml:space="preserve"> </w:t>
      </w:r>
      <w:r w:rsidR="00067D75">
        <w:rPr>
          <w:rFonts w:ascii="Times New Roman" w:hAnsi="Times New Roman"/>
          <w:color w:val="000000"/>
          <w:sz w:val="28"/>
          <w:szCs w:val="23"/>
          <w:lang w:eastAsia="ru-RU"/>
        </w:rPr>
        <w:t>(приложение 1</w:t>
      </w:r>
      <w:r w:rsidR="00A267D2">
        <w:rPr>
          <w:rFonts w:ascii="Times New Roman" w:hAnsi="Times New Roman"/>
          <w:color w:val="000000"/>
          <w:sz w:val="28"/>
          <w:szCs w:val="23"/>
          <w:lang w:eastAsia="ru-RU"/>
        </w:rPr>
        <w:t>3</w:t>
      </w:r>
      <w:r w:rsidR="00067D75">
        <w:rPr>
          <w:rFonts w:ascii="Times New Roman" w:hAnsi="Times New Roman"/>
          <w:color w:val="000000"/>
          <w:sz w:val="28"/>
          <w:szCs w:val="23"/>
          <w:lang w:eastAsia="ru-RU"/>
        </w:rPr>
        <w:t xml:space="preserve">) </w:t>
      </w:r>
      <w:hyperlink r:id="rId88" w:history="1">
        <w:r w:rsidR="00FC0150" w:rsidRPr="00FC0150">
          <w:rPr>
            <w:rStyle w:val="af"/>
            <w:rFonts w:ascii="Times New Roman" w:hAnsi="Times New Roman"/>
            <w:sz w:val="28"/>
            <w:szCs w:val="23"/>
            <w:lang w:eastAsia="ru-RU"/>
          </w:rPr>
          <w:t>ссылка</w:t>
        </w:r>
      </w:hyperlink>
    </w:p>
    <w:p w:rsidR="008A61A9" w:rsidRDefault="00AF2443" w:rsidP="00FE5E05">
      <w:pPr>
        <w:autoSpaceDE w:val="0"/>
        <w:autoSpaceDN w:val="0"/>
        <w:adjustRightInd w:val="0"/>
        <w:spacing w:after="0" w:line="240" w:lineRule="auto"/>
        <w:ind w:firstLine="708"/>
        <w:jc w:val="both"/>
      </w:pPr>
      <w:r>
        <w:rPr>
          <w:rFonts w:ascii="Times New Roman" w:hAnsi="Times New Roman"/>
          <w:color w:val="000000"/>
          <w:sz w:val="28"/>
          <w:szCs w:val="23"/>
          <w:lang w:eastAsia="ru-RU"/>
        </w:rPr>
        <w:t xml:space="preserve">Распоряжение Губернатора области от </w:t>
      </w:r>
      <w:r w:rsidR="00277231">
        <w:rPr>
          <w:rFonts w:ascii="Times New Roman" w:hAnsi="Times New Roman"/>
          <w:color w:val="000000"/>
          <w:sz w:val="28"/>
          <w:szCs w:val="23"/>
          <w:lang w:eastAsia="ru-RU"/>
        </w:rPr>
        <w:t>3</w:t>
      </w:r>
      <w:r>
        <w:rPr>
          <w:rFonts w:ascii="Times New Roman" w:hAnsi="Times New Roman"/>
          <w:color w:val="000000"/>
          <w:sz w:val="28"/>
          <w:szCs w:val="23"/>
          <w:lang w:eastAsia="ru-RU"/>
        </w:rPr>
        <w:t>.05.201</w:t>
      </w:r>
      <w:r w:rsidR="00277231">
        <w:rPr>
          <w:rFonts w:ascii="Times New Roman" w:hAnsi="Times New Roman"/>
          <w:color w:val="000000"/>
          <w:sz w:val="28"/>
          <w:szCs w:val="23"/>
          <w:lang w:eastAsia="ru-RU"/>
        </w:rPr>
        <w:t>8</w:t>
      </w:r>
      <w:r>
        <w:rPr>
          <w:rFonts w:ascii="Times New Roman" w:hAnsi="Times New Roman"/>
          <w:color w:val="000000"/>
          <w:sz w:val="28"/>
          <w:szCs w:val="23"/>
          <w:lang w:eastAsia="ru-RU"/>
        </w:rPr>
        <w:t xml:space="preserve"> №16</w:t>
      </w:r>
      <w:r w:rsidR="00277231">
        <w:rPr>
          <w:rFonts w:ascii="Times New Roman" w:hAnsi="Times New Roman"/>
          <w:color w:val="000000"/>
          <w:sz w:val="28"/>
          <w:szCs w:val="23"/>
          <w:lang w:eastAsia="ru-RU"/>
        </w:rPr>
        <w:t>55</w:t>
      </w:r>
      <w:r>
        <w:rPr>
          <w:rFonts w:ascii="Times New Roman" w:hAnsi="Times New Roman"/>
          <w:color w:val="000000"/>
          <w:sz w:val="28"/>
          <w:szCs w:val="23"/>
          <w:lang w:eastAsia="ru-RU"/>
        </w:rPr>
        <w:t>-р «</w:t>
      </w:r>
      <w:r w:rsidR="00277231">
        <w:rPr>
          <w:rFonts w:ascii="Times New Roman" w:hAnsi="Times New Roman"/>
          <w:color w:val="000000"/>
          <w:sz w:val="28"/>
          <w:szCs w:val="23"/>
          <w:lang w:eastAsia="ru-RU"/>
        </w:rPr>
        <w:t>О внесении изменений в Распоряжение Губернатора области от 21.05.2015 №</w:t>
      </w:r>
      <w:r w:rsidR="00067D75">
        <w:rPr>
          <w:rFonts w:ascii="Times New Roman" w:hAnsi="Times New Roman"/>
          <w:color w:val="000000"/>
          <w:sz w:val="28"/>
          <w:szCs w:val="23"/>
          <w:lang w:eastAsia="ru-RU"/>
        </w:rPr>
        <w:t xml:space="preserve"> </w:t>
      </w:r>
      <w:r w:rsidR="00277231">
        <w:rPr>
          <w:rFonts w:ascii="Times New Roman" w:hAnsi="Times New Roman"/>
          <w:color w:val="000000"/>
          <w:sz w:val="28"/>
          <w:szCs w:val="23"/>
          <w:lang w:eastAsia="ru-RU"/>
        </w:rPr>
        <w:t>1446-р «Об утверждении состава межотраслевого совета потребителей Вологодской области по вопросам деятельности субъектов естественных монополий при Губернаторе области</w:t>
      </w:r>
      <w:r w:rsidR="00277231" w:rsidRPr="00FC0150">
        <w:rPr>
          <w:rFonts w:ascii="Times New Roman" w:hAnsi="Times New Roman"/>
          <w:sz w:val="28"/>
          <w:szCs w:val="23"/>
          <w:lang w:eastAsia="ru-RU"/>
        </w:rPr>
        <w:t xml:space="preserve">» </w:t>
      </w:r>
      <w:hyperlink r:id="rId89" w:history="1">
        <w:r w:rsidR="00F75041" w:rsidRPr="00F75041">
          <w:rPr>
            <w:rStyle w:val="af"/>
            <w:rFonts w:ascii="Times New Roman" w:hAnsi="Times New Roman"/>
            <w:sz w:val="28"/>
            <w:szCs w:val="23"/>
            <w:lang w:eastAsia="ru-RU"/>
          </w:rPr>
          <w:t>ссылка</w:t>
        </w:r>
      </w:hyperlink>
    </w:p>
    <w:p w:rsidR="000237CC" w:rsidRDefault="000237CC"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p>
    <w:p w:rsidR="00F81A1D" w:rsidRDefault="005152FE" w:rsidP="00FE5E05">
      <w:pPr>
        <w:autoSpaceDE w:val="0"/>
        <w:autoSpaceDN w:val="0"/>
        <w:adjustRightInd w:val="0"/>
        <w:spacing w:after="0" w:line="240" w:lineRule="auto"/>
        <w:ind w:firstLine="708"/>
        <w:jc w:val="both"/>
        <w:rPr>
          <w:rFonts w:ascii="Times New Roman" w:hAnsi="Times New Roman"/>
          <w:b/>
          <w:color w:val="000000"/>
          <w:sz w:val="28"/>
          <w:szCs w:val="23"/>
          <w:lang w:eastAsia="ru-RU"/>
        </w:rPr>
      </w:pPr>
      <w:r>
        <w:rPr>
          <w:rFonts w:ascii="Times New Roman" w:hAnsi="Times New Roman"/>
          <w:b/>
          <w:color w:val="000000"/>
          <w:sz w:val="28"/>
          <w:szCs w:val="23"/>
          <w:lang w:eastAsia="ru-RU"/>
        </w:rPr>
        <w:t>2</w:t>
      </w:r>
      <w:r w:rsidR="008A61A9" w:rsidRPr="008A61A9">
        <w:rPr>
          <w:rFonts w:ascii="Times New Roman" w:hAnsi="Times New Roman"/>
          <w:b/>
          <w:color w:val="000000"/>
          <w:sz w:val="28"/>
          <w:szCs w:val="23"/>
          <w:lang w:eastAsia="ru-RU"/>
        </w:rPr>
        <w:t xml:space="preserve">.7.2. Внедрение и применение механизма технологического и ценового аудита инвестиционных проектов </w:t>
      </w:r>
      <w:bookmarkStart w:id="73" w:name="_GoBack"/>
      <w:bookmarkEnd w:id="73"/>
    </w:p>
    <w:p w:rsidR="003549A3" w:rsidRDefault="003549A3" w:rsidP="00FE5E05">
      <w:pPr>
        <w:autoSpaceDE w:val="0"/>
        <w:autoSpaceDN w:val="0"/>
        <w:adjustRightInd w:val="0"/>
        <w:spacing w:after="0" w:line="240" w:lineRule="auto"/>
        <w:ind w:firstLine="708"/>
        <w:jc w:val="both"/>
        <w:rPr>
          <w:rFonts w:ascii="Times New Roman" w:hAnsi="Times New Roman"/>
          <w:b/>
          <w:color w:val="000000"/>
          <w:sz w:val="28"/>
          <w:szCs w:val="23"/>
          <w:lang w:eastAsia="ru-RU"/>
        </w:rPr>
      </w:pPr>
    </w:p>
    <w:p w:rsidR="003549A3" w:rsidRPr="003549A3" w:rsidRDefault="003549A3" w:rsidP="003549A3">
      <w:pPr>
        <w:pStyle w:val="ConsPlusTitle"/>
        <w:ind w:firstLine="708"/>
        <w:jc w:val="both"/>
        <w:outlineLvl w:val="0"/>
        <w:rPr>
          <w:rFonts w:ascii="Times New Roman" w:hAnsi="Times New Roman"/>
          <w:b w:val="0"/>
          <w:color w:val="000000"/>
          <w:sz w:val="28"/>
          <w:szCs w:val="23"/>
        </w:rPr>
      </w:pPr>
      <w:r w:rsidRPr="003549A3">
        <w:rPr>
          <w:rFonts w:ascii="Times New Roman" w:hAnsi="Times New Roman"/>
          <w:b w:val="0"/>
          <w:color w:val="000000"/>
          <w:sz w:val="28"/>
          <w:szCs w:val="23"/>
        </w:rPr>
        <w:t>На территории Вологодской области</w:t>
      </w:r>
      <w:r>
        <w:rPr>
          <w:rFonts w:ascii="Times New Roman" w:hAnsi="Times New Roman"/>
          <w:color w:val="000000"/>
          <w:sz w:val="28"/>
          <w:szCs w:val="23"/>
        </w:rPr>
        <w:t xml:space="preserve"> </w:t>
      </w:r>
      <w:r>
        <w:rPr>
          <w:rFonts w:ascii="Times New Roman" w:hAnsi="Times New Roman"/>
          <w:b w:val="0"/>
          <w:color w:val="000000"/>
          <w:sz w:val="28"/>
          <w:szCs w:val="23"/>
        </w:rPr>
        <w:t>вн</w:t>
      </w:r>
      <w:r w:rsidRPr="008A61A9">
        <w:rPr>
          <w:rFonts w:ascii="Times New Roman" w:hAnsi="Times New Roman"/>
          <w:b w:val="0"/>
          <w:color w:val="000000"/>
          <w:sz w:val="28"/>
          <w:szCs w:val="23"/>
        </w:rPr>
        <w:t>едрение и применение механизма технологического и ценового аудита инвестиционных проектов</w:t>
      </w:r>
      <w:r>
        <w:rPr>
          <w:rFonts w:ascii="Times New Roman" w:hAnsi="Times New Roman"/>
          <w:b w:val="0"/>
          <w:color w:val="000000"/>
          <w:sz w:val="28"/>
          <w:szCs w:val="23"/>
        </w:rPr>
        <w:t xml:space="preserve"> осуществляется в соответствии с постановлением Правительства Российской Федерации </w:t>
      </w:r>
      <w:r w:rsidRPr="003549A3">
        <w:rPr>
          <w:rFonts w:ascii="Times New Roman" w:hAnsi="Times New Roman"/>
          <w:b w:val="0"/>
          <w:color w:val="000000"/>
          <w:sz w:val="28"/>
          <w:szCs w:val="23"/>
        </w:rPr>
        <w:t xml:space="preserve">от 30 апреля 2013 г. </w:t>
      </w:r>
      <w:r>
        <w:rPr>
          <w:rFonts w:ascii="Times New Roman" w:hAnsi="Times New Roman"/>
          <w:b w:val="0"/>
          <w:color w:val="000000"/>
          <w:sz w:val="28"/>
          <w:szCs w:val="23"/>
        </w:rPr>
        <w:t>№</w:t>
      </w:r>
      <w:r w:rsidRPr="003549A3">
        <w:rPr>
          <w:rFonts w:ascii="Times New Roman" w:hAnsi="Times New Roman"/>
          <w:b w:val="0"/>
          <w:color w:val="000000"/>
          <w:sz w:val="28"/>
          <w:szCs w:val="23"/>
        </w:rPr>
        <w:t xml:space="preserve"> 382</w:t>
      </w:r>
      <w:r>
        <w:rPr>
          <w:rFonts w:ascii="Times New Roman" w:hAnsi="Times New Roman"/>
          <w:b w:val="0"/>
          <w:color w:val="000000"/>
          <w:sz w:val="28"/>
          <w:szCs w:val="23"/>
        </w:rPr>
        <w:t xml:space="preserve"> «О проведении публичного </w:t>
      </w:r>
      <w:r w:rsidRPr="008A61A9">
        <w:rPr>
          <w:rFonts w:ascii="Times New Roman" w:hAnsi="Times New Roman"/>
          <w:b w:val="0"/>
          <w:color w:val="000000"/>
          <w:sz w:val="28"/>
          <w:szCs w:val="23"/>
        </w:rPr>
        <w:t xml:space="preserve">технологического и ценового аудита </w:t>
      </w:r>
      <w:r>
        <w:rPr>
          <w:rFonts w:ascii="Times New Roman" w:hAnsi="Times New Roman"/>
          <w:b w:val="0"/>
          <w:color w:val="000000"/>
          <w:sz w:val="28"/>
          <w:szCs w:val="23"/>
        </w:rPr>
        <w:t xml:space="preserve">крупных </w:t>
      </w:r>
      <w:r w:rsidRPr="008A61A9">
        <w:rPr>
          <w:rFonts w:ascii="Times New Roman" w:hAnsi="Times New Roman"/>
          <w:b w:val="0"/>
          <w:color w:val="000000"/>
          <w:sz w:val="28"/>
          <w:szCs w:val="23"/>
        </w:rPr>
        <w:t>инвестиционных проектов</w:t>
      </w:r>
      <w:r>
        <w:rPr>
          <w:rFonts w:ascii="Times New Roman" w:hAnsi="Times New Roman"/>
          <w:b w:val="0"/>
          <w:color w:val="000000"/>
          <w:sz w:val="28"/>
          <w:szCs w:val="23"/>
        </w:rPr>
        <w:t xml:space="preserve"> с государственным  участием и  внесении изменений в некоторые акты Правительства Российской Федерации»</w:t>
      </w:r>
      <w:r w:rsidR="00067D75">
        <w:rPr>
          <w:rFonts w:ascii="Times New Roman" w:hAnsi="Times New Roman"/>
          <w:b w:val="0"/>
          <w:color w:val="000000"/>
          <w:sz w:val="28"/>
          <w:szCs w:val="23"/>
        </w:rPr>
        <w:t xml:space="preserve"> (приложение 1</w:t>
      </w:r>
      <w:r w:rsidR="00A267D2">
        <w:rPr>
          <w:rFonts w:ascii="Times New Roman" w:hAnsi="Times New Roman"/>
          <w:b w:val="0"/>
          <w:color w:val="000000"/>
          <w:sz w:val="28"/>
          <w:szCs w:val="23"/>
        </w:rPr>
        <w:t>4</w:t>
      </w:r>
      <w:r w:rsidR="00067D75">
        <w:rPr>
          <w:rFonts w:ascii="Times New Roman" w:hAnsi="Times New Roman"/>
          <w:b w:val="0"/>
          <w:color w:val="000000"/>
          <w:sz w:val="28"/>
          <w:szCs w:val="23"/>
        </w:rPr>
        <w:t>)</w:t>
      </w:r>
      <w:r>
        <w:rPr>
          <w:rFonts w:ascii="Times New Roman" w:hAnsi="Times New Roman"/>
          <w:b w:val="0"/>
          <w:color w:val="000000"/>
          <w:sz w:val="28"/>
          <w:szCs w:val="23"/>
        </w:rPr>
        <w:t>.</w:t>
      </w:r>
    </w:p>
    <w:p w:rsidR="0088208C" w:rsidRPr="0088208C" w:rsidRDefault="0088208C" w:rsidP="00FE5E05">
      <w:pPr>
        <w:autoSpaceDE w:val="0"/>
        <w:autoSpaceDN w:val="0"/>
        <w:adjustRightInd w:val="0"/>
        <w:spacing w:after="0" w:line="240" w:lineRule="auto"/>
        <w:ind w:firstLine="708"/>
        <w:jc w:val="both"/>
        <w:rPr>
          <w:rFonts w:ascii="Times New Roman" w:hAnsi="Times New Roman"/>
          <w:color w:val="000000"/>
          <w:sz w:val="28"/>
          <w:szCs w:val="23"/>
          <w:lang w:eastAsia="ru-RU"/>
        </w:rPr>
      </w:pPr>
      <w:r w:rsidRPr="0088208C">
        <w:rPr>
          <w:rFonts w:ascii="Times New Roman" w:hAnsi="Times New Roman"/>
          <w:color w:val="000000"/>
          <w:sz w:val="28"/>
          <w:szCs w:val="23"/>
          <w:lang w:eastAsia="ru-RU"/>
        </w:rPr>
        <w:t xml:space="preserve">Общественный </w:t>
      </w:r>
      <w:r>
        <w:rPr>
          <w:rFonts w:ascii="Times New Roman" w:hAnsi="Times New Roman"/>
          <w:color w:val="000000"/>
          <w:sz w:val="28"/>
          <w:szCs w:val="23"/>
          <w:lang w:eastAsia="ru-RU"/>
        </w:rPr>
        <w:t>к</w:t>
      </w:r>
      <w:r w:rsidRPr="0088208C">
        <w:rPr>
          <w:rFonts w:ascii="Times New Roman" w:hAnsi="Times New Roman"/>
          <w:color w:val="000000"/>
          <w:sz w:val="28"/>
          <w:szCs w:val="23"/>
          <w:lang w:eastAsia="ru-RU"/>
        </w:rPr>
        <w:t xml:space="preserve">онтроль </w:t>
      </w:r>
      <w:r>
        <w:rPr>
          <w:rFonts w:ascii="Times New Roman" w:hAnsi="Times New Roman"/>
          <w:color w:val="000000"/>
          <w:sz w:val="28"/>
          <w:szCs w:val="23"/>
          <w:lang w:eastAsia="ru-RU"/>
        </w:rPr>
        <w:t xml:space="preserve">за деятельностью субъектов естественных монополий на территории Вологодской области осуществляется межотраслевым советом потребителей по вопросам деятельности </w:t>
      </w:r>
      <w:r w:rsidRPr="00277980">
        <w:rPr>
          <w:rFonts w:ascii="Times New Roman" w:hAnsi="Times New Roman"/>
          <w:color w:val="000000"/>
          <w:sz w:val="28"/>
          <w:szCs w:val="23"/>
          <w:lang w:eastAsia="ru-RU"/>
        </w:rPr>
        <w:t>субъектов естественных монополий при Губернаторе области</w:t>
      </w:r>
      <w:r>
        <w:rPr>
          <w:rFonts w:ascii="Times New Roman" w:hAnsi="Times New Roman"/>
          <w:color w:val="000000"/>
          <w:sz w:val="28"/>
          <w:szCs w:val="23"/>
          <w:lang w:eastAsia="ru-RU"/>
        </w:rPr>
        <w:t>.</w:t>
      </w:r>
      <w:r w:rsidR="000237CC">
        <w:rPr>
          <w:rFonts w:ascii="Times New Roman" w:hAnsi="Times New Roman"/>
          <w:color w:val="000000"/>
          <w:sz w:val="28"/>
          <w:szCs w:val="23"/>
          <w:lang w:eastAsia="ru-RU"/>
        </w:rPr>
        <w:t xml:space="preserve"> </w:t>
      </w:r>
    </w:p>
    <w:p w:rsidR="0047597F" w:rsidRDefault="0047597F" w:rsidP="0047597F">
      <w:pPr>
        <w:spacing w:after="0" w:line="240" w:lineRule="auto"/>
        <w:ind w:firstLine="709"/>
        <w:jc w:val="both"/>
        <w:rPr>
          <w:rFonts w:ascii="Times New Roman" w:hAnsi="Times New Roman"/>
          <w:color w:val="000000"/>
          <w:sz w:val="28"/>
          <w:szCs w:val="23"/>
          <w:lang w:eastAsia="ru-RU"/>
        </w:rPr>
      </w:pPr>
      <w:r w:rsidRPr="0047597F">
        <w:rPr>
          <w:rFonts w:ascii="Times New Roman" w:hAnsi="Times New Roman"/>
          <w:color w:val="000000"/>
          <w:sz w:val="28"/>
          <w:szCs w:val="23"/>
          <w:lang w:eastAsia="ru-RU"/>
        </w:rPr>
        <w:t>Основной формой деятельности совета являются заседания, по результатам которых принимается решение. Представители совета могут участвовать в заседании правления органа исполнительной государственной власти области, осуществляющего функции в сфере государственного регулирования тарифов. Решения совета носят рекомендательный характер.</w:t>
      </w:r>
    </w:p>
    <w:p w:rsidR="003549A3" w:rsidRPr="0047597F" w:rsidRDefault="003549A3" w:rsidP="0047597F">
      <w:pPr>
        <w:spacing w:after="0" w:line="240" w:lineRule="auto"/>
        <w:ind w:firstLine="709"/>
        <w:jc w:val="both"/>
        <w:rPr>
          <w:rFonts w:ascii="Times New Roman" w:hAnsi="Times New Roman"/>
          <w:color w:val="000000"/>
          <w:sz w:val="28"/>
          <w:szCs w:val="23"/>
          <w:lang w:eastAsia="ru-RU"/>
        </w:rPr>
      </w:pPr>
      <w:r>
        <w:rPr>
          <w:rFonts w:ascii="Times New Roman" w:hAnsi="Times New Roman"/>
          <w:color w:val="000000"/>
          <w:sz w:val="28"/>
          <w:szCs w:val="23"/>
          <w:lang w:eastAsia="ru-RU"/>
        </w:rPr>
        <w:t xml:space="preserve"> В 2019 году технологический и ценовой аудит инвестиционных проектов в Вологодской области не осуществлялся.</w:t>
      </w:r>
    </w:p>
    <w:p w:rsidR="00012AC7" w:rsidRDefault="00012AC7" w:rsidP="00F81A1D">
      <w:pPr>
        <w:spacing w:after="0" w:line="240" w:lineRule="auto"/>
        <w:jc w:val="center"/>
        <w:rPr>
          <w:rFonts w:ascii="Times New Roman" w:hAnsi="Times New Roman"/>
          <w:b/>
          <w:color w:val="000000"/>
          <w:sz w:val="28"/>
          <w:szCs w:val="23"/>
          <w:lang w:eastAsia="ru-RU"/>
        </w:rPr>
      </w:pPr>
    </w:p>
    <w:p w:rsidR="00F81A1D" w:rsidRPr="005152FE" w:rsidRDefault="00F81A1D" w:rsidP="005152FE">
      <w:pPr>
        <w:pStyle w:val="af3"/>
        <w:numPr>
          <w:ilvl w:val="2"/>
          <w:numId w:val="33"/>
        </w:numPr>
        <w:spacing w:after="0" w:line="240" w:lineRule="auto"/>
        <w:jc w:val="both"/>
        <w:rPr>
          <w:rFonts w:ascii="Times New Roman" w:hAnsi="Times New Roman"/>
          <w:b/>
          <w:color w:val="000000"/>
          <w:sz w:val="28"/>
          <w:szCs w:val="23"/>
          <w:lang w:eastAsia="ru-RU"/>
        </w:rPr>
      </w:pPr>
      <w:r w:rsidRPr="005152FE">
        <w:rPr>
          <w:rFonts w:ascii="Times New Roman" w:hAnsi="Times New Roman"/>
          <w:b/>
          <w:color w:val="000000"/>
          <w:sz w:val="28"/>
          <w:szCs w:val="23"/>
          <w:lang w:eastAsia="ru-RU"/>
        </w:rPr>
        <w:t xml:space="preserve">Повышение прозрачности деятельности субъектов естественных монополий в </w:t>
      </w:r>
      <w:r w:rsidR="00691B3C" w:rsidRPr="005152FE">
        <w:rPr>
          <w:rFonts w:ascii="Times New Roman" w:hAnsi="Times New Roman"/>
          <w:b/>
          <w:color w:val="000000"/>
          <w:sz w:val="28"/>
          <w:szCs w:val="23"/>
          <w:lang w:eastAsia="ru-RU"/>
        </w:rPr>
        <w:t>Вологодской области</w:t>
      </w:r>
    </w:p>
    <w:p w:rsidR="007E1D44" w:rsidRDefault="007E1D44" w:rsidP="00691B3C">
      <w:pPr>
        <w:pStyle w:val="af3"/>
        <w:spacing w:after="0" w:line="240" w:lineRule="auto"/>
        <w:ind w:left="1080"/>
        <w:rPr>
          <w:rFonts w:ascii="Times New Roman" w:hAnsi="Times New Roman"/>
          <w:b/>
          <w:color w:val="000000"/>
          <w:sz w:val="28"/>
          <w:szCs w:val="23"/>
          <w:lang w:eastAsia="ru-RU"/>
        </w:rPr>
      </w:pPr>
    </w:p>
    <w:p w:rsidR="007744D3" w:rsidRPr="002A7EFC" w:rsidRDefault="002A7EFC" w:rsidP="001A196A">
      <w:pPr>
        <w:pStyle w:val="af3"/>
        <w:spacing w:after="0" w:line="240" w:lineRule="auto"/>
        <w:ind w:left="0" w:firstLine="709"/>
        <w:jc w:val="both"/>
        <w:rPr>
          <w:rFonts w:ascii="Times New Roman" w:hAnsi="Times New Roman"/>
          <w:color w:val="000000"/>
          <w:sz w:val="28"/>
          <w:szCs w:val="23"/>
          <w:lang w:eastAsia="ru-RU"/>
        </w:rPr>
      </w:pPr>
      <w:r w:rsidRPr="002A7EFC">
        <w:rPr>
          <w:rFonts w:ascii="Times New Roman" w:hAnsi="Times New Roman"/>
          <w:color w:val="000000"/>
          <w:sz w:val="28"/>
          <w:szCs w:val="23"/>
          <w:lang w:eastAsia="ru-RU"/>
        </w:rPr>
        <w:t xml:space="preserve">Государственное регулирование </w:t>
      </w:r>
      <w:r>
        <w:rPr>
          <w:rFonts w:ascii="Times New Roman" w:hAnsi="Times New Roman"/>
          <w:color w:val="000000"/>
          <w:sz w:val="28"/>
          <w:szCs w:val="23"/>
          <w:lang w:eastAsia="ru-RU"/>
        </w:rPr>
        <w:t xml:space="preserve">и контроль деятельности субъектов естественных монополий осуществляется органами регулирования в </w:t>
      </w:r>
      <w:r w:rsidR="001A196A">
        <w:rPr>
          <w:rFonts w:ascii="Times New Roman" w:hAnsi="Times New Roman"/>
          <w:color w:val="000000"/>
          <w:sz w:val="28"/>
          <w:szCs w:val="23"/>
          <w:lang w:eastAsia="ru-RU"/>
        </w:rPr>
        <w:t>соответствии</w:t>
      </w:r>
      <w:r>
        <w:rPr>
          <w:rFonts w:ascii="Times New Roman" w:hAnsi="Times New Roman"/>
          <w:color w:val="000000"/>
          <w:sz w:val="28"/>
          <w:szCs w:val="23"/>
          <w:lang w:eastAsia="ru-RU"/>
        </w:rPr>
        <w:t xml:space="preserve"> с законодательством Российской Федерации, иными нормативными </w:t>
      </w:r>
      <w:r w:rsidR="001A196A">
        <w:rPr>
          <w:rFonts w:ascii="Times New Roman" w:hAnsi="Times New Roman"/>
          <w:color w:val="000000"/>
          <w:sz w:val="28"/>
          <w:szCs w:val="23"/>
          <w:lang w:eastAsia="ru-RU"/>
        </w:rPr>
        <w:t>правовыми</w:t>
      </w:r>
      <w:r>
        <w:rPr>
          <w:rFonts w:ascii="Times New Roman" w:hAnsi="Times New Roman"/>
          <w:color w:val="000000"/>
          <w:sz w:val="28"/>
          <w:szCs w:val="23"/>
          <w:lang w:eastAsia="ru-RU"/>
        </w:rPr>
        <w:t xml:space="preserve"> актами в регулируемой сфере деятельности.</w:t>
      </w:r>
    </w:p>
    <w:p w:rsidR="00CF75BF" w:rsidRPr="00CF75BF" w:rsidRDefault="00CF75BF" w:rsidP="0021621C">
      <w:pPr>
        <w:spacing w:after="0" w:line="240" w:lineRule="auto"/>
        <w:ind w:firstLine="709"/>
        <w:jc w:val="both"/>
        <w:rPr>
          <w:rFonts w:ascii="Times New Roman" w:hAnsi="Times New Roman"/>
          <w:color w:val="000000"/>
          <w:sz w:val="28"/>
          <w:szCs w:val="23"/>
          <w:lang w:eastAsia="ru-RU"/>
        </w:rPr>
      </w:pPr>
      <w:r w:rsidRPr="00CF75BF">
        <w:rPr>
          <w:rFonts w:ascii="Times New Roman" w:hAnsi="Times New Roman"/>
          <w:color w:val="000000"/>
          <w:sz w:val="28"/>
          <w:szCs w:val="23"/>
          <w:lang w:eastAsia="ru-RU"/>
        </w:rPr>
        <w:t xml:space="preserve">Перечень рынков, на которых присутствуют субъекты естественных монополий </w:t>
      </w:r>
      <w:hyperlink r:id="rId90" w:history="1">
        <w:r w:rsidR="0021621C" w:rsidRPr="0021621C">
          <w:rPr>
            <w:rStyle w:val="af"/>
            <w:rFonts w:ascii="Times New Roman" w:hAnsi="Times New Roman"/>
            <w:sz w:val="28"/>
            <w:szCs w:val="23"/>
            <w:lang w:eastAsia="ru-RU"/>
          </w:rPr>
          <w:t>ссылка</w:t>
        </w:r>
      </w:hyperlink>
    </w:p>
    <w:p w:rsidR="00F81A1D" w:rsidRPr="002A2074" w:rsidRDefault="00F81A1D" w:rsidP="00520AF1">
      <w:pPr>
        <w:spacing w:after="0" w:line="240" w:lineRule="auto"/>
        <w:ind w:firstLine="567"/>
        <w:jc w:val="both"/>
        <w:rPr>
          <w:rFonts w:ascii="Times New Roman" w:hAnsi="Times New Roman"/>
          <w:sz w:val="28"/>
          <w:szCs w:val="23"/>
          <w:lang w:eastAsia="ru-RU"/>
        </w:rPr>
      </w:pPr>
      <w:r w:rsidRPr="002A2074">
        <w:rPr>
          <w:rFonts w:ascii="Times New Roman" w:hAnsi="Times New Roman"/>
          <w:sz w:val="28"/>
          <w:szCs w:val="23"/>
          <w:lang w:eastAsia="ru-RU"/>
        </w:rPr>
        <w:t>Субъектами естественных монополий, осуществляющих деятельность на территории Вологодской области, размещаются сведения, информация о своей деятельности, предусмотренную к обязательному раскрытию в соответствии с законодательством Российской Федерации, в том числе:</w:t>
      </w:r>
    </w:p>
    <w:p w:rsidR="002A2074" w:rsidRDefault="00520AF1" w:rsidP="00090566">
      <w:pPr>
        <w:spacing w:after="0" w:line="240" w:lineRule="auto"/>
        <w:ind w:firstLine="567"/>
        <w:jc w:val="both"/>
        <w:rPr>
          <w:sz w:val="28"/>
          <w:szCs w:val="28"/>
        </w:rPr>
      </w:pPr>
      <w:r w:rsidRPr="002A2074">
        <w:rPr>
          <w:rFonts w:ascii="Times New Roman" w:hAnsi="Times New Roman"/>
          <w:sz w:val="28"/>
          <w:szCs w:val="28"/>
        </w:rPr>
        <w:t>- и</w:t>
      </w:r>
      <w:r w:rsidR="00DB38D3" w:rsidRPr="002A2074">
        <w:rPr>
          <w:rFonts w:ascii="Times New Roman" w:hAnsi="Times New Roman"/>
          <w:sz w:val="28"/>
          <w:szCs w:val="28"/>
        </w:rPr>
        <w:t xml:space="preserve">нформация о  свободных резервах трансформаторной мощности </w:t>
      </w:r>
      <w:hyperlink r:id="rId91" w:history="1">
        <w:r w:rsidR="002A2074" w:rsidRPr="002A2074">
          <w:rPr>
            <w:rStyle w:val="af"/>
            <w:rFonts w:ascii="Times New Roman" w:hAnsi="Times New Roman"/>
            <w:i/>
            <w:color w:val="auto"/>
            <w:sz w:val="28"/>
            <w:szCs w:val="28"/>
          </w:rPr>
          <w:t>https://портал-тп.рф/platform/portal/tehprisEE_portal</w:t>
        </w:r>
      </w:hyperlink>
    </w:p>
    <w:p w:rsidR="00090566" w:rsidRDefault="00090566" w:rsidP="00090566">
      <w:pPr>
        <w:spacing w:after="0" w:line="240" w:lineRule="auto"/>
        <w:ind w:firstLine="567"/>
        <w:jc w:val="both"/>
        <w:rPr>
          <w:rFonts w:ascii="Times New Roman" w:hAnsi="Times New Roman"/>
          <w:i/>
          <w:sz w:val="28"/>
          <w:szCs w:val="28"/>
        </w:rPr>
      </w:pPr>
      <w:r w:rsidRPr="00090566">
        <w:rPr>
          <w:rFonts w:ascii="Times New Roman" w:hAnsi="Times New Roman"/>
          <w:sz w:val="28"/>
          <w:szCs w:val="28"/>
        </w:rPr>
        <w:t xml:space="preserve">- </w:t>
      </w:r>
      <w:r w:rsidR="00520AF1" w:rsidRPr="00090566">
        <w:rPr>
          <w:rFonts w:ascii="Times New Roman" w:hAnsi="Times New Roman"/>
          <w:sz w:val="28"/>
          <w:szCs w:val="28"/>
        </w:rPr>
        <w:t>и</w:t>
      </w:r>
      <w:r w:rsidR="00DB38D3" w:rsidRPr="00090566">
        <w:rPr>
          <w:rFonts w:ascii="Times New Roman" w:hAnsi="Times New Roman"/>
          <w:sz w:val="28"/>
          <w:szCs w:val="28"/>
        </w:rPr>
        <w:t xml:space="preserve">нформация отображение на географической карте субъекта РФ ориентировочных мест подключения (технологического присоединения) к сетям территориальных сетевых организаций 110-35 кВт </w:t>
      </w:r>
      <w:hyperlink r:id="rId92" w:history="1">
        <w:r w:rsidRPr="00090566">
          <w:rPr>
            <w:rStyle w:val="af"/>
            <w:rFonts w:ascii="Times New Roman" w:hAnsi="Times New Roman"/>
            <w:i/>
            <w:color w:val="auto"/>
            <w:sz w:val="28"/>
            <w:szCs w:val="28"/>
          </w:rPr>
          <w:t>https://портал-тп.рф/platform/portal/tehprisEE_centry_pitania</w:t>
        </w:r>
      </w:hyperlink>
      <w:r w:rsidRPr="00090566">
        <w:rPr>
          <w:rFonts w:ascii="Times New Roman" w:hAnsi="Times New Roman"/>
          <w:i/>
          <w:sz w:val="28"/>
          <w:szCs w:val="28"/>
        </w:rPr>
        <w:t xml:space="preserve"> </w:t>
      </w:r>
    </w:p>
    <w:p w:rsidR="00DB38D3" w:rsidRPr="00090566" w:rsidRDefault="00520AF1" w:rsidP="00090566">
      <w:pPr>
        <w:spacing w:after="0" w:line="240" w:lineRule="auto"/>
        <w:ind w:firstLine="567"/>
        <w:jc w:val="both"/>
        <w:rPr>
          <w:rFonts w:ascii="Times New Roman" w:hAnsi="Times New Roman"/>
          <w:i/>
          <w:sz w:val="26"/>
          <w:szCs w:val="26"/>
        </w:rPr>
      </w:pPr>
      <w:r w:rsidRPr="00090566">
        <w:rPr>
          <w:rFonts w:ascii="Times New Roman" w:hAnsi="Times New Roman"/>
          <w:sz w:val="28"/>
          <w:szCs w:val="28"/>
        </w:rPr>
        <w:t>- и</w:t>
      </w:r>
      <w:r w:rsidR="00DB38D3" w:rsidRPr="00090566">
        <w:rPr>
          <w:rFonts w:ascii="Times New Roman" w:hAnsi="Times New Roman"/>
          <w:sz w:val="28"/>
          <w:szCs w:val="28"/>
        </w:rPr>
        <w:t>нформация о количестве поданных заявок на технологическое присоединение</w:t>
      </w:r>
      <w:r w:rsidR="00DB38D3" w:rsidRPr="00090566">
        <w:rPr>
          <w:rFonts w:ascii="Times New Roman" w:hAnsi="Times New Roman"/>
          <w:sz w:val="26"/>
          <w:szCs w:val="26"/>
        </w:rPr>
        <w:t xml:space="preserve"> </w:t>
      </w:r>
      <w:hyperlink r:id="rId93" w:history="1">
        <w:r w:rsidR="00DB38D3" w:rsidRPr="00090566">
          <w:rPr>
            <w:rStyle w:val="af"/>
            <w:rFonts w:ascii="Times New Roman" w:hAnsi="Times New Roman"/>
            <w:i/>
            <w:color w:val="auto"/>
            <w:sz w:val="26"/>
            <w:szCs w:val="26"/>
          </w:rPr>
          <w:t>https://lk.mrsksevzap.ru/</w:t>
        </w:r>
      </w:hyperlink>
      <w:r w:rsidR="00DB38D3" w:rsidRPr="00090566">
        <w:rPr>
          <w:rFonts w:ascii="Times New Roman" w:hAnsi="Times New Roman"/>
          <w:i/>
          <w:sz w:val="26"/>
          <w:szCs w:val="26"/>
        </w:rPr>
        <w:t>;</w:t>
      </w:r>
    </w:p>
    <w:p w:rsidR="00DB38D3" w:rsidRPr="00090566" w:rsidRDefault="00520AF1" w:rsidP="00090566">
      <w:pPr>
        <w:spacing w:after="0" w:line="240" w:lineRule="auto"/>
        <w:ind w:firstLine="567"/>
        <w:jc w:val="both"/>
        <w:rPr>
          <w:rFonts w:ascii="Times New Roman" w:hAnsi="Times New Roman"/>
          <w:i/>
          <w:sz w:val="26"/>
          <w:szCs w:val="26"/>
        </w:rPr>
      </w:pPr>
      <w:r w:rsidRPr="00090566">
        <w:rPr>
          <w:rFonts w:ascii="Times New Roman" w:hAnsi="Times New Roman"/>
          <w:sz w:val="28"/>
          <w:szCs w:val="28"/>
        </w:rPr>
        <w:t>- и</w:t>
      </w:r>
      <w:r w:rsidR="00DB38D3" w:rsidRPr="00090566">
        <w:rPr>
          <w:rFonts w:ascii="Times New Roman" w:hAnsi="Times New Roman"/>
          <w:sz w:val="28"/>
          <w:szCs w:val="28"/>
        </w:rPr>
        <w:t>нформация о количестве заключенных договоров на технологическое присоединение</w:t>
      </w:r>
      <w:r w:rsidR="00DB38D3" w:rsidRPr="00090566">
        <w:rPr>
          <w:rFonts w:ascii="Times New Roman" w:hAnsi="Times New Roman"/>
          <w:sz w:val="26"/>
          <w:szCs w:val="26"/>
        </w:rPr>
        <w:t xml:space="preserve"> </w:t>
      </w:r>
      <w:r w:rsidR="00DB38D3" w:rsidRPr="00090566">
        <w:rPr>
          <w:rFonts w:ascii="Times New Roman" w:hAnsi="Times New Roman"/>
          <w:i/>
          <w:sz w:val="26"/>
          <w:szCs w:val="26"/>
        </w:rPr>
        <w:t>https://lk.mrsksevzap.ru/</w:t>
      </w:r>
      <w:r w:rsidR="00DB38D3" w:rsidRPr="00090566">
        <w:rPr>
          <w:rFonts w:ascii="Times New Roman" w:hAnsi="Times New Roman"/>
          <w:sz w:val="26"/>
          <w:szCs w:val="26"/>
        </w:rPr>
        <w:t>;</w:t>
      </w:r>
    </w:p>
    <w:p w:rsidR="00090566" w:rsidRPr="00090566" w:rsidRDefault="00520AF1" w:rsidP="00090566">
      <w:pPr>
        <w:pStyle w:val="3"/>
        <w:keepNext w:val="0"/>
        <w:spacing w:before="0"/>
        <w:ind w:firstLine="567"/>
        <w:jc w:val="both"/>
        <w:rPr>
          <w:rFonts w:ascii="Times New Roman" w:eastAsia="Calibri" w:hAnsi="Times New Roman"/>
          <w:b w:val="0"/>
          <w:bCs w:val="0"/>
          <w:color w:val="auto"/>
          <w:sz w:val="28"/>
          <w:szCs w:val="28"/>
          <w:lang w:eastAsia="en-US"/>
        </w:rPr>
      </w:pPr>
      <w:r w:rsidRPr="00090566">
        <w:rPr>
          <w:rFonts w:ascii="Times New Roman" w:eastAsia="Calibri" w:hAnsi="Times New Roman"/>
          <w:b w:val="0"/>
          <w:bCs w:val="0"/>
          <w:color w:val="auto"/>
          <w:sz w:val="28"/>
          <w:szCs w:val="28"/>
          <w:lang w:eastAsia="en-US"/>
        </w:rPr>
        <w:t>- и</w:t>
      </w:r>
      <w:r w:rsidR="00DB38D3" w:rsidRPr="00090566">
        <w:rPr>
          <w:rFonts w:ascii="Times New Roman" w:eastAsia="Calibri" w:hAnsi="Times New Roman"/>
          <w:b w:val="0"/>
          <w:bCs w:val="0"/>
          <w:color w:val="auto"/>
          <w:sz w:val="28"/>
          <w:szCs w:val="28"/>
          <w:lang w:eastAsia="en-US"/>
        </w:rPr>
        <w:t xml:space="preserve">нформация о планируемых сроках строительства и реконструкции сетей территориальных сетевых организаций 110-35 кВт в соответствии с утвержденной инвестиционной программой </w:t>
      </w:r>
      <w:hyperlink r:id="rId94" w:history="1">
        <w:r w:rsidR="00DB38D3" w:rsidRPr="00090566">
          <w:rPr>
            <w:rFonts w:ascii="Times New Roman" w:eastAsia="Calibri" w:hAnsi="Times New Roman"/>
            <w:b w:val="0"/>
            <w:bCs w:val="0"/>
            <w:color w:val="auto"/>
            <w:sz w:val="28"/>
            <w:szCs w:val="28"/>
            <w:lang w:eastAsia="en-US"/>
          </w:rPr>
          <w:t>https://lk.mrsksevzap.ru/</w:t>
        </w:r>
      </w:hyperlink>
      <w:r w:rsidR="00090566" w:rsidRPr="00090566">
        <w:rPr>
          <w:rFonts w:ascii="Times New Roman" w:eastAsia="Calibri" w:hAnsi="Times New Roman"/>
          <w:b w:val="0"/>
          <w:bCs w:val="0"/>
          <w:color w:val="auto"/>
          <w:sz w:val="28"/>
          <w:szCs w:val="28"/>
          <w:lang w:eastAsia="en-US"/>
        </w:rPr>
        <w:t>, Вологодский филиал ПАО "МРСК Северо-Запада"</w:t>
      </w:r>
      <w:r w:rsidR="00090566">
        <w:rPr>
          <w:rFonts w:ascii="Times New Roman" w:eastAsia="Calibri" w:hAnsi="Times New Roman"/>
          <w:b w:val="0"/>
          <w:bCs w:val="0"/>
          <w:color w:val="auto"/>
          <w:sz w:val="28"/>
          <w:szCs w:val="28"/>
          <w:lang w:eastAsia="en-US"/>
        </w:rPr>
        <w:t xml:space="preserve"> </w:t>
      </w:r>
      <w:hyperlink r:id="rId95" w:history="1">
        <w:r w:rsidR="00090566" w:rsidRPr="00090566">
          <w:rPr>
            <w:rFonts w:ascii="Times New Roman" w:eastAsia="Calibri" w:hAnsi="Times New Roman"/>
            <w:b w:val="0"/>
            <w:bCs w:val="0"/>
            <w:color w:val="auto"/>
            <w:sz w:val="28"/>
            <w:szCs w:val="28"/>
            <w:lang w:eastAsia="en-US"/>
          </w:rPr>
          <w:t>http://map.kolenergo.ru/</w:t>
        </w:r>
      </w:hyperlink>
      <w:r w:rsidR="00090566" w:rsidRPr="00090566">
        <w:rPr>
          <w:rFonts w:ascii="Times New Roman" w:eastAsia="Calibri" w:hAnsi="Times New Roman"/>
          <w:b w:val="0"/>
          <w:bCs w:val="0"/>
          <w:color w:val="auto"/>
          <w:sz w:val="28"/>
          <w:szCs w:val="28"/>
          <w:lang w:eastAsia="en-US"/>
        </w:rPr>
        <w:t>.</w:t>
      </w:r>
    </w:p>
    <w:p w:rsidR="00DB38D3" w:rsidRPr="00090566" w:rsidRDefault="00090566" w:rsidP="00090566">
      <w:pPr>
        <w:spacing w:after="0" w:line="240" w:lineRule="auto"/>
        <w:jc w:val="both"/>
        <w:rPr>
          <w:rFonts w:ascii="Times New Roman" w:hAnsi="Times New Roman"/>
          <w:sz w:val="28"/>
          <w:szCs w:val="28"/>
        </w:rPr>
      </w:pPr>
      <w:r w:rsidRPr="00090566">
        <w:rPr>
          <w:rFonts w:ascii="Times New Roman" w:hAnsi="Times New Roman"/>
          <w:sz w:val="28"/>
          <w:szCs w:val="28"/>
        </w:rPr>
        <w:t>АО «Вологодская областная энергетическая компания».</w:t>
      </w:r>
      <w:r>
        <w:rPr>
          <w:rFonts w:ascii="Times New Roman" w:hAnsi="Times New Roman"/>
          <w:sz w:val="28"/>
          <w:szCs w:val="28"/>
        </w:rPr>
        <w:t xml:space="preserve"> </w:t>
      </w:r>
      <w:hyperlink r:id="rId96" w:anchor="y2019" w:history="1">
        <w:r w:rsidRPr="00090566">
          <w:rPr>
            <w:rFonts w:ascii="Times New Roman" w:hAnsi="Times New Roman"/>
            <w:sz w:val="28"/>
            <w:szCs w:val="28"/>
          </w:rPr>
          <w:t>https://www.vologda.energy/clients/connection/info-power.php#y2019</w:t>
        </w:r>
      </w:hyperlink>
      <w:r w:rsidRPr="00090566">
        <w:rPr>
          <w:rFonts w:ascii="Times New Roman" w:hAnsi="Times New Roman"/>
          <w:sz w:val="28"/>
          <w:szCs w:val="28"/>
        </w:rPr>
        <w:t>.</w:t>
      </w:r>
      <w:r>
        <w:rPr>
          <w:rFonts w:ascii="Times New Roman" w:hAnsi="Times New Roman"/>
          <w:sz w:val="28"/>
          <w:szCs w:val="28"/>
        </w:rPr>
        <w:t xml:space="preserve"> </w:t>
      </w:r>
      <w:r w:rsidRPr="00090566">
        <w:rPr>
          <w:rFonts w:ascii="Times New Roman" w:hAnsi="Times New Roman"/>
          <w:sz w:val="28"/>
          <w:szCs w:val="28"/>
        </w:rPr>
        <w:t>МУП города Череповца «Электросеть»</w:t>
      </w:r>
      <w:r>
        <w:rPr>
          <w:rFonts w:ascii="Times New Roman" w:hAnsi="Times New Roman"/>
          <w:sz w:val="28"/>
          <w:szCs w:val="28"/>
        </w:rPr>
        <w:t xml:space="preserve"> </w:t>
      </w:r>
      <w:hyperlink r:id="rId97" w:anchor="modal" w:history="1">
        <w:r w:rsidRPr="00090566">
          <w:rPr>
            <w:rFonts w:ascii="Times New Roman" w:hAnsi="Times New Roman"/>
            <w:sz w:val="28"/>
            <w:szCs w:val="28"/>
          </w:rPr>
          <w:t>http://www.cherel.ru/clients/standard/#modal</w:t>
        </w:r>
      </w:hyperlink>
    </w:p>
    <w:p w:rsidR="00FE5944" w:rsidRPr="00FE5944" w:rsidRDefault="00520AF1" w:rsidP="00FE5944">
      <w:pPr>
        <w:pStyle w:val="3"/>
        <w:keepNext w:val="0"/>
        <w:spacing w:before="0"/>
        <w:ind w:firstLine="567"/>
        <w:jc w:val="both"/>
        <w:rPr>
          <w:rStyle w:val="af"/>
          <w:b w:val="0"/>
          <w:i/>
          <w:color w:val="auto"/>
          <w:sz w:val="26"/>
          <w:szCs w:val="26"/>
          <w:lang w:eastAsia="en-US"/>
        </w:rPr>
      </w:pPr>
      <w:r w:rsidRPr="00FE5944">
        <w:rPr>
          <w:rFonts w:ascii="Times New Roman" w:eastAsia="Calibri" w:hAnsi="Times New Roman"/>
          <w:b w:val="0"/>
          <w:bCs w:val="0"/>
          <w:color w:val="auto"/>
          <w:sz w:val="28"/>
          <w:szCs w:val="28"/>
          <w:lang w:eastAsia="en-US"/>
        </w:rPr>
        <w:t>- о</w:t>
      </w:r>
      <w:r w:rsidR="00DB38D3" w:rsidRPr="00FE5944">
        <w:rPr>
          <w:rFonts w:ascii="Times New Roman" w:eastAsia="Calibri" w:hAnsi="Times New Roman"/>
          <w:b w:val="0"/>
          <w:bCs w:val="0"/>
          <w:color w:val="auto"/>
          <w:sz w:val="28"/>
          <w:szCs w:val="28"/>
          <w:lang w:eastAsia="en-US"/>
        </w:rPr>
        <w:t xml:space="preserve">тображение на географической карте субъекта РФ ориентировочных мест подключения (технологического присоединения)к  сетям газораспределительных станций </w:t>
      </w:r>
      <w:hyperlink r:id="rId98" w:history="1">
        <w:r w:rsidR="00FE5944" w:rsidRPr="00FE5944">
          <w:rPr>
            <w:rStyle w:val="af"/>
            <w:rFonts w:ascii="Times New Roman" w:hAnsi="Times New Roman"/>
            <w:b w:val="0"/>
            <w:i/>
            <w:color w:val="auto"/>
            <w:sz w:val="26"/>
            <w:szCs w:val="26"/>
            <w:lang w:eastAsia="en-US"/>
          </w:rPr>
          <w:t>https://www.voloblgaz.ru/about-company/gasification-vo/map-gasification</w:t>
        </w:r>
      </w:hyperlink>
    </w:p>
    <w:p w:rsidR="00DB38D3" w:rsidRPr="00FE5944" w:rsidRDefault="00FE5944" w:rsidP="00520AF1">
      <w:pPr>
        <w:spacing w:after="0" w:line="240" w:lineRule="auto"/>
        <w:ind w:firstLine="567"/>
        <w:jc w:val="both"/>
        <w:rPr>
          <w:rFonts w:ascii="Times New Roman" w:hAnsi="Times New Roman"/>
          <w:i/>
          <w:sz w:val="28"/>
          <w:szCs w:val="28"/>
        </w:rPr>
      </w:pPr>
      <w:r w:rsidRPr="00FE5944">
        <w:rPr>
          <w:rFonts w:ascii="Times New Roman" w:hAnsi="Times New Roman"/>
          <w:sz w:val="28"/>
          <w:szCs w:val="28"/>
        </w:rPr>
        <w:t xml:space="preserve">- </w:t>
      </w:r>
      <w:r w:rsidR="00520AF1" w:rsidRPr="00FE5944">
        <w:rPr>
          <w:rFonts w:ascii="Times New Roman" w:hAnsi="Times New Roman"/>
          <w:sz w:val="28"/>
          <w:szCs w:val="28"/>
        </w:rPr>
        <w:t>и</w:t>
      </w:r>
      <w:r w:rsidR="00DB38D3" w:rsidRPr="00FE5944">
        <w:rPr>
          <w:rFonts w:ascii="Times New Roman" w:hAnsi="Times New Roman"/>
          <w:sz w:val="28"/>
          <w:szCs w:val="28"/>
        </w:rPr>
        <w:t>нформация о проектной мощности (пропускной способности) газораспределительных станций</w:t>
      </w:r>
      <w:r w:rsidR="00DB38D3" w:rsidRPr="00FE5944">
        <w:rPr>
          <w:rFonts w:ascii="Times New Roman" w:hAnsi="Times New Roman"/>
          <w:sz w:val="26"/>
          <w:szCs w:val="26"/>
        </w:rPr>
        <w:t xml:space="preserve"> </w:t>
      </w:r>
      <w:hyperlink r:id="rId99" w:history="1">
        <w:r w:rsidRPr="00FE5944">
          <w:rPr>
            <w:rStyle w:val="af"/>
            <w:rFonts w:ascii="Times New Roman" w:hAnsi="Times New Roman"/>
            <w:i/>
            <w:color w:val="auto"/>
            <w:sz w:val="28"/>
            <w:szCs w:val="28"/>
          </w:rPr>
          <w:t>https://www.voloblgaz.ru/about-company/gasification-vo/map-gasification</w:t>
        </w:r>
      </w:hyperlink>
      <w:r w:rsidR="00DB38D3" w:rsidRPr="00FE5944">
        <w:rPr>
          <w:rFonts w:ascii="Times New Roman" w:hAnsi="Times New Roman"/>
          <w:i/>
          <w:sz w:val="28"/>
          <w:szCs w:val="28"/>
        </w:rPr>
        <w:t>;</w:t>
      </w:r>
    </w:p>
    <w:p w:rsidR="00DB38D3" w:rsidRPr="00FE5944" w:rsidRDefault="00FE5944" w:rsidP="00404E7A">
      <w:pPr>
        <w:spacing w:after="0" w:line="240" w:lineRule="auto"/>
        <w:ind w:firstLine="567"/>
        <w:jc w:val="both"/>
        <w:rPr>
          <w:rFonts w:ascii="Times New Roman" w:hAnsi="Times New Roman"/>
          <w:sz w:val="28"/>
          <w:szCs w:val="28"/>
        </w:rPr>
      </w:pPr>
      <w:r>
        <w:rPr>
          <w:rFonts w:ascii="Times New Roman" w:hAnsi="Times New Roman"/>
          <w:sz w:val="26"/>
          <w:szCs w:val="26"/>
        </w:rPr>
        <w:t xml:space="preserve">- </w:t>
      </w:r>
      <w:r w:rsidR="00520AF1" w:rsidRPr="00FE5944">
        <w:rPr>
          <w:rFonts w:ascii="Times New Roman" w:hAnsi="Times New Roman"/>
          <w:sz w:val="26"/>
          <w:szCs w:val="26"/>
        </w:rPr>
        <w:t>и</w:t>
      </w:r>
      <w:r w:rsidR="00DB38D3" w:rsidRPr="00FE5944">
        <w:rPr>
          <w:rFonts w:ascii="Times New Roman" w:hAnsi="Times New Roman"/>
          <w:sz w:val="28"/>
          <w:szCs w:val="28"/>
        </w:rPr>
        <w:t xml:space="preserve">нформация о наличии свободных резервов мощности газораспределительных станций и размере этих резервов </w:t>
      </w:r>
      <w:hyperlink r:id="rId100" w:history="1">
        <w:r w:rsidRPr="00FE5944">
          <w:rPr>
            <w:rStyle w:val="af"/>
            <w:rFonts w:ascii="Times New Roman" w:hAnsi="Times New Roman"/>
            <w:i/>
            <w:color w:val="auto"/>
            <w:sz w:val="28"/>
            <w:szCs w:val="28"/>
          </w:rPr>
          <w:t>https://www.voloblgaz.ru/about-company/gasification-vo/map-gasification</w:t>
        </w:r>
      </w:hyperlink>
      <w:r w:rsidR="00DB38D3" w:rsidRPr="00FE5944">
        <w:rPr>
          <w:rFonts w:ascii="Times New Roman" w:hAnsi="Times New Roman"/>
          <w:sz w:val="28"/>
          <w:szCs w:val="28"/>
        </w:rPr>
        <w:t>;</w:t>
      </w:r>
    </w:p>
    <w:p w:rsidR="00DB38D3" w:rsidRPr="00FE5944" w:rsidRDefault="00FE5944" w:rsidP="00FE5944">
      <w:pPr>
        <w:spacing w:after="0" w:line="240" w:lineRule="auto"/>
        <w:ind w:firstLine="567"/>
        <w:jc w:val="both"/>
        <w:rPr>
          <w:rFonts w:ascii="Times New Roman" w:hAnsi="Times New Roman"/>
          <w:i/>
          <w:sz w:val="26"/>
          <w:szCs w:val="26"/>
        </w:rPr>
      </w:pPr>
      <w:r w:rsidRPr="00FE5944">
        <w:rPr>
          <w:rFonts w:ascii="Times New Roman" w:hAnsi="Times New Roman"/>
          <w:sz w:val="28"/>
          <w:szCs w:val="28"/>
        </w:rPr>
        <w:t xml:space="preserve">- </w:t>
      </w:r>
      <w:r w:rsidR="00404E7A" w:rsidRPr="00FE5944">
        <w:rPr>
          <w:rFonts w:ascii="Times New Roman" w:hAnsi="Times New Roman"/>
          <w:sz w:val="28"/>
          <w:szCs w:val="28"/>
        </w:rPr>
        <w:t>и</w:t>
      </w:r>
      <w:r w:rsidR="00DB38D3" w:rsidRPr="00FE5944">
        <w:rPr>
          <w:rFonts w:ascii="Times New Roman" w:hAnsi="Times New Roman"/>
          <w:sz w:val="28"/>
          <w:szCs w:val="28"/>
        </w:rPr>
        <w:t>нформация о планируемых сроках строительства и реконструкции 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r w:rsidR="00DB38D3" w:rsidRPr="00FE5944">
        <w:rPr>
          <w:rFonts w:ascii="Times New Roman" w:hAnsi="Times New Roman"/>
          <w:sz w:val="26"/>
          <w:szCs w:val="26"/>
        </w:rPr>
        <w:t xml:space="preserve"> </w:t>
      </w:r>
      <w:hyperlink r:id="rId101" w:history="1">
        <w:r w:rsidRPr="00FE5944">
          <w:rPr>
            <w:rStyle w:val="af"/>
            <w:rFonts w:ascii="Times New Roman" w:hAnsi="Times New Roman"/>
            <w:i/>
            <w:color w:val="auto"/>
            <w:sz w:val="26"/>
            <w:szCs w:val="26"/>
          </w:rPr>
          <w:t>http://docs.cntd.ru/document/450244622</w:t>
        </w:r>
      </w:hyperlink>
      <w:r w:rsidR="00DB38D3" w:rsidRPr="00FE5944">
        <w:rPr>
          <w:rFonts w:ascii="Times New Roman" w:hAnsi="Times New Roman"/>
          <w:i/>
          <w:sz w:val="26"/>
          <w:szCs w:val="26"/>
        </w:rPr>
        <w:t>.</w:t>
      </w:r>
    </w:p>
    <w:p w:rsidR="00E04271" w:rsidRDefault="00E04271" w:rsidP="00A34101">
      <w:pPr>
        <w:spacing w:after="0" w:line="240" w:lineRule="auto"/>
        <w:jc w:val="both"/>
        <w:rPr>
          <w:rFonts w:ascii="Times New Roman" w:hAnsi="Times New Roman"/>
          <w:i/>
          <w:sz w:val="26"/>
          <w:szCs w:val="26"/>
        </w:rPr>
      </w:pPr>
    </w:p>
    <w:p w:rsidR="00A066DC" w:rsidRDefault="004F4C68" w:rsidP="00691B3C">
      <w:pPr>
        <w:autoSpaceDE w:val="0"/>
        <w:autoSpaceDN w:val="0"/>
        <w:adjustRightInd w:val="0"/>
        <w:spacing w:after="0" w:line="240" w:lineRule="auto"/>
        <w:contextualSpacing/>
        <w:jc w:val="both"/>
        <w:outlineLvl w:val="1"/>
        <w:rPr>
          <w:rFonts w:ascii="Times New Roman" w:hAnsi="Times New Roman"/>
          <w:b/>
          <w:bCs/>
          <w:sz w:val="28"/>
          <w:szCs w:val="28"/>
        </w:rPr>
      </w:pPr>
      <w:r w:rsidRPr="00BB41D9">
        <w:rPr>
          <w:rFonts w:ascii="Times New Roman" w:hAnsi="Times New Roman"/>
          <w:b/>
          <w:bCs/>
          <w:sz w:val="28"/>
          <w:szCs w:val="28"/>
        </w:rPr>
        <w:t xml:space="preserve">РАЗДЕЛ </w:t>
      </w:r>
      <w:r w:rsidR="00691B3C">
        <w:rPr>
          <w:rFonts w:ascii="Times New Roman" w:hAnsi="Times New Roman"/>
          <w:b/>
          <w:bCs/>
          <w:sz w:val="28"/>
          <w:szCs w:val="28"/>
        </w:rPr>
        <w:t>3</w:t>
      </w:r>
      <w:r w:rsidRPr="00BB41D9">
        <w:rPr>
          <w:rFonts w:ascii="Times New Roman" w:hAnsi="Times New Roman"/>
          <w:b/>
          <w:bCs/>
          <w:sz w:val="28"/>
          <w:szCs w:val="28"/>
        </w:rPr>
        <w:t>.</w:t>
      </w:r>
      <w:r w:rsidR="00A066DC" w:rsidRPr="00A066DC">
        <w:rPr>
          <w:rFonts w:ascii="Times New Roman" w:hAnsi="Times New Roman"/>
          <w:b/>
          <w:bCs/>
          <w:sz w:val="28"/>
          <w:szCs w:val="28"/>
        </w:rPr>
        <w:t xml:space="preserve"> СВЕДЕНИЯ О ДОСТИЖЕНИИ ЦЕЛЕВЫХ ЗНАЧЕНИЙ КОНТРОЛЬНЫХ ПОКАЗАТЕЛЕЙ ЭФФЕКТИВНОСТИ, УСТАНОВЛЕННЫХ В РЕГИОНАЛЬНОЙ</w:t>
      </w:r>
      <w:r w:rsidR="00A066DC">
        <w:rPr>
          <w:rFonts w:ascii="ArialMT" w:hAnsi="ArialMT" w:cs="ArialMT"/>
          <w:sz w:val="24"/>
          <w:szCs w:val="24"/>
          <w:lang w:eastAsia="ru-RU"/>
        </w:rPr>
        <w:t xml:space="preserve"> </w:t>
      </w:r>
      <w:r w:rsidR="00A066DC" w:rsidRPr="00A066DC">
        <w:rPr>
          <w:rFonts w:ascii="Times New Roman" w:hAnsi="Times New Roman"/>
          <w:b/>
          <w:bCs/>
          <w:sz w:val="28"/>
          <w:szCs w:val="28"/>
        </w:rPr>
        <w:t xml:space="preserve">«ДОРОЖНОЙ КАРТЕ» </w:t>
      </w:r>
    </w:p>
    <w:p w:rsidR="007E1D44" w:rsidRDefault="007E1D44" w:rsidP="00A066DC">
      <w:pPr>
        <w:autoSpaceDE w:val="0"/>
        <w:autoSpaceDN w:val="0"/>
        <w:adjustRightInd w:val="0"/>
        <w:spacing w:after="0" w:line="240" w:lineRule="auto"/>
        <w:ind w:firstLine="709"/>
        <w:contextualSpacing/>
        <w:jc w:val="both"/>
        <w:outlineLvl w:val="1"/>
        <w:rPr>
          <w:rFonts w:ascii="Times New Roman" w:hAnsi="Times New Roman"/>
          <w:b/>
          <w:bCs/>
          <w:sz w:val="28"/>
          <w:szCs w:val="28"/>
        </w:rPr>
      </w:pPr>
    </w:p>
    <w:p w:rsidR="00691B3C" w:rsidRPr="00691B3C" w:rsidRDefault="00691B3C" w:rsidP="00691B3C">
      <w:pPr>
        <w:pStyle w:val="af3"/>
        <w:widowControl w:val="0"/>
        <w:spacing w:after="0" w:line="240" w:lineRule="auto"/>
        <w:ind w:left="0" w:firstLine="567"/>
        <w:jc w:val="both"/>
        <w:rPr>
          <w:rFonts w:eastAsia="Times New Roman"/>
          <w:color w:val="020C22"/>
          <w:sz w:val="28"/>
          <w:szCs w:val="28"/>
          <w:lang w:eastAsia="ru-RU"/>
        </w:rPr>
      </w:pPr>
      <w:r w:rsidRPr="00691B3C">
        <w:rPr>
          <w:rFonts w:ascii="Times New Roman" w:eastAsia="Times New Roman" w:hAnsi="Times New Roman"/>
          <w:color w:val="020C22"/>
          <w:sz w:val="28"/>
          <w:szCs w:val="28"/>
          <w:lang w:eastAsia="ru-RU"/>
        </w:rPr>
        <w:t xml:space="preserve">В Вологодской области распоряжением Губернатора Вологодской области от 31 января 2020 года № 346-р утверждены </w:t>
      </w:r>
      <w:r>
        <w:rPr>
          <w:rFonts w:ascii="Times New Roman" w:eastAsia="Times New Roman" w:hAnsi="Times New Roman"/>
          <w:color w:val="020C22"/>
          <w:sz w:val="28"/>
          <w:szCs w:val="28"/>
          <w:lang w:eastAsia="ru-RU"/>
        </w:rPr>
        <w:t>к</w:t>
      </w:r>
      <w:r w:rsidRPr="00691B3C">
        <w:rPr>
          <w:rFonts w:ascii="Times New Roman" w:eastAsia="Times New Roman" w:hAnsi="Times New Roman"/>
          <w:color w:val="020C22"/>
          <w:sz w:val="28"/>
          <w:szCs w:val="28"/>
          <w:lang w:eastAsia="ru-RU"/>
        </w:rPr>
        <w:t>лючевые показатели развития конкуренции на товарных рынках в Вологодской области</w:t>
      </w:r>
      <w:r>
        <w:rPr>
          <w:rFonts w:ascii="Times New Roman" w:eastAsia="Times New Roman" w:hAnsi="Times New Roman"/>
          <w:color w:val="020C22"/>
          <w:sz w:val="28"/>
          <w:szCs w:val="28"/>
          <w:lang w:eastAsia="ru-RU"/>
        </w:rPr>
        <w:t>.</w:t>
      </w:r>
    </w:p>
    <w:p w:rsidR="004F4C68" w:rsidRDefault="00A066DC" w:rsidP="00691B3C">
      <w:pPr>
        <w:autoSpaceDE w:val="0"/>
        <w:autoSpaceDN w:val="0"/>
        <w:adjustRightInd w:val="0"/>
        <w:spacing w:after="0" w:line="240" w:lineRule="auto"/>
        <w:ind w:firstLine="567"/>
        <w:jc w:val="both"/>
        <w:rPr>
          <w:rFonts w:ascii="Times New Roman" w:eastAsia="Times New Roman" w:hAnsi="Times New Roman"/>
          <w:color w:val="C00000"/>
          <w:sz w:val="28"/>
          <w:szCs w:val="28"/>
          <w:lang w:eastAsia="ru-RU"/>
        </w:rPr>
      </w:pPr>
      <w:r w:rsidRPr="00A066DC">
        <w:rPr>
          <w:rFonts w:ascii="Times New Roman" w:eastAsia="Times New Roman" w:hAnsi="Times New Roman"/>
          <w:color w:val="020C22"/>
          <w:sz w:val="28"/>
          <w:szCs w:val="28"/>
          <w:lang w:eastAsia="ru-RU"/>
        </w:rPr>
        <w:t>Сведения о достижении целевых значений контрольных показателей</w:t>
      </w:r>
      <w:r>
        <w:rPr>
          <w:rFonts w:ascii="Times New Roman" w:eastAsia="Times New Roman" w:hAnsi="Times New Roman"/>
          <w:color w:val="020C22"/>
          <w:sz w:val="28"/>
          <w:szCs w:val="28"/>
          <w:lang w:eastAsia="ru-RU"/>
        </w:rPr>
        <w:t xml:space="preserve"> </w:t>
      </w:r>
      <w:r w:rsidRPr="00A066DC">
        <w:rPr>
          <w:rFonts w:ascii="Times New Roman" w:eastAsia="Times New Roman" w:hAnsi="Times New Roman"/>
          <w:color w:val="020C22"/>
          <w:sz w:val="28"/>
          <w:szCs w:val="28"/>
          <w:lang w:eastAsia="ru-RU"/>
        </w:rPr>
        <w:t>эффективности, установленных в региональной («дорожной карте»</w:t>
      </w:r>
      <w:r w:rsidR="008B3FF5">
        <w:rPr>
          <w:rFonts w:ascii="Times New Roman" w:eastAsia="Times New Roman" w:hAnsi="Times New Roman"/>
          <w:color w:val="020C22"/>
          <w:sz w:val="28"/>
          <w:szCs w:val="28"/>
          <w:lang w:eastAsia="ru-RU"/>
        </w:rPr>
        <w:t>)</w:t>
      </w:r>
      <w:r w:rsidRPr="00A066DC">
        <w:rPr>
          <w:rFonts w:ascii="Times New Roman" w:eastAsia="Times New Roman" w:hAnsi="Times New Roman"/>
          <w:color w:val="020C22"/>
          <w:sz w:val="28"/>
          <w:szCs w:val="28"/>
          <w:lang w:eastAsia="ru-RU"/>
        </w:rPr>
        <w:t>, и</w:t>
      </w:r>
      <w:r>
        <w:rPr>
          <w:rFonts w:ascii="Times New Roman" w:eastAsia="Times New Roman" w:hAnsi="Times New Roman"/>
          <w:color w:val="020C22"/>
          <w:sz w:val="28"/>
          <w:szCs w:val="28"/>
          <w:lang w:eastAsia="ru-RU"/>
        </w:rPr>
        <w:t xml:space="preserve"> </w:t>
      </w:r>
      <w:r w:rsidRPr="00A066DC">
        <w:rPr>
          <w:rFonts w:ascii="Times New Roman" w:eastAsia="Times New Roman" w:hAnsi="Times New Roman"/>
          <w:color w:val="020C22"/>
          <w:sz w:val="28"/>
          <w:szCs w:val="28"/>
          <w:lang w:eastAsia="ru-RU"/>
        </w:rPr>
        <w:t>информация о реализации мероприятий («дорожной карты») приведены в</w:t>
      </w:r>
      <w:r>
        <w:rPr>
          <w:rFonts w:ascii="Times New Roman" w:eastAsia="Times New Roman" w:hAnsi="Times New Roman"/>
          <w:color w:val="020C22"/>
          <w:sz w:val="28"/>
          <w:szCs w:val="28"/>
          <w:lang w:eastAsia="ru-RU"/>
        </w:rPr>
        <w:t xml:space="preserve"> </w:t>
      </w:r>
      <w:r w:rsidR="004049A3">
        <w:rPr>
          <w:rFonts w:ascii="Times New Roman" w:eastAsia="Times New Roman" w:hAnsi="Times New Roman"/>
          <w:color w:val="020C22"/>
          <w:sz w:val="28"/>
          <w:szCs w:val="28"/>
          <w:lang w:eastAsia="ru-RU"/>
        </w:rPr>
        <w:t>таблице.</w:t>
      </w:r>
    </w:p>
    <w:p w:rsidR="004049A3" w:rsidRDefault="004049A3" w:rsidP="00A066DC">
      <w:pPr>
        <w:autoSpaceDE w:val="0"/>
        <w:autoSpaceDN w:val="0"/>
        <w:adjustRightInd w:val="0"/>
        <w:spacing w:after="0" w:line="240" w:lineRule="auto"/>
        <w:ind w:firstLine="708"/>
        <w:jc w:val="both"/>
        <w:rPr>
          <w:rFonts w:ascii="Times New Roman" w:eastAsia="Times New Roman" w:hAnsi="Times New Roman"/>
          <w:color w:val="C00000"/>
          <w:sz w:val="28"/>
          <w:szCs w:val="28"/>
          <w:lang w:eastAsia="ru-RU"/>
        </w:rPr>
        <w:sectPr w:rsidR="004049A3" w:rsidSect="00721EA9">
          <w:pgSz w:w="11906" w:h="16838"/>
          <w:pgMar w:top="851" w:right="851" w:bottom="851" w:left="1418" w:header="709" w:footer="709" w:gutter="0"/>
          <w:cols w:space="708"/>
          <w:titlePg/>
          <w:docGrid w:linePitch="360"/>
        </w:sectPr>
      </w:pPr>
    </w:p>
    <w:p w:rsidR="004049A3" w:rsidRDefault="004049A3" w:rsidP="004049A3">
      <w:pPr>
        <w:autoSpaceDE w:val="0"/>
        <w:autoSpaceDN w:val="0"/>
        <w:adjustRightInd w:val="0"/>
        <w:spacing w:after="0" w:line="240" w:lineRule="auto"/>
        <w:ind w:firstLine="708"/>
        <w:jc w:val="center"/>
        <w:rPr>
          <w:rFonts w:ascii="Times New Roman" w:eastAsia="Times New Roman" w:hAnsi="Times New Roman"/>
          <w:sz w:val="28"/>
          <w:szCs w:val="28"/>
          <w:lang w:eastAsia="ru-RU"/>
        </w:rPr>
      </w:pPr>
      <w:r w:rsidRPr="004049A3">
        <w:rPr>
          <w:rFonts w:ascii="Times New Roman" w:eastAsia="Times New Roman" w:hAnsi="Times New Roman"/>
          <w:sz w:val="28"/>
          <w:szCs w:val="28"/>
          <w:lang w:eastAsia="ru-RU"/>
        </w:rPr>
        <w:t>Информация о достижении показателей, установленных в «дорожной карте» субъекта Российской Федерации</w:t>
      </w:r>
    </w:p>
    <w:p w:rsidR="007E1D44" w:rsidRPr="004049A3" w:rsidRDefault="004049A3" w:rsidP="004049A3">
      <w:pPr>
        <w:autoSpaceDE w:val="0"/>
        <w:autoSpaceDN w:val="0"/>
        <w:adjustRightInd w:val="0"/>
        <w:spacing w:after="0" w:line="240" w:lineRule="auto"/>
        <w:ind w:firstLine="708"/>
        <w:jc w:val="center"/>
        <w:rPr>
          <w:rFonts w:ascii="Times New Roman" w:eastAsia="Times New Roman" w:hAnsi="Times New Roman"/>
          <w:sz w:val="28"/>
          <w:szCs w:val="28"/>
          <w:lang w:eastAsia="ru-RU"/>
        </w:rPr>
      </w:pPr>
      <w:r w:rsidRPr="004049A3">
        <w:rPr>
          <w:rFonts w:ascii="Times New Roman" w:eastAsia="Times New Roman" w:hAnsi="Times New Roman"/>
          <w:sz w:val="28"/>
          <w:szCs w:val="28"/>
          <w:lang w:eastAsia="ru-RU"/>
        </w:rPr>
        <w:t>на 2019 год</w:t>
      </w:r>
    </w:p>
    <w:tbl>
      <w:tblPr>
        <w:tblW w:w="15465" w:type="dxa"/>
        <w:tblInd w:w="95" w:type="dxa"/>
        <w:tblLook w:val="04A0"/>
      </w:tblPr>
      <w:tblGrid>
        <w:gridCol w:w="503"/>
        <w:gridCol w:w="3054"/>
        <w:gridCol w:w="3260"/>
        <w:gridCol w:w="1176"/>
        <w:gridCol w:w="1275"/>
        <w:gridCol w:w="1547"/>
        <w:gridCol w:w="1411"/>
        <w:gridCol w:w="1920"/>
        <w:gridCol w:w="1319"/>
      </w:tblGrid>
      <w:tr w:rsidR="004049A3" w:rsidRPr="004049A3" w:rsidTr="00AE2991">
        <w:trPr>
          <w:trHeight w:val="3317"/>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 п/п</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Наименование рынка (направления системного мероприятия)</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Наименование Показателя</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Единицы измерения</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Исходное значение Показателя в 2019 году</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18"/>
                <w:szCs w:val="18"/>
                <w:lang w:eastAsia="ru-RU"/>
              </w:rPr>
            </w:pPr>
            <w:r w:rsidRPr="004049A3">
              <w:rPr>
                <w:rFonts w:ascii="Times New Roman" w:eastAsia="Times New Roman" w:hAnsi="Times New Roman"/>
                <w:b/>
                <w:bCs/>
                <w:color w:val="000000"/>
                <w:sz w:val="18"/>
                <w:szCs w:val="18"/>
                <w:lang w:eastAsia="ru-RU"/>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2019 год</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Фактическое значение Показателя в отчетном периоде (году)</w:t>
            </w:r>
            <w:r w:rsidRPr="004049A3">
              <w:rPr>
                <w:rFonts w:ascii="Times New Roman" w:eastAsia="Times New Roman" w:hAnsi="Times New Roman"/>
                <w:b/>
                <w:bCs/>
                <w:color w:val="000000"/>
                <w:sz w:val="20"/>
                <w:szCs w:val="20"/>
                <w:lang w:eastAsia="ru-RU"/>
              </w:rPr>
              <w:br/>
              <w:t>2019 год</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Источник данных для расчета Показателя</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b/>
                <w:bCs/>
                <w:color w:val="000000"/>
                <w:sz w:val="20"/>
                <w:szCs w:val="20"/>
                <w:lang w:eastAsia="ru-RU"/>
              </w:rPr>
            </w:pPr>
            <w:r w:rsidRPr="004049A3">
              <w:rPr>
                <w:rFonts w:ascii="Times New Roman" w:eastAsia="Times New Roman" w:hAnsi="Times New Roman"/>
                <w:b/>
                <w:bCs/>
                <w:color w:val="000000"/>
                <w:sz w:val="20"/>
                <w:szCs w:val="20"/>
                <w:lang w:eastAsia="ru-RU"/>
              </w:rPr>
              <w:t>Методика расчета Показателя</w:t>
            </w:r>
          </w:p>
        </w:tc>
      </w:tr>
      <w:tr w:rsidR="004049A3" w:rsidRPr="004049A3" w:rsidTr="004049A3">
        <w:trPr>
          <w:trHeight w:val="13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услуг розничной торговли лекарственными препаратами, медицинскими изделиями  и сопутствующими товарами</w:t>
            </w:r>
          </w:p>
        </w:tc>
        <w:tc>
          <w:tcPr>
            <w:tcW w:w="3260" w:type="dxa"/>
            <w:tcBorders>
              <w:top w:val="nil"/>
              <w:left w:val="nil"/>
              <w:bottom w:val="single" w:sz="4" w:space="0" w:color="auto"/>
              <w:right w:val="single" w:sz="4" w:space="0" w:color="auto"/>
            </w:tcBorders>
            <w:shd w:val="clear" w:color="auto" w:fill="auto"/>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услуг розничной торговли лекарственными препаратами, медицинскими изделиями и сопутствующими товарами</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47,5</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47,5</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48</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здравоохранения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3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w:t>
            </w:r>
          </w:p>
        </w:tc>
        <w:tc>
          <w:tcPr>
            <w:tcW w:w="3054" w:type="dxa"/>
            <w:tcBorders>
              <w:top w:val="nil"/>
              <w:left w:val="nil"/>
              <w:bottom w:val="single" w:sz="4" w:space="0" w:color="auto"/>
              <w:right w:val="single" w:sz="4" w:space="0" w:color="auto"/>
            </w:tcBorders>
            <w:shd w:val="clear" w:color="auto" w:fill="auto"/>
            <w:noWrap/>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социальных услуг</w:t>
            </w:r>
          </w:p>
        </w:tc>
        <w:tc>
          <w:tcPr>
            <w:tcW w:w="3260" w:type="dxa"/>
            <w:tcBorders>
              <w:top w:val="nil"/>
              <w:left w:val="nil"/>
              <w:bottom w:val="single" w:sz="4" w:space="0" w:color="auto"/>
              <w:right w:val="single" w:sz="4" w:space="0" w:color="auto"/>
            </w:tcBorders>
            <w:shd w:val="clear" w:color="auto" w:fill="auto"/>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негосударственных организаций социального обслуживания, предоставляющих социальные услуги в общем количестве организаций социального обслуживания, предоставляющих социальные услуги</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12,5</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13</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13,1</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социальной защиты населения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26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3</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услуг дошкольного образования</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1,1</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1,1</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1,3</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образования области</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262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услуг среднего профессионального образования</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4,3</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4,4</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4,5</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образования области</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968"/>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5</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услуг детского отдыха и оздоровления</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отдыха и оздоровления детей частной формы собственности</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23,2</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27,8</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27,8</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социальной защиты населения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6</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услуг дополнительного образования детей</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услуг дополнительного образования детей в общей численности организаций, реализующих программы дополнительного образования</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8,4</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8,5</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8,6</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образования области</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54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7</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ритуальных услуг</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ритуальных услуг</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79,9</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79,9</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79,9</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Данные Вологдастат, информация органов местного самоуправления муниципальных районов и городских округов области </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383"/>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8</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племенного животноводства</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на рынке племенного животноводства</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сельского хозяйства и продовольственных ресурсов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293"/>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семеноводства</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на рынке семеноводства</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сельского хозяйства и продовольственных ресурсов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6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48,9</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65</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66</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Департамент строительства области </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11</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строительства объектов капитального строительства, за исключением жилищного и дорожного строительства</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44,7</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45</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50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Департамент строительства области </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12</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дорожной деятельности (за исключением проектирования)</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дорожной деятельности (за исключением проектирования)</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99,5</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99,6</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дорожного хозяйства и транспорта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13</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архитектурно-строительного проектирования</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архитектурно-строительного проектирования</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91,9</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91,9</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91,9</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Комитет градостроительства  и архитектуры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14</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вылова водных биоресурсов</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на рынке вылова водных биоресурсов</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сельского хозяйства и продовольственных ресурсов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15</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переработки водных биоресурсов</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на рынке переработки водных биоресурсов</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сельского хозяйства и продовольственных ресурсов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16</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товарной аквакультуры</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на рынке товарной аквакультуры</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сельского хозяйства и продовольственных ресурсов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32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17</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добычи общераспространенных полезных ископаемых недр местного значения</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добычи общераспространенных полезных ископаемых на участках недр местного значения</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природных ресурсов и охраны окружающей среды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841"/>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18</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теплоснабжения (производство энергии)</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теплоснабжения (производство тепловой энергии)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59,45</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59,45</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63,5</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топливно-энергетического комплекса и тарифного регулирования области</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740"/>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19</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услуг по сбору и транспортированию твердых коммунальных отходов</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услуг по сбору и транспортированию твердых коммунальных отходов</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топливно-энергетического комплекса и тарифного регулирования области</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228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20</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выполнения работ по благоустройству городской среды</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выполнения работ по благоустройству городской среды</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Департамент строительства области, органы местного самоуправления муниципальных районов и городских округов области </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21</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выполнения работ по содержанию и текущему ремонту общего имущества собственников помещений в многоквартирном доме</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94,6</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94,6</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94,6</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Государственная жилищная инспекция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841"/>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поставки сжиженного газа в баллонах</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поставки сжиженного газа в баллонах</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топливно-энергетического комплекса и тарифного регулирования области</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813"/>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23</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купли-продажи электрической энергии (мощности) на розничном рынке электрической энергии (мощности)</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топливно-энергетического комплекса и тарифного регулирования области</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17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24</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топливно-энергетического комплекса и тарифного регулирования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830"/>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25</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нефтепродуктов</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на рынке нефтепродуктов</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топливно-энергетического комплекса и тарифного регулирования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60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26</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20</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23</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67,6</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дорожного хозяйства и транспорта области</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18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27</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оказания услуг по перевозке пассажиров и багажа легковым такси на территории субъекта Российской Федерации</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оказания услуг по перевозке пассажиров и багажа легковым такси на территории субъекта Российской Федерации</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дорожного хозяйства и транспорта области</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089"/>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28</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Рынок легкой промышленности </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легкой промышленности</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экономического развития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4049A3">
        <w:trPr>
          <w:trHeight w:val="118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29</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обработки древесины и производства изделий из дерева</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обработки древесины и производства изделий из дерева</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86</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86</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96,9</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лесного комплекса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065"/>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30</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производства кирпича</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производства кирпича</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строительства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981"/>
        </w:trPr>
        <w:tc>
          <w:tcPr>
            <w:tcW w:w="503" w:type="dxa"/>
            <w:tcBorders>
              <w:top w:val="nil"/>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31</w:t>
            </w:r>
          </w:p>
        </w:tc>
        <w:tc>
          <w:tcPr>
            <w:tcW w:w="3054"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производства бетона</w:t>
            </w:r>
          </w:p>
        </w:tc>
        <w:tc>
          <w:tcPr>
            <w:tcW w:w="326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производства бетона</w:t>
            </w:r>
          </w:p>
        </w:tc>
        <w:tc>
          <w:tcPr>
            <w:tcW w:w="1176"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99,8</w:t>
            </w:r>
          </w:p>
        </w:tc>
        <w:tc>
          <w:tcPr>
            <w:tcW w:w="1547"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Департамент строительства области</w:t>
            </w:r>
          </w:p>
        </w:tc>
        <w:tc>
          <w:tcPr>
            <w:tcW w:w="1319" w:type="dxa"/>
            <w:tcBorders>
              <w:top w:val="nil"/>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199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32</w:t>
            </w:r>
          </w:p>
        </w:tc>
        <w:tc>
          <w:tcPr>
            <w:tcW w:w="30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Рынок оказания услуг по ремонту автотранспортных средств</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оказания услуг по ремонту автотранспортных средств</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Данные Вологдастат, информация органов местного самоуправления муниципальных районов и городских округов области </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r w:rsidR="004049A3" w:rsidRPr="004049A3" w:rsidTr="00AE2991">
        <w:trPr>
          <w:trHeight w:val="2415"/>
        </w:trPr>
        <w:tc>
          <w:tcPr>
            <w:tcW w:w="5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33</w:t>
            </w:r>
          </w:p>
        </w:tc>
        <w:tc>
          <w:tcPr>
            <w:tcW w:w="3054"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Рынок наружной рекламы </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доля организаций частной формы собственности в сфере наружной рекламы</w:t>
            </w:r>
          </w:p>
        </w:tc>
        <w:tc>
          <w:tcPr>
            <w:tcW w:w="1176"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процент</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547"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100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Комитет градостроительства  и архитектуры области, органы местного самоуправления муниципальных районов и городских округов области </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4049A3" w:rsidRPr="004049A3" w:rsidRDefault="004049A3" w:rsidP="004049A3">
            <w:pPr>
              <w:spacing w:after="0" w:line="240" w:lineRule="auto"/>
              <w:jc w:val="center"/>
              <w:rPr>
                <w:rFonts w:ascii="Times New Roman" w:eastAsia="Times New Roman" w:hAnsi="Times New Roman"/>
                <w:color w:val="000000"/>
                <w:sz w:val="20"/>
                <w:szCs w:val="20"/>
                <w:lang w:eastAsia="ru-RU"/>
              </w:rPr>
            </w:pPr>
            <w:r w:rsidRPr="004049A3">
              <w:rPr>
                <w:rFonts w:ascii="Times New Roman" w:eastAsia="Times New Roman" w:hAnsi="Times New Roman"/>
                <w:color w:val="000000"/>
                <w:sz w:val="20"/>
                <w:szCs w:val="20"/>
                <w:lang w:eastAsia="ru-RU"/>
              </w:rPr>
              <w:t xml:space="preserve">Приказ ФАС от 29.08.2018 № 1232/18 </w:t>
            </w:r>
          </w:p>
        </w:tc>
      </w:tr>
    </w:tbl>
    <w:p w:rsidR="00AE2991" w:rsidRDefault="00AE2991" w:rsidP="00A066DC">
      <w:pPr>
        <w:autoSpaceDE w:val="0"/>
        <w:autoSpaceDN w:val="0"/>
        <w:adjustRightInd w:val="0"/>
        <w:spacing w:after="0" w:line="240" w:lineRule="auto"/>
        <w:ind w:firstLine="708"/>
        <w:jc w:val="both"/>
        <w:rPr>
          <w:rFonts w:ascii="Times New Roman" w:eastAsia="Times New Roman" w:hAnsi="Times New Roman"/>
          <w:color w:val="C00000"/>
          <w:sz w:val="28"/>
          <w:szCs w:val="28"/>
          <w:lang w:eastAsia="ru-RU"/>
        </w:rPr>
        <w:sectPr w:rsidR="00AE2991" w:rsidSect="00AE2991">
          <w:pgSz w:w="16838" w:h="11906" w:orient="landscape"/>
          <w:pgMar w:top="1134" w:right="851" w:bottom="851" w:left="851" w:header="709" w:footer="709" w:gutter="0"/>
          <w:cols w:space="708"/>
          <w:titlePg/>
          <w:docGrid w:linePitch="360"/>
        </w:sectPr>
      </w:pPr>
    </w:p>
    <w:p w:rsidR="00E04EEB" w:rsidRDefault="00E04EEB" w:rsidP="00E04EEB">
      <w:pPr>
        <w:autoSpaceDE w:val="0"/>
        <w:autoSpaceDN w:val="0"/>
        <w:adjustRightInd w:val="0"/>
        <w:spacing w:after="0" w:line="240" w:lineRule="auto"/>
        <w:contextualSpacing/>
        <w:jc w:val="both"/>
        <w:outlineLvl w:val="1"/>
        <w:rPr>
          <w:rFonts w:ascii="Times New Roman" w:hAnsi="Times New Roman"/>
          <w:b/>
          <w:bCs/>
          <w:sz w:val="28"/>
          <w:szCs w:val="28"/>
        </w:rPr>
      </w:pPr>
      <w:r>
        <w:rPr>
          <w:rFonts w:ascii="Times New Roman" w:hAnsi="Times New Roman"/>
          <w:b/>
          <w:bCs/>
          <w:sz w:val="28"/>
          <w:szCs w:val="28"/>
        </w:rPr>
        <w:t>Р</w:t>
      </w:r>
      <w:r w:rsidRPr="00BB41D9">
        <w:rPr>
          <w:rFonts w:ascii="Times New Roman" w:hAnsi="Times New Roman"/>
          <w:b/>
          <w:bCs/>
          <w:sz w:val="28"/>
          <w:szCs w:val="28"/>
        </w:rPr>
        <w:t xml:space="preserve">АЗДЕЛ </w:t>
      </w:r>
      <w:r>
        <w:rPr>
          <w:rFonts w:ascii="Times New Roman" w:hAnsi="Times New Roman"/>
          <w:b/>
          <w:bCs/>
          <w:sz w:val="28"/>
          <w:szCs w:val="28"/>
        </w:rPr>
        <w:t>4</w:t>
      </w:r>
      <w:r w:rsidRPr="00BB41D9">
        <w:rPr>
          <w:rFonts w:ascii="Times New Roman" w:hAnsi="Times New Roman"/>
          <w:b/>
          <w:bCs/>
          <w:sz w:val="28"/>
          <w:szCs w:val="28"/>
        </w:rPr>
        <w:t xml:space="preserve">. </w:t>
      </w:r>
      <w:r>
        <w:rPr>
          <w:rFonts w:ascii="Times New Roman" w:hAnsi="Times New Roman"/>
          <w:b/>
          <w:bCs/>
          <w:sz w:val="28"/>
          <w:szCs w:val="28"/>
        </w:rPr>
        <w:t>СВЕДЕНИЯ О ЛУЧШИХ РЕГИОНАЛЬНЫХ ПРАКТИКАХ СОДЕЙСТВИЯ РАЗВИТИЮ КОНКУРЕНЦИИ</w:t>
      </w:r>
    </w:p>
    <w:p w:rsidR="005152FE" w:rsidRDefault="005152FE" w:rsidP="005152FE">
      <w:pPr>
        <w:autoSpaceDE w:val="0"/>
        <w:autoSpaceDN w:val="0"/>
        <w:adjustRightInd w:val="0"/>
        <w:spacing w:after="0" w:line="240" w:lineRule="auto"/>
        <w:ind w:firstLine="567"/>
        <w:contextualSpacing/>
        <w:jc w:val="both"/>
        <w:outlineLvl w:val="1"/>
        <w:rPr>
          <w:rFonts w:ascii="Times New Roman" w:hAnsi="Times New Roman"/>
          <w:b/>
          <w:bCs/>
          <w:sz w:val="28"/>
          <w:szCs w:val="28"/>
        </w:rPr>
      </w:pPr>
      <w:r>
        <w:rPr>
          <w:rFonts w:ascii="Times New Roman" w:hAnsi="Times New Roman"/>
          <w:b/>
          <w:bCs/>
          <w:sz w:val="28"/>
          <w:szCs w:val="28"/>
        </w:rPr>
        <w:t>4.1 Информация о лучших региональных практиках, внедренных в Вологодской области</w:t>
      </w:r>
    </w:p>
    <w:p w:rsidR="00A32D1F" w:rsidRDefault="00A32D1F" w:rsidP="00E04EEB">
      <w:pPr>
        <w:autoSpaceDE w:val="0"/>
        <w:autoSpaceDN w:val="0"/>
        <w:adjustRightInd w:val="0"/>
        <w:spacing w:after="0" w:line="240" w:lineRule="auto"/>
        <w:rPr>
          <w:rFonts w:ascii="Times New Roman" w:eastAsia="Times New Roman" w:hAnsi="Times New Roman"/>
          <w:color w:val="C00000"/>
          <w:sz w:val="28"/>
          <w:szCs w:val="28"/>
          <w:lang w:eastAsia="ru-RU"/>
        </w:rPr>
      </w:pPr>
    </w:p>
    <w:tbl>
      <w:tblPr>
        <w:tblStyle w:val="a9"/>
        <w:tblW w:w="0" w:type="auto"/>
        <w:tblLook w:val="04A0"/>
      </w:tblPr>
      <w:tblGrid>
        <w:gridCol w:w="3510"/>
        <w:gridCol w:w="6343"/>
      </w:tblGrid>
      <w:tr w:rsidR="00CC7431" w:rsidRPr="00CC7431" w:rsidTr="00CC7431">
        <w:tc>
          <w:tcPr>
            <w:tcW w:w="3510" w:type="dxa"/>
          </w:tcPr>
          <w:p w:rsidR="00CC7431" w:rsidRPr="00CC7431" w:rsidRDefault="00CC7431" w:rsidP="00E04EEB">
            <w:pPr>
              <w:autoSpaceDE w:val="0"/>
              <w:autoSpaceDN w:val="0"/>
              <w:adjustRightInd w:val="0"/>
              <w:spacing w:after="0" w:line="240" w:lineRule="auto"/>
              <w:rPr>
                <w:rFonts w:ascii="Times New Roman" w:eastAsia="Times New Roman" w:hAnsi="Times New Roman"/>
                <w:sz w:val="24"/>
                <w:szCs w:val="24"/>
                <w:lang w:eastAsia="ru-RU"/>
              </w:rPr>
            </w:pPr>
            <w:r w:rsidRPr="00CC7431">
              <w:rPr>
                <w:rFonts w:ascii="Times New Roman" w:eastAsia="Times New Roman" w:hAnsi="Times New Roman"/>
                <w:sz w:val="24"/>
                <w:szCs w:val="24"/>
                <w:lang w:eastAsia="ru-RU"/>
              </w:rPr>
              <w:t xml:space="preserve">Наименование лучшей практики по содействию развитию конкуренции </w:t>
            </w:r>
          </w:p>
        </w:tc>
        <w:tc>
          <w:tcPr>
            <w:tcW w:w="6343" w:type="dxa"/>
          </w:tcPr>
          <w:p w:rsidR="00CC7431" w:rsidRPr="00CC7431"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Обеспечение доступа малого и среднего предпринимательства к </w:t>
            </w:r>
            <w:r w:rsidR="00CC7431" w:rsidRPr="00CC743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закупкам (республика Татарстан)</w:t>
            </w:r>
          </w:p>
        </w:tc>
      </w:tr>
      <w:tr w:rsidR="00CC7431" w:rsidRPr="00CC7431" w:rsidTr="00CC7431">
        <w:tc>
          <w:tcPr>
            <w:tcW w:w="3510" w:type="dxa"/>
          </w:tcPr>
          <w:p w:rsidR="00CC7431" w:rsidRPr="00CC7431"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Краткое описание успешной практики</w:t>
            </w:r>
          </w:p>
        </w:tc>
        <w:tc>
          <w:tcPr>
            <w:tcW w:w="6343" w:type="dxa"/>
          </w:tcPr>
          <w:p w:rsidR="00CC7431" w:rsidRDefault="00C12F1A" w:rsidP="00C12F1A">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Вологодской области </w:t>
            </w:r>
            <w:r w:rsidRPr="00C12F1A">
              <w:rPr>
                <w:rFonts w:ascii="Times New Roman" w:eastAsia="Times New Roman" w:hAnsi="Times New Roman"/>
                <w:sz w:val="24"/>
                <w:szCs w:val="24"/>
                <w:lang w:eastAsia="ru-RU"/>
              </w:rPr>
              <w:t xml:space="preserve">функционирует </w:t>
            </w:r>
            <w:r>
              <w:rPr>
                <w:rFonts w:ascii="Times New Roman" w:eastAsia="Times New Roman" w:hAnsi="Times New Roman"/>
                <w:sz w:val="24"/>
                <w:szCs w:val="24"/>
                <w:lang w:eastAsia="ru-RU"/>
              </w:rPr>
              <w:t>с</w:t>
            </w:r>
            <w:r w:rsidRPr="00C12F1A">
              <w:rPr>
                <w:rFonts w:ascii="Times New Roman" w:eastAsia="Times New Roman" w:hAnsi="Times New Roman"/>
                <w:sz w:val="24"/>
                <w:szCs w:val="24"/>
                <w:lang w:eastAsia="ru-RU"/>
              </w:rPr>
              <w:t>истема государственных</w:t>
            </w:r>
            <w:r>
              <w:rPr>
                <w:rFonts w:ascii="Times New Roman" w:eastAsia="Times New Roman" w:hAnsi="Times New Roman"/>
                <w:sz w:val="24"/>
                <w:szCs w:val="24"/>
                <w:lang w:eastAsia="ru-RU"/>
              </w:rPr>
              <w:t xml:space="preserve"> и муниципальных </w:t>
            </w:r>
            <w:r w:rsidRPr="00C12F1A">
              <w:rPr>
                <w:rFonts w:ascii="Times New Roman" w:eastAsia="Times New Roman" w:hAnsi="Times New Roman"/>
                <w:sz w:val="24"/>
                <w:szCs w:val="24"/>
                <w:lang w:eastAsia="ru-RU"/>
              </w:rPr>
              <w:t>закупок малых объемов «Электронный магазин» . Те закупки у единственного поставщика, стоимость расходов на которые превышает 5 тыс. руб. в течение месяца и предельная стоимость одного контракта не более 100/400 тыс. рублей, направляются в «Электронный магазин» и проводятся на конкурентной основе</w:t>
            </w:r>
          </w:p>
          <w:p w:rsidR="00C12F1A" w:rsidRPr="00CC7431" w:rsidRDefault="00C12F1A" w:rsidP="00C12F1A">
            <w:pPr>
              <w:spacing w:after="0" w:line="240" w:lineRule="auto"/>
              <w:ind w:firstLine="34"/>
              <w:jc w:val="both"/>
              <w:rPr>
                <w:rFonts w:ascii="Times New Roman" w:eastAsia="Times New Roman" w:hAnsi="Times New Roman"/>
                <w:sz w:val="24"/>
                <w:szCs w:val="24"/>
                <w:lang w:eastAsia="ru-RU"/>
              </w:rPr>
            </w:pPr>
          </w:p>
        </w:tc>
      </w:tr>
      <w:tr w:rsidR="00CC7431" w:rsidRPr="00CC7431" w:rsidTr="00CC7431">
        <w:tc>
          <w:tcPr>
            <w:tcW w:w="3510" w:type="dxa"/>
          </w:tcPr>
          <w:p w:rsidR="00CC7431" w:rsidRPr="00CC7431"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Ресурсы, привлеченные для ее реализации</w:t>
            </w:r>
          </w:p>
        </w:tc>
        <w:tc>
          <w:tcPr>
            <w:tcW w:w="6343" w:type="dxa"/>
          </w:tcPr>
          <w:p w:rsidR="00CC7431" w:rsidRPr="00CC7431" w:rsidRDefault="00C12F1A" w:rsidP="00C12F1A">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доработка региональной информационной  системы РИС Закупки Вологодской области</w:t>
            </w:r>
          </w:p>
        </w:tc>
      </w:tr>
      <w:tr w:rsidR="00CC7431" w:rsidRPr="00CC7431" w:rsidTr="00CC7431">
        <w:tc>
          <w:tcPr>
            <w:tcW w:w="3510" w:type="dxa"/>
          </w:tcPr>
          <w:p w:rsidR="00CC7431" w:rsidRPr="00CC7431"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Описание результата</w:t>
            </w:r>
          </w:p>
        </w:tc>
        <w:tc>
          <w:tcPr>
            <w:tcW w:w="6343" w:type="dxa"/>
          </w:tcPr>
          <w:p w:rsidR="00C12F1A" w:rsidRPr="00C12F1A" w:rsidRDefault="00C12F1A" w:rsidP="00C12F1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w:t>
            </w:r>
            <w:r w:rsidRPr="00C12F1A">
              <w:rPr>
                <w:rFonts w:ascii="Times New Roman" w:eastAsia="Times New Roman" w:hAnsi="Times New Roman"/>
                <w:sz w:val="24"/>
                <w:szCs w:val="24"/>
                <w:lang w:eastAsia="ru-RU"/>
              </w:rPr>
              <w:t xml:space="preserve">а </w:t>
            </w:r>
            <w:r>
              <w:rPr>
                <w:rFonts w:ascii="Times New Roman" w:eastAsia="Times New Roman" w:hAnsi="Times New Roman"/>
                <w:sz w:val="24"/>
                <w:szCs w:val="24"/>
                <w:lang w:eastAsia="ru-RU"/>
              </w:rPr>
              <w:t xml:space="preserve">период работы </w:t>
            </w:r>
            <w:r w:rsidRPr="00C12F1A">
              <w:rPr>
                <w:rFonts w:ascii="Times New Roman" w:eastAsia="Times New Roman" w:hAnsi="Times New Roman"/>
                <w:sz w:val="24"/>
                <w:szCs w:val="24"/>
                <w:lang w:eastAsia="ru-RU"/>
              </w:rPr>
              <w:t>удалось:</w:t>
            </w:r>
          </w:p>
          <w:p w:rsidR="00C12F1A" w:rsidRPr="00C12F1A" w:rsidRDefault="00C12F1A" w:rsidP="00C12F1A">
            <w:pPr>
              <w:spacing w:after="0" w:line="240" w:lineRule="auto"/>
              <w:ind w:firstLine="34"/>
              <w:jc w:val="both"/>
              <w:rPr>
                <w:rFonts w:ascii="Times New Roman" w:eastAsia="Times New Roman" w:hAnsi="Times New Roman"/>
                <w:sz w:val="24"/>
                <w:szCs w:val="24"/>
                <w:lang w:eastAsia="ru-RU"/>
              </w:rPr>
            </w:pPr>
            <w:r w:rsidRPr="00C12F1A">
              <w:rPr>
                <w:rFonts w:ascii="Times New Roman" w:eastAsia="Times New Roman" w:hAnsi="Times New Roman"/>
                <w:sz w:val="24"/>
                <w:szCs w:val="24"/>
                <w:lang w:eastAsia="ru-RU"/>
              </w:rPr>
              <w:t xml:space="preserve">- обеспечить доступ малого и среднего бизнеса к государственным закупкам и «коротким» контрактам; </w:t>
            </w:r>
          </w:p>
          <w:p w:rsidR="00C12F1A" w:rsidRPr="00C12F1A" w:rsidRDefault="00C12F1A" w:rsidP="00C12F1A">
            <w:pPr>
              <w:spacing w:after="0" w:line="240" w:lineRule="auto"/>
              <w:jc w:val="both"/>
              <w:rPr>
                <w:rFonts w:ascii="Times New Roman" w:eastAsia="Times New Roman" w:hAnsi="Times New Roman"/>
                <w:sz w:val="24"/>
                <w:szCs w:val="24"/>
                <w:lang w:eastAsia="ru-RU"/>
              </w:rPr>
            </w:pPr>
            <w:r w:rsidRPr="00C12F1A">
              <w:rPr>
                <w:rFonts w:ascii="Times New Roman" w:eastAsia="Times New Roman" w:hAnsi="Times New Roman"/>
                <w:sz w:val="24"/>
                <w:szCs w:val="24"/>
                <w:lang w:eastAsia="ru-RU"/>
              </w:rPr>
              <w:t xml:space="preserve">- вывести малые закупки «из тени» на конкурентный рынок и электронный формат; </w:t>
            </w:r>
          </w:p>
          <w:p w:rsidR="00C12F1A" w:rsidRPr="00C12F1A" w:rsidRDefault="00C12F1A" w:rsidP="00C12F1A">
            <w:pPr>
              <w:spacing w:after="0" w:line="240" w:lineRule="auto"/>
              <w:ind w:firstLine="34"/>
              <w:jc w:val="both"/>
              <w:rPr>
                <w:rFonts w:ascii="Times New Roman" w:eastAsia="Times New Roman" w:hAnsi="Times New Roman"/>
                <w:sz w:val="24"/>
                <w:szCs w:val="24"/>
                <w:lang w:eastAsia="ru-RU"/>
              </w:rPr>
            </w:pPr>
            <w:r w:rsidRPr="00C12F1A">
              <w:rPr>
                <w:rFonts w:ascii="Times New Roman" w:eastAsia="Times New Roman" w:hAnsi="Times New Roman"/>
                <w:sz w:val="24"/>
                <w:szCs w:val="24"/>
                <w:lang w:eastAsia="ru-RU"/>
              </w:rPr>
              <w:t xml:space="preserve">- снизить уровень коррупционных рисков в сфере закупок. </w:t>
            </w:r>
          </w:p>
          <w:p w:rsidR="00CC7431" w:rsidRPr="00CC7431" w:rsidRDefault="00CC7431" w:rsidP="00E04EEB">
            <w:pPr>
              <w:autoSpaceDE w:val="0"/>
              <w:autoSpaceDN w:val="0"/>
              <w:adjustRightInd w:val="0"/>
              <w:spacing w:after="0" w:line="240" w:lineRule="auto"/>
              <w:rPr>
                <w:rFonts w:ascii="Times New Roman" w:eastAsia="Times New Roman" w:hAnsi="Times New Roman"/>
                <w:sz w:val="24"/>
                <w:szCs w:val="24"/>
                <w:lang w:eastAsia="ru-RU"/>
              </w:rPr>
            </w:pPr>
          </w:p>
        </w:tc>
      </w:tr>
      <w:tr w:rsidR="00CC7431" w:rsidRPr="00CC7431" w:rsidTr="00CC7431">
        <w:tc>
          <w:tcPr>
            <w:tcW w:w="3510" w:type="dxa"/>
          </w:tcPr>
          <w:p w:rsidR="00CC7431" w:rsidRPr="00CC7431" w:rsidRDefault="00C12F1A" w:rsidP="00E04EEB">
            <w:pPr>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Значение количественного (качественного) показателя результата</w:t>
            </w:r>
          </w:p>
        </w:tc>
        <w:tc>
          <w:tcPr>
            <w:tcW w:w="6343" w:type="dxa"/>
          </w:tcPr>
          <w:p w:rsidR="00C12F1A" w:rsidRPr="00C12F1A" w:rsidRDefault="00C12F1A" w:rsidP="00C12F1A">
            <w:pPr>
              <w:spacing w:after="0" w:line="240" w:lineRule="auto"/>
              <w:jc w:val="both"/>
              <w:rPr>
                <w:rFonts w:ascii="Times New Roman" w:eastAsia="Times New Roman" w:hAnsi="Times New Roman"/>
                <w:sz w:val="24"/>
                <w:szCs w:val="24"/>
                <w:lang w:eastAsia="ru-RU"/>
              </w:rPr>
            </w:pPr>
            <w:r w:rsidRPr="00C12F1A">
              <w:rPr>
                <w:rFonts w:ascii="Times New Roman" w:eastAsia="Times New Roman" w:hAnsi="Times New Roman"/>
                <w:sz w:val="24"/>
                <w:szCs w:val="24"/>
                <w:lang w:eastAsia="ru-RU"/>
              </w:rPr>
              <w:t>В настоящее время в системе зарегистрировано порядка 4200 поставщиков, из них большинство относится к субъектам малого предпринимательства.</w:t>
            </w:r>
          </w:p>
          <w:p w:rsidR="00C12F1A" w:rsidRPr="00C12F1A" w:rsidRDefault="00C12F1A" w:rsidP="00C12F1A">
            <w:pPr>
              <w:spacing w:after="0" w:line="240" w:lineRule="auto"/>
              <w:jc w:val="both"/>
              <w:rPr>
                <w:rFonts w:ascii="Times New Roman" w:eastAsia="Times New Roman" w:hAnsi="Times New Roman"/>
                <w:sz w:val="24"/>
                <w:szCs w:val="24"/>
                <w:lang w:eastAsia="ru-RU"/>
              </w:rPr>
            </w:pPr>
            <w:r w:rsidRPr="00C12F1A">
              <w:rPr>
                <w:rFonts w:ascii="Times New Roman" w:eastAsia="Times New Roman" w:hAnsi="Times New Roman"/>
                <w:sz w:val="24"/>
                <w:szCs w:val="24"/>
                <w:lang w:eastAsia="ru-RU"/>
              </w:rPr>
              <w:t>Проведено 47 тысяч закупок на сумму 2,4 млрд. руб., экономия составила 278 млн. руб. (15,19 %).</w:t>
            </w:r>
          </w:p>
          <w:p w:rsidR="00CC7431" w:rsidRPr="00CC7431" w:rsidRDefault="00C12F1A" w:rsidP="005152FE">
            <w:pPr>
              <w:spacing w:after="0" w:line="240" w:lineRule="auto"/>
              <w:jc w:val="both"/>
              <w:rPr>
                <w:rFonts w:ascii="Times New Roman" w:eastAsia="Times New Roman" w:hAnsi="Times New Roman"/>
                <w:sz w:val="24"/>
                <w:szCs w:val="24"/>
                <w:lang w:eastAsia="ru-RU"/>
              </w:rPr>
            </w:pPr>
            <w:r w:rsidRPr="00C12F1A">
              <w:rPr>
                <w:rFonts w:ascii="Times New Roman" w:eastAsia="Times New Roman" w:hAnsi="Times New Roman"/>
                <w:sz w:val="24"/>
                <w:szCs w:val="24"/>
                <w:lang w:eastAsia="ru-RU"/>
              </w:rPr>
              <w:t>В 2019 году все муниципальные образования завершили работы по подключению к электронной системе «Электронный магазин».</w:t>
            </w:r>
            <w:r w:rsidR="005152FE">
              <w:rPr>
                <w:rFonts w:ascii="Times New Roman" w:eastAsia="Times New Roman" w:hAnsi="Times New Roman"/>
                <w:sz w:val="24"/>
                <w:szCs w:val="24"/>
                <w:lang w:eastAsia="ru-RU"/>
              </w:rPr>
              <w:t xml:space="preserve"> </w:t>
            </w:r>
            <w:r w:rsidRPr="00C12F1A">
              <w:rPr>
                <w:rFonts w:ascii="Times New Roman" w:eastAsia="Times New Roman" w:hAnsi="Times New Roman"/>
                <w:sz w:val="24"/>
                <w:szCs w:val="24"/>
                <w:lang w:eastAsia="ru-RU"/>
              </w:rPr>
              <w:t>В результате проведено 10,6 тыс. муниципальных  закупок на сумму 655 млн. руб., экономия составила 76,3 млн. руб. (15,47 %).</w:t>
            </w:r>
          </w:p>
        </w:tc>
      </w:tr>
    </w:tbl>
    <w:p w:rsidR="00AA7B6D" w:rsidRDefault="00AA7B6D" w:rsidP="00EA3248">
      <w:pPr>
        <w:spacing w:after="0" w:line="240" w:lineRule="auto"/>
        <w:ind w:firstLine="709"/>
        <w:jc w:val="both"/>
        <w:rPr>
          <w:rFonts w:ascii="Times New Roman" w:hAnsi="Times New Roman"/>
          <w:b/>
          <w:sz w:val="28"/>
          <w:szCs w:val="28"/>
        </w:rPr>
      </w:pPr>
    </w:p>
    <w:p w:rsidR="00EA3248" w:rsidRPr="000649EF" w:rsidRDefault="00EA3248" w:rsidP="00EA3248">
      <w:pPr>
        <w:spacing w:after="0" w:line="240" w:lineRule="auto"/>
        <w:ind w:firstLine="709"/>
        <w:jc w:val="both"/>
        <w:rPr>
          <w:rFonts w:ascii="Times New Roman" w:hAnsi="Times New Roman"/>
          <w:b/>
          <w:sz w:val="28"/>
          <w:szCs w:val="28"/>
        </w:rPr>
      </w:pPr>
      <w:r w:rsidRPr="000649EF">
        <w:rPr>
          <w:rFonts w:ascii="Times New Roman" w:hAnsi="Times New Roman"/>
          <w:b/>
          <w:sz w:val="28"/>
          <w:szCs w:val="28"/>
        </w:rPr>
        <w:t>Перспективы развития электронной системы «Электронный магазин».</w:t>
      </w:r>
    </w:p>
    <w:p w:rsidR="00EA3248" w:rsidRDefault="00EA3248" w:rsidP="00EA3248">
      <w:pPr>
        <w:pStyle w:val="af3"/>
        <w:tabs>
          <w:tab w:val="left" w:pos="-7513"/>
        </w:tabs>
        <w:spacing w:after="0" w:line="240" w:lineRule="auto"/>
        <w:ind w:left="0" w:firstLine="567"/>
        <w:jc w:val="both"/>
        <w:rPr>
          <w:rFonts w:ascii="Times New Roman" w:hAnsi="Times New Roman"/>
          <w:sz w:val="28"/>
          <w:szCs w:val="28"/>
        </w:rPr>
      </w:pPr>
      <w:r>
        <w:rPr>
          <w:rFonts w:ascii="Times New Roman" w:hAnsi="Times New Roman"/>
          <w:sz w:val="28"/>
          <w:szCs w:val="28"/>
        </w:rPr>
        <w:t>В соответствии с постановлением Правительства области от 27 мая 2013 года № 537 «Об электронной системе «Электронный магазин» пользователями системы являются государственные и муниципальные заказчики, осуществляющие закупки по 44-ФЗ. Эффект оптимизации, выведение «из тени» на конкурентный рынок и электронный формат малых закупок и поддержки малого бизнеса может быть получен и у заказчиков, осуществляющих закупки товаров, работ, услуг  по 223-ФЗ.</w:t>
      </w:r>
    </w:p>
    <w:p w:rsidR="00134908" w:rsidRDefault="00134908" w:rsidP="00E04EEB">
      <w:pPr>
        <w:autoSpaceDE w:val="0"/>
        <w:autoSpaceDN w:val="0"/>
        <w:adjustRightInd w:val="0"/>
        <w:spacing w:after="0" w:line="240" w:lineRule="auto"/>
        <w:rPr>
          <w:rFonts w:ascii="Times New Roman" w:eastAsia="Times New Roman" w:hAnsi="Times New Roman"/>
          <w:color w:val="C00000"/>
          <w:sz w:val="28"/>
          <w:szCs w:val="28"/>
          <w:lang w:eastAsia="ru-RU"/>
        </w:rPr>
      </w:pPr>
    </w:p>
    <w:p w:rsidR="00AE2991" w:rsidRDefault="00AE2991" w:rsidP="005152FE">
      <w:pPr>
        <w:autoSpaceDE w:val="0"/>
        <w:autoSpaceDN w:val="0"/>
        <w:adjustRightInd w:val="0"/>
        <w:spacing w:after="0" w:line="240" w:lineRule="auto"/>
        <w:ind w:firstLine="567"/>
        <w:contextualSpacing/>
        <w:jc w:val="both"/>
        <w:outlineLvl w:val="1"/>
        <w:rPr>
          <w:rFonts w:ascii="Times New Roman" w:hAnsi="Times New Roman"/>
          <w:b/>
          <w:bCs/>
          <w:sz w:val="28"/>
          <w:szCs w:val="28"/>
        </w:rPr>
      </w:pPr>
    </w:p>
    <w:p w:rsidR="00AE2991" w:rsidRDefault="00AE2991" w:rsidP="005152FE">
      <w:pPr>
        <w:autoSpaceDE w:val="0"/>
        <w:autoSpaceDN w:val="0"/>
        <w:adjustRightInd w:val="0"/>
        <w:spacing w:after="0" w:line="240" w:lineRule="auto"/>
        <w:ind w:firstLine="567"/>
        <w:contextualSpacing/>
        <w:jc w:val="both"/>
        <w:outlineLvl w:val="1"/>
        <w:rPr>
          <w:rFonts w:ascii="Times New Roman" w:hAnsi="Times New Roman"/>
          <w:b/>
          <w:bCs/>
          <w:sz w:val="28"/>
          <w:szCs w:val="28"/>
        </w:rPr>
      </w:pPr>
    </w:p>
    <w:p w:rsidR="00AE2991" w:rsidRDefault="00AE2991" w:rsidP="005152FE">
      <w:pPr>
        <w:autoSpaceDE w:val="0"/>
        <w:autoSpaceDN w:val="0"/>
        <w:adjustRightInd w:val="0"/>
        <w:spacing w:after="0" w:line="240" w:lineRule="auto"/>
        <w:ind w:firstLine="567"/>
        <w:contextualSpacing/>
        <w:jc w:val="both"/>
        <w:outlineLvl w:val="1"/>
        <w:rPr>
          <w:rFonts w:ascii="Times New Roman" w:hAnsi="Times New Roman"/>
          <w:b/>
          <w:bCs/>
          <w:sz w:val="28"/>
          <w:szCs w:val="28"/>
        </w:rPr>
      </w:pPr>
    </w:p>
    <w:p w:rsidR="005152FE" w:rsidRDefault="005152FE" w:rsidP="005152FE">
      <w:pPr>
        <w:autoSpaceDE w:val="0"/>
        <w:autoSpaceDN w:val="0"/>
        <w:adjustRightInd w:val="0"/>
        <w:spacing w:after="0" w:line="240" w:lineRule="auto"/>
        <w:ind w:firstLine="567"/>
        <w:contextualSpacing/>
        <w:jc w:val="both"/>
        <w:outlineLvl w:val="1"/>
        <w:rPr>
          <w:rFonts w:ascii="Times New Roman" w:hAnsi="Times New Roman"/>
          <w:b/>
          <w:bCs/>
          <w:sz w:val="28"/>
          <w:szCs w:val="28"/>
        </w:rPr>
      </w:pPr>
      <w:r>
        <w:rPr>
          <w:rFonts w:ascii="Times New Roman" w:hAnsi="Times New Roman"/>
          <w:b/>
          <w:bCs/>
          <w:sz w:val="28"/>
          <w:szCs w:val="28"/>
        </w:rPr>
        <w:t>4.2 Информация о лучших региональных практиках, внедренных в Вологодской области</w:t>
      </w:r>
    </w:p>
    <w:p w:rsidR="00EA3248" w:rsidRDefault="005152FE" w:rsidP="005152FE">
      <w:pPr>
        <w:autoSpaceDE w:val="0"/>
        <w:autoSpaceDN w:val="0"/>
        <w:adjustRightInd w:val="0"/>
        <w:spacing w:after="0" w:line="240" w:lineRule="auto"/>
        <w:jc w:val="center"/>
        <w:rPr>
          <w:rFonts w:ascii="Times New Roman" w:eastAsia="Times New Roman" w:hAnsi="Times New Roman"/>
          <w:b/>
          <w:color w:val="020C22"/>
          <w:sz w:val="28"/>
          <w:szCs w:val="28"/>
          <w:lang w:eastAsia="ru-RU"/>
        </w:rPr>
      </w:pPr>
      <w:r w:rsidRPr="00671246">
        <w:rPr>
          <w:rFonts w:ascii="Times New Roman" w:eastAsia="Times New Roman" w:hAnsi="Times New Roman"/>
          <w:b/>
          <w:color w:val="020C22"/>
          <w:sz w:val="28"/>
          <w:szCs w:val="28"/>
          <w:lang w:eastAsia="ru-RU"/>
        </w:rPr>
        <w:t>Программа Губернатора «Вологодский гектар»</w:t>
      </w:r>
    </w:p>
    <w:p w:rsidR="005152FE" w:rsidRDefault="005152FE" w:rsidP="005152FE">
      <w:pPr>
        <w:autoSpaceDE w:val="0"/>
        <w:autoSpaceDN w:val="0"/>
        <w:adjustRightInd w:val="0"/>
        <w:spacing w:after="0" w:line="240" w:lineRule="auto"/>
        <w:jc w:val="center"/>
        <w:rPr>
          <w:rFonts w:ascii="Times New Roman" w:eastAsia="Times New Roman" w:hAnsi="Times New Roman"/>
          <w:b/>
          <w:color w:val="020C22"/>
          <w:sz w:val="28"/>
          <w:szCs w:val="28"/>
          <w:lang w:eastAsia="ru-RU"/>
        </w:rPr>
      </w:pPr>
    </w:p>
    <w:p w:rsidR="005152FE" w:rsidRDefault="005152FE" w:rsidP="005152FE">
      <w:pPr>
        <w:autoSpaceDE w:val="0"/>
        <w:autoSpaceDN w:val="0"/>
        <w:adjustRightInd w:val="0"/>
        <w:spacing w:after="0" w:line="240" w:lineRule="auto"/>
        <w:jc w:val="center"/>
        <w:rPr>
          <w:rFonts w:ascii="Times New Roman" w:eastAsia="Times New Roman" w:hAnsi="Times New Roman"/>
          <w:b/>
          <w:color w:val="020C22"/>
          <w:sz w:val="28"/>
          <w:szCs w:val="28"/>
          <w:lang w:eastAsia="ru-RU"/>
        </w:rPr>
      </w:pPr>
      <w:r w:rsidRPr="005152FE">
        <w:rPr>
          <w:rFonts w:ascii="Times New Roman" w:eastAsia="Times New Roman" w:hAnsi="Times New Roman"/>
          <w:b/>
          <w:noProof/>
          <w:color w:val="020C22"/>
          <w:sz w:val="28"/>
          <w:szCs w:val="28"/>
          <w:lang w:eastAsia="ru-RU"/>
        </w:rPr>
        <w:drawing>
          <wp:inline distT="0" distB="0" distL="0" distR="0">
            <wp:extent cx="6119495" cy="2652729"/>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6119495" cy="2652729"/>
                    </a:xfrm>
                    <a:prstGeom prst="rect">
                      <a:avLst/>
                    </a:prstGeom>
                    <a:noFill/>
                    <a:ln w="9525">
                      <a:noFill/>
                      <a:miter lim="800000"/>
                      <a:headEnd/>
                      <a:tailEnd/>
                    </a:ln>
                  </pic:spPr>
                </pic:pic>
              </a:graphicData>
            </a:graphic>
          </wp:inline>
        </w:drawing>
      </w:r>
    </w:p>
    <w:p w:rsidR="00D706A9" w:rsidRDefault="00D706A9" w:rsidP="005152FE">
      <w:pPr>
        <w:autoSpaceDE w:val="0"/>
        <w:autoSpaceDN w:val="0"/>
        <w:adjustRightInd w:val="0"/>
        <w:spacing w:after="0" w:line="240" w:lineRule="auto"/>
        <w:jc w:val="center"/>
        <w:rPr>
          <w:rFonts w:ascii="Times New Roman" w:eastAsia="Times New Roman" w:hAnsi="Times New Roman"/>
          <w:b/>
          <w:color w:val="020C22"/>
          <w:sz w:val="28"/>
          <w:szCs w:val="28"/>
          <w:lang w:eastAsia="ru-RU"/>
        </w:rPr>
      </w:pPr>
    </w:p>
    <w:p w:rsidR="005152FE" w:rsidRPr="00A03954" w:rsidRDefault="005152FE" w:rsidP="005152FE">
      <w:pPr>
        <w:pStyle w:val="Default"/>
        <w:ind w:firstLine="708"/>
        <w:jc w:val="both"/>
        <w:rPr>
          <w:color w:val="auto"/>
          <w:sz w:val="28"/>
          <w:szCs w:val="28"/>
        </w:rPr>
      </w:pPr>
      <w:r w:rsidRPr="00A03954">
        <w:rPr>
          <w:color w:val="auto"/>
          <w:sz w:val="28"/>
          <w:szCs w:val="28"/>
        </w:rPr>
        <w:t>С 1 апреля 2019 года в Вологодской области заработала программа «Вологодский гектар». Любой желающий может подать заявку на участок земли в регионе. Внедрение системы позволило упростить получение земельных участков из фонда перераспределения земель сельскохозяйственного предназначения (в 3 шага), сделать процесс получения участков понятным и прозрачным.</w:t>
      </w:r>
    </w:p>
    <w:p w:rsidR="005152FE" w:rsidRPr="00A03954" w:rsidRDefault="005152FE" w:rsidP="005152FE">
      <w:pPr>
        <w:pStyle w:val="Default"/>
        <w:ind w:firstLine="708"/>
        <w:jc w:val="both"/>
        <w:rPr>
          <w:color w:val="auto"/>
          <w:sz w:val="28"/>
          <w:szCs w:val="28"/>
        </w:rPr>
      </w:pPr>
      <w:r w:rsidRPr="00A03954">
        <w:rPr>
          <w:color w:val="auto"/>
          <w:sz w:val="28"/>
          <w:szCs w:val="28"/>
        </w:rPr>
        <w:t>Между гражданами России распределяются земельные участки трех районов Вологодской области - Вашкинского, Вожегодского, Никольского, Бабаевского, Харовского и Вытегорского. Через систему за период использования системы подано 48</w:t>
      </w:r>
      <w:r>
        <w:rPr>
          <w:color w:val="auto"/>
          <w:sz w:val="28"/>
          <w:szCs w:val="28"/>
        </w:rPr>
        <w:t>9</w:t>
      </w:r>
      <w:r w:rsidRPr="00A03954">
        <w:rPr>
          <w:color w:val="auto"/>
          <w:sz w:val="28"/>
          <w:szCs w:val="28"/>
        </w:rPr>
        <w:t xml:space="preserve"> заявки на получение участков общей площадью 3, 7 тыс. Га.</w:t>
      </w:r>
    </w:p>
    <w:p w:rsidR="005152FE" w:rsidRPr="00A03954" w:rsidRDefault="005152FE" w:rsidP="005152FE">
      <w:pPr>
        <w:pStyle w:val="Default"/>
        <w:ind w:firstLine="708"/>
        <w:jc w:val="both"/>
        <w:rPr>
          <w:color w:val="auto"/>
          <w:sz w:val="28"/>
          <w:szCs w:val="28"/>
        </w:rPr>
      </w:pPr>
      <w:r w:rsidRPr="00A03954">
        <w:rPr>
          <w:color w:val="auto"/>
          <w:sz w:val="28"/>
          <w:szCs w:val="28"/>
        </w:rPr>
        <w:t>В 2019 году продолжилось развитие единой геоинформационной системы Вологодской области.</w:t>
      </w:r>
    </w:p>
    <w:p w:rsidR="005152FE" w:rsidRPr="00A03954" w:rsidRDefault="005152FE" w:rsidP="005152FE">
      <w:pPr>
        <w:pStyle w:val="Default"/>
        <w:ind w:firstLine="708"/>
        <w:jc w:val="both"/>
        <w:rPr>
          <w:color w:val="auto"/>
          <w:sz w:val="28"/>
          <w:szCs w:val="28"/>
        </w:rPr>
      </w:pPr>
      <w:r w:rsidRPr="00A03954">
        <w:rPr>
          <w:color w:val="auto"/>
          <w:sz w:val="28"/>
          <w:szCs w:val="28"/>
        </w:rPr>
        <w:t>Был реализован портал пространственных данных Вологодской области (geo.gov35.ru), что дало возможность публиковать открытые пространственные данные для всеобщего доступа. На портале опубликованы пространственные данные различных органов власти области. Портал планируется расширять и, в дальнейшем, дополнять новыми пространственными данными.</w:t>
      </w:r>
    </w:p>
    <w:p w:rsidR="005152FE" w:rsidRPr="00A03954" w:rsidRDefault="005152FE" w:rsidP="005152FE">
      <w:pPr>
        <w:pStyle w:val="Default"/>
        <w:ind w:firstLine="708"/>
        <w:jc w:val="both"/>
        <w:rPr>
          <w:color w:val="auto"/>
          <w:sz w:val="28"/>
          <w:szCs w:val="28"/>
        </w:rPr>
      </w:pPr>
      <w:r w:rsidRPr="00A03954">
        <w:rPr>
          <w:color w:val="auto"/>
          <w:sz w:val="28"/>
          <w:szCs w:val="28"/>
        </w:rPr>
        <w:t>Совместно с Департаментом лесного комплекса создан инструмент пространственного управления сетью лесных участков, кварталов и выделов, на территории области. Из разрозненных и технологически устаревших источников данные сведены в единую базу, что значительно увеличило производительность труда, создало возможность построения любых отчетов и позволило быстро проводить визуализацию пространственных объектов. Всего в системе содержится более 5 миллионов объектов.</w:t>
      </w:r>
    </w:p>
    <w:p w:rsidR="005152FE" w:rsidRPr="00A03954" w:rsidRDefault="005152FE" w:rsidP="005152FE">
      <w:pPr>
        <w:pStyle w:val="af3"/>
        <w:suppressAutoHyphens/>
        <w:spacing w:after="0" w:line="240" w:lineRule="auto"/>
        <w:ind w:left="0" w:firstLine="709"/>
        <w:jc w:val="both"/>
        <w:rPr>
          <w:rFonts w:ascii="Times New Roman" w:hAnsi="Times New Roman"/>
          <w:sz w:val="28"/>
          <w:szCs w:val="28"/>
        </w:rPr>
      </w:pPr>
      <w:r w:rsidRPr="00A03954">
        <w:rPr>
          <w:rFonts w:ascii="Times New Roman" w:hAnsi="Times New Roman"/>
          <w:sz w:val="28"/>
          <w:szCs w:val="28"/>
        </w:rPr>
        <w:t>Данная программа направлена на вовлечение в хозяйственный оборот и эффективное использование гражданами и юридическими лицами земельных участков из фонда перераспределения земель, что должно способствовать экономическому и социальному развитию таких территорий.</w:t>
      </w:r>
    </w:p>
    <w:p w:rsidR="005152FE" w:rsidRDefault="005152FE" w:rsidP="005152FE">
      <w:pPr>
        <w:spacing w:after="0" w:line="240" w:lineRule="auto"/>
        <w:ind w:firstLine="709"/>
        <w:jc w:val="both"/>
        <w:outlineLvl w:val="1"/>
        <w:rPr>
          <w:rFonts w:ascii="Times New Roman" w:hAnsi="Times New Roman"/>
          <w:sz w:val="28"/>
          <w:szCs w:val="28"/>
        </w:rPr>
      </w:pPr>
      <w:r w:rsidRPr="00A03954">
        <w:rPr>
          <w:rFonts w:ascii="Times New Roman" w:hAnsi="Times New Roman"/>
          <w:sz w:val="28"/>
          <w:szCs w:val="28"/>
        </w:rPr>
        <w:t>Департаментом разработана необходимая нормативная основа реализации  данной программы, в том числе, с 01.04.2019 введена в эксплуатацию государственная  информационная система «Вологодский гектар», посредством которой происходит выбор земельных участков и их предоставление в 6 районах области (Вожегодский, Вашкинский, Никольский, Вытегорский, Бабаевский и Харовский районы).</w:t>
      </w:r>
    </w:p>
    <w:p w:rsidR="005152FE" w:rsidRPr="00A03954" w:rsidRDefault="005152FE" w:rsidP="005152FE">
      <w:pPr>
        <w:spacing w:after="0" w:line="240" w:lineRule="auto"/>
        <w:ind w:firstLine="709"/>
        <w:jc w:val="both"/>
        <w:rPr>
          <w:rFonts w:ascii="Times New Roman" w:hAnsi="Times New Roman"/>
          <w:sz w:val="28"/>
          <w:szCs w:val="28"/>
        </w:rPr>
      </w:pPr>
      <w:r w:rsidRPr="00A03954">
        <w:rPr>
          <w:rFonts w:ascii="Times New Roman" w:hAnsi="Times New Roman"/>
          <w:sz w:val="28"/>
          <w:szCs w:val="28"/>
        </w:rPr>
        <w:t xml:space="preserve">Первый сертификат участника вручил Губернатор области  фермерам из Никольского района спустя 2 месяца от старта программы (22.05.2019). Семья получила в распоряжение 8 гектаров земли, на которой организован выпас скота. </w:t>
      </w:r>
    </w:p>
    <w:p w:rsidR="005152FE" w:rsidRPr="00A03954" w:rsidRDefault="005152FE" w:rsidP="005152FE">
      <w:pPr>
        <w:pStyle w:val="af3"/>
        <w:suppressAutoHyphens/>
        <w:spacing w:after="0" w:line="240" w:lineRule="auto"/>
        <w:ind w:left="0" w:firstLine="709"/>
        <w:jc w:val="both"/>
        <w:rPr>
          <w:rFonts w:ascii="Times New Roman" w:hAnsi="Times New Roman"/>
          <w:color w:val="FF0000"/>
          <w:sz w:val="28"/>
          <w:szCs w:val="28"/>
        </w:rPr>
      </w:pPr>
      <w:r w:rsidRPr="00A03954">
        <w:rPr>
          <w:rFonts w:ascii="Times New Roman" w:hAnsi="Times New Roman"/>
          <w:sz w:val="28"/>
          <w:szCs w:val="28"/>
        </w:rPr>
        <w:t>Программа вызвала интерес у жителей Москвы, Санкт-Петербурга, Ленинградской, Новосибирской, Архангельской, Ярославской, Московской и Мурманской областей,  республик Коми и Татарстан, и даже Владивостока.</w:t>
      </w:r>
    </w:p>
    <w:p w:rsidR="005152FE" w:rsidRPr="00671246" w:rsidRDefault="005152FE" w:rsidP="005152FE">
      <w:pPr>
        <w:spacing w:after="0" w:line="240" w:lineRule="auto"/>
        <w:ind w:firstLine="708"/>
        <w:jc w:val="both"/>
        <w:rPr>
          <w:rFonts w:ascii="Times New Roman" w:hAnsi="Times New Roman"/>
          <w:sz w:val="28"/>
          <w:szCs w:val="28"/>
        </w:rPr>
      </w:pPr>
      <w:r w:rsidRPr="00671246">
        <w:rPr>
          <w:rFonts w:ascii="Times New Roman" w:hAnsi="Times New Roman"/>
          <w:sz w:val="28"/>
          <w:szCs w:val="28"/>
        </w:rPr>
        <w:t xml:space="preserve">С правилами получения земли можно ознакомиться на сайте </w:t>
      </w:r>
      <w:hyperlink r:id="rId103" w:history="1">
        <w:r w:rsidRPr="00671246">
          <w:rPr>
            <w:rFonts w:ascii="Times New Roman" w:hAnsi="Times New Roman"/>
            <w:sz w:val="28"/>
            <w:szCs w:val="28"/>
          </w:rPr>
          <w:t>gektar35.ru</w:t>
        </w:r>
      </w:hyperlink>
      <w:r w:rsidRPr="00671246">
        <w:rPr>
          <w:rFonts w:ascii="Times New Roman" w:hAnsi="Times New Roman"/>
          <w:sz w:val="28"/>
          <w:szCs w:val="28"/>
        </w:rPr>
        <w:t>. Каждый может узнать площадь «гектара» и предварительно выбрать участки. На сайте можно узнать расстояние до ближайших населенных пунктов, перечень социальных объектов, данные о наличии инженерной инфраструктуры и т. д.</w:t>
      </w:r>
    </w:p>
    <w:p w:rsidR="005152FE" w:rsidRPr="00671246" w:rsidRDefault="005152FE" w:rsidP="005152FE">
      <w:pPr>
        <w:spacing w:after="0" w:line="240" w:lineRule="auto"/>
        <w:ind w:firstLine="708"/>
        <w:jc w:val="both"/>
        <w:rPr>
          <w:rFonts w:ascii="Times New Roman" w:hAnsi="Times New Roman"/>
          <w:sz w:val="28"/>
          <w:szCs w:val="28"/>
        </w:rPr>
      </w:pPr>
      <w:r w:rsidRPr="00671246">
        <w:rPr>
          <w:rFonts w:ascii="Times New Roman" w:hAnsi="Times New Roman"/>
          <w:sz w:val="28"/>
          <w:szCs w:val="28"/>
        </w:rPr>
        <w:t>В этом году планируется включение Бабаевского, Харовского, Вытегорского районов. В настоящее время администрациями данных районов обеспечивается инвентаризация земель сельскохозяйственного назначения, возможных для их предоставления в рамках проекта «Вологодский гектар», проводится их координирование с целью занесения в ГИС «Вологодский гектар».</w:t>
      </w:r>
    </w:p>
    <w:p w:rsidR="005152FE" w:rsidRPr="00671246" w:rsidRDefault="005152FE" w:rsidP="005152FE">
      <w:pPr>
        <w:spacing w:after="0" w:line="240" w:lineRule="auto"/>
        <w:ind w:firstLine="708"/>
        <w:jc w:val="both"/>
        <w:rPr>
          <w:rFonts w:ascii="Times New Roman" w:hAnsi="Times New Roman"/>
          <w:sz w:val="28"/>
          <w:szCs w:val="28"/>
        </w:rPr>
      </w:pPr>
      <w:r w:rsidRPr="00671246">
        <w:rPr>
          <w:rFonts w:ascii="Times New Roman" w:hAnsi="Times New Roman"/>
          <w:b/>
          <w:bCs/>
          <w:sz w:val="28"/>
          <w:szCs w:val="28"/>
        </w:rPr>
        <w:t>Областной закон № 4476-ОЗ</w:t>
      </w:r>
      <w:r w:rsidRPr="00671246">
        <w:rPr>
          <w:rFonts w:ascii="Times New Roman" w:hAnsi="Times New Roman"/>
          <w:sz w:val="28"/>
          <w:szCs w:val="28"/>
        </w:rPr>
        <w:t xml:space="preserve"> «Об особенностях предоставления в собственность гражданам земельных участков из фонда перераспределения земель сельскохозяйственного назначения на территории Вологодской области». Сейчас администрациями обеспечивается инвентаризация земель сельскохозяйственного назначения, возможных для их предоставления в рамках проекта.</w:t>
      </w:r>
    </w:p>
    <w:p w:rsidR="005152FE" w:rsidRDefault="005152FE" w:rsidP="005152FE">
      <w:pPr>
        <w:autoSpaceDE w:val="0"/>
        <w:autoSpaceDN w:val="0"/>
        <w:adjustRightInd w:val="0"/>
        <w:spacing w:after="0" w:line="240" w:lineRule="auto"/>
        <w:jc w:val="center"/>
        <w:rPr>
          <w:rFonts w:ascii="Times New Roman" w:eastAsia="Times New Roman" w:hAnsi="Times New Roman"/>
          <w:b/>
          <w:color w:val="020C22"/>
          <w:sz w:val="28"/>
          <w:szCs w:val="28"/>
          <w:lang w:eastAsia="ru-RU"/>
        </w:rPr>
      </w:pPr>
      <w:r w:rsidRPr="005152FE">
        <w:rPr>
          <w:rFonts w:ascii="Times New Roman" w:eastAsia="Times New Roman" w:hAnsi="Times New Roman"/>
          <w:b/>
          <w:noProof/>
          <w:color w:val="020C22"/>
          <w:sz w:val="28"/>
          <w:szCs w:val="28"/>
          <w:lang w:eastAsia="ru-RU"/>
        </w:rPr>
        <w:drawing>
          <wp:inline distT="0" distB="0" distL="0" distR="0">
            <wp:extent cx="4799441" cy="3093492"/>
            <wp:effectExtent l="19050" t="0" r="1159" b="0"/>
            <wp:docPr id="24" name="Рисунок 1" descr="https://okuvshinnikov.ru/images/cms/reps/vol/vg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uvshinnikov.ru/images/cms/reps/vol/vg3101.png"/>
                    <pic:cNvPicPr>
                      <a:picLocks noChangeAspect="1" noChangeArrowheads="1"/>
                    </pic:cNvPicPr>
                  </pic:nvPicPr>
                  <pic:blipFill>
                    <a:blip r:embed="rId104" cstate="print"/>
                    <a:srcRect/>
                    <a:stretch>
                      <a:fillRect/>
                    </a:stretch>
                  </pic:blipFill>
                  <pic:spPr bwMode="auto">
                    <a:xfrm>
                      <a:off x="0" y="0"/>
                      <a:ext cx="4807692" cy="3098810"/>
                    </a:xfrm>
                    <a:prstGeom prst="rect">
                      <a:avLst/>
                    </a:prstGeom>
                    <a:noFill/>
                    <a:ln w="9525">
                      <a:noFill/>
                      <a:miter lim="800000"/>
                      <a:headEnd/>
                      <a:tailEnd/>
                    </a:ln>
                  </pic:spPr>
                </pic:pic>
              </a:graphicData>
            </a:graphic>
          </wp:inline>
        </w:drawing>
      </w:r>
    </w:p>
    <w:p w:rsidR="00D706A9" w:rsidRDefault="00D706A9" w:rsidP="00D706A9">
      <w:pPr>
        <w:spacing w:after="0"/>
        <w:jc w:val="center"/>
        <w:rPr>
          <w:rFonts w:ascii="Times New Roman" w:hAnsi="Times New Roman"/>
          <w:b/>
          <w:sz w:val="28"/>
          <w:szCs w:val="28"/>
        </w:rPr>
      </w:pPr>
      <w:r w:rsidRPr="00DC7DB0">
        <w:rPr>
          <w:rFonts w:ascii="Times New Roman" w:hAnsi="Times New Roman"/>
          <w:b/>
          <w:sz w:val="28"/>
          <w:szCs w:val="28"/>
        </w:rPr>
        <w:t xml:space="preserve">Внедрение модуля исполнения контрактов на территории </w:t>
      </w:r>
    </w:p>
    <w:p w:rsidR="00D706A9" w:rsidRDefault="00D706A9" w:rsidP="00D706A9">
      <w:pPr>
        <w:spacing w:after="0"/>
        <w:jc w:val="center"/>
        <w:rPr>
          <w:rFonts w:ascii="Times New Roman" w:hAnsi="Times New Roman"/>
          <w:b/>
          <w:sz w:val="28"/>
          <w:szCs w:val="28"/>
        </w:rPr>
      </w:pPr>
      <w:r w:rsidRPr="00DC7DB0">
        <w:rPr>
          <w:rFonts w:ascii="Times New Roman" w:hAnsi="Times New Roman"/>
          <w:b/>
          <w:sz w:val="28"/>
          <w:szCs w:val="28"/>
        </w:rPr>
        <w:t xml:space="preserve">Вологодской области </w:t>
      </w:r>
    </w:p>
    <w:p w:rsidR="00D706A9" w:rsidRPr="00DC7DB0" w:rsidRDefault="00D706A9" w:rsidP="00D706A9">
      <w:pPr>
        <w:spacing w:after="0" w:line="240" w:lineRule="auto"/>
        <w:jc w:val="center"/>
        <w:rPr>
          <w:rFonts w:ascii="Times New Roman" w:hAnsi="Times New Roman"/>
          <w:b/>
          <w:sz w:val="28"/>
          <w:szCs w:val="28"/>
        </w:rPr>
      </w:pPr>
    </w:p>
    <w:p w:rsidR="00D706A9" w:rsidRPr="000E3E20" w:rsidRDefault="00D706A9" w:rsidP="00D706A9">
      <w:pPr>
        <w:spacing w:after="0" w:line="240" w:lineRule="auto"/>
        <w:ind w:firstLine="567"/>
        <w:jc w:val="both"/>
        <w:rPr>
          <w:rFonts w:ascii="Times New Roman" w:hAnsi="Times New Roman"/>
          <w:sz w:val="28"/>
          <w:szCs w:val="28"/>
        </w:rPr>
      </w:pPr>
      <w:r w:rsidRPr="000E3E20">
        <w:rPr>
          <w:rFonts w:ascii="Times New Roman" w:hAnsi="Times New Roman"/>
          <w:sz w:val="28"/>
          <w:szCs w:val="28"/>
        </w:rPr>
        <w:t xml:space="preserve">В настоящее время в регионе большое внимание уделяется прозрачности выбора поставщиков, эффективности планирования и осуществления закупок. В системе управления государственными закупками остается неохваченным в полной мере этап исполнения контрактов. </w:t>
      </w:r>
    </w:p>
    <w:p w:rsidR="00D706A9" w:rsidRPr="000E3E20" w:rsidRDefault="00D706A9" w:rsidP="00D706A9">
      <w:pPr>
        <w:pStyle w:val="affc"/>
        <w:spacing w:before="0" w:beforeAutospacing="0" w:after="0" w:afterAutospacing="0"/>
        <w:ind w:firstLine="567"/>
        <w:rPr>
          <w:sz w:val="28"/>
          <w:szCs w:val="28"/>
        </w:rPr>
      </w:pPr>
      <w:r w:rsidRPr="000E3E20">
        <w:rPr>
          <w:sz w:val="28"/>
          <w:szCs w:val="28"/>
        </w:rPr>
        <w:t>Внедрение на территории области инновационной автоматизированной системы управления исполнением государственных контрактов (МИК – модуль исполнения контрактов) даст возможность осуществлять эффективный контроль и мониторинг исполнения государственных контрактов в режиме реального времени, также позволит оптимизировать механизм взаимодействия всех участников закупочного процесса.</w:t>
      </w:r>
    </w:p>
    <w:p w:rsidR="00D706A9" w:rsidRPr="000E3E20" w:rsidRDefault="00D706A9" w:rsidP="00D706A9">
      <w:pPr>
        <w:spacing w:after="0" w:line="240" w:lineRule="auto"/>
        <w:ind w:firstLine="567"/>
        <w:jc w:val="both"/>
        <w:rPr>
          <w:rFonts w:ascii="Times New Roman" w:hAnsi="Times New Roman"/>
          <w:color w:val="000000"/>
          <w:sz w:val="28"/>
          <w:szCs w:val="28"/>
        </w:rPr>
      </w:pPr>
      <w:r w:rsidRPr="000E3E20">
        <w:rPr>
          <w:rFonts w:ascii="Times New Roman" w:hAnsi="Times New Roman"/>
          <w:color w:val="000000"/>
          <w:sz w:val="28"/>
          <w:szCs w:val="28"/>
        </w:rPr>
        <w:t xml:space="preserve">В 2018 году Комитет государственного заказа области осуществлял «пилотное» внедрение модуля на примере контрактов на продукты питания для учреждений социальной сферы. На 2019 год запланировано внедрение МИК для всех государственных заказчиков области. </w:t>
      </w:r>
    </w:p>
    <w:p w:rsidR="00D706A9" w:rsidRPr="000E3E20" w:rsidRDefault="00D706A9" w:rsidP="00D706A9">
      <w:pPr>
        <w:spacing w:after="0" w:line="240" w:lineRule="auto"/>
        <w:ind w:firstLine="567"/>
        <w:jc w:val="both"/>
        <w:rPr>
          <w:rFonts w:ascii="Times New Roman" w:hAnsi="Times New Roman"/>
          <w:sz w:val="28"/>
          <w:szCs w:val="28"/>
        </w:rPr>
      </w:pPr>
      <w:r w:rsidRPr="000E3E20">
        <w:rPr>
          <w:rFonts w:ascii="Times New Roman" w:hAnsi="Times New Roman"/>
          <w:sz w:val="28"/>
          <w:szCs w:val="28"/>
        </w:rPr>
        <w:t>В настоящее время в МИКе зарегистрированы 80 заказчиков (учреждения здравоохранения - 39; образования - 9; социальной сферы - 32) и 24 поставщика - победителя закупочных процедур на поставку продуктов питания.</w:t>
      </w:r>
    </w:p>
    <w:p w:rsidR="00D706A9" w:rsidRPr="000E3E20" w:rsidRDefault="00D706A9" w:rsidP="00D706A9">
      <w:pPr>
        <w:spacing w:after="0" w:line="240" w:lineRule="auto"/>
        <w:ind w:firstLine="567"/>
        <w:jc w:val="both"/>
        <w:rPr>
          <w:rFonts w:ascii="Times New Roman" w:hAnsi="Times New Roman"/>
          <w:sz w:val="28"/>
          <w:szCs w:val="28"/>
        </w:rPr>
      </w:pPr>
      <w:r w:rsidRPr="000E3E20">
        <w:rPr>
          <w:rFonts w:ascii="Times New Roman" w:hAnsi="Times New Roman"/>
          <w:sz w:val="28"/>
          <w:szCs w:val="28"/>
        </w:rPr>
        <w:t>За период внедрения МИК специалистами Комитета совместно с РТС-тендер проведены пять обучающих семинара-вебинара (в марте, июне и ноябре) отдельно для учреждений здравоохранения, образования, социальной защиты населения и поставщиков продуктов питания.</w:t>
      </w:r>
    </w:p>
    <w:p w:rsidR="00D706A9" w:rsidRPr="000E3E20" w:rsidRDefault="00D706A9" w:rsidP="00D706A9">
      <w:pPr>
        <w:spacing w:after="0" w:line="240" w:lineRule="auto"/>
        <w:ind w:firstLine="567"/>
        <w:jc w:val="both"/>
        <w:rPr>
          <w:rFonts w:ascii="Times New Roman" w:hAnsi="Times New Roman"/>
          <w:sz w:val="28"/>
          <w:szCs w:val="28"/>
        </w:rPr>
      </w:pPr>
      <w:r w:rsidRPr="000E3E20">
        <w:rPr>
          <w:rFonts w:ascii="Times New Roman" w:hAnsi="Times New Roman"/>
          <w:sz w:val="28"/>
          <w:szCs w:val="28"/>
        </w:rPr>
        <w:t xml:space="preserve">В настоящее время все «пилотные» заказчики формируют заявки на поставку продуктов питания через МИК. </w:t>
      </w:r>
    </w:p>
    <w:p w:rsidR="00D706A9" w:rsidRPr="000E3E20" w:rsidRDefault="00D706A9" w:rsidP="00D706A9">
      <w:pPr>
        <w:spacing w:after="0" w:line="240" w:lineRule="auto"/>
        <w:ind w:firstLine="567"/>
        <w:jc w:val="both"/>
        <w:rPr>
          <w:rFonts w:ascii="Times New Roman" w:hAnsi="Times New Roman"/>
          <w:sz w:val="28"/>
          <w:szCs w:val="28"/>
        </w:rPr>
      </w:pPr>
      <w:r w:rsidRPr="000E3E20">
        <w:rPr>
          <w:rFonts w:ascii="Times New Roman" w:hAnsi="Times New Roman"/>
          <w:sz w:val="28"/>
          <w:szCs w:val="28"/>
        </w:rPr>
        <w:t>«Пилотное» внедрение МИК выявило следующие проблемы.</w:t>
      </w:r>
    </w:p>
    <w:p w:rsidR="00D706A9" w:rsidRPr="000E3E20" w:rsidRDefault="00D706A9" w:rsidP="00D706A9">
      <w:pPr>
        <w:pStyle w:val="af3"/>
        <w:numPr>
          <w:ilvl w:val="0"/>
          <w:numId w:val="27"/>
        </w:numPr>
        <w:tabs>
          <w:tab w:val="left" w:pos="-7513"/>
        </w:tabs>
        <w:spacing w:after="0" w:line="240" w:lineRule="auto"/>
        <w:ind w:left="0" w:firstLine="567"/>
        <w:jc w:val="both"/>
        <w:rPr>
          <w:rFonts w:ascii="Times New Roman" w:hAnsi="Times New Roman"/>
          <w:sz w:val="28"/>
          <w:szCs w:val="28"/>
          <w:lang w:eastAsia="ru-RU"/>
        </w:rPr>
      </w:pPr>
      <w:r w:rsidRPr="000E3E20">
        <w:rPr>
          <w:rFonts w:ascii="Times New Roman" w:hAnsi="Times New Roman"/>
          <w:sz w:val="28"/>
          <w:szCs w:val="28"/>
          <w:lang w:eastAsia="ru-RU"/>
        </w:rPr>
        <w:t>Низкий уровень исполнительной дисциплины (нежелание заказчиков работать в модуле);</w:t>
      </w:r>
    </w:p>
    <w:p w:rsidR="00D706A9" w:rsidRPr="000E3E20" w:rsidRDefault="00D706A9" w:rsidP="00D706A9">
      <w:pPr>
        <w:numPr>
          <w:ilvl w:val="0"/>
          <w:numId w:val="27"/>
        </w:numPr>
        <w:spacing w:after="0" w:line="240" w:lineRule="auto"/>
        <w:ind w:left="0" w:firstLine="567"/>
        <w:jc w:val="both"/>
        <w:rPr>
          <w:rFonts w:ascii="Times New Roman" w:hAnsi="Times New Roman"/>
          <w:color w:val="000000"/>
          <w:sz w:val="28"/>
          <w:szCs w:val="28"/>
        </w:rPr>
      </w:pPr>
      <w:r w:rsidRPr="000E3E20">
        <w:rPr>
          <w:rFonts w:ascii="Times New Roman" w:hAnsi="Times New Roman"/>
          <w:sz w:val="28"/>
          <w:szCs w:val="28"/>
        </w:rPr>
        <w:t>Злоупотребление заказчиками своими полномочиями в сфере закупок;</w:t>
      </w:r>
    </w:p>
    <w:p w:rsidR="00D706A9" w:rsidRPr="000E3E20" w:rsidRDefault="00D706A9" w:rsidP="00D706A9">
      <w:pPr>
        <w:pStyle w:val="af3"/>
        <w:numPr>
          <w:ilvl w:val="0"/>
          <w:numId w:val="27"/>
        </w:numPr>
        <w:tabs>
          <w:tab w:val="left" w:pos="1134"/>
        </w:tabs>
        <w:spacing w:after="0" w:line="240" w:lineRule="auto"/>
        <w:ind w:left="0" w:firstLine="567"/>
        <w:jc w:val="both"/>
        <w:rPr>
          <w:rFonts w:ascii="Times New Roman" w:hAnsi="Times New Roman"/>
          <w:sz w:val="28"/>
          <w:szCs w:val="28"/>
          <w:lang w:eastAsia="ru-RU"/>
        </w:rPr>
      </w:pPr>
      <w:r w:rsidRPr="000E3E20">
        <w:rPr>
          <w:rFonts w:ascii="Times New Roman" w:hAnsi="Times New Roman"/>
          <w:sz w:val="28"/>
          <w:szCs w:val="28"/>
          <w:lang w:eastAsia="ru-RU"/>
        </w:rPr>
        <w:t>Нежелание заказчиков вести претензионную работу (не выставляют штрафные санкции, не включают организации в реестр недобросовестных поставщиков).</w:t>
      </w:r>
    </w:p>
    <w:p w:rsidR="00D706A9" w:rsidRPr="000E3E20" w:rsidRDefault="00D706A9" w:rsidP="00D706A9">
      <w:pPr>
        <w:pStyle w:val="af3"/>
        <w:spacing w:after="0" w:line="240" w:lineRule="auto"/>
        <w:ind w:left="0" w:firstLine="567"/>
        <w:jc w:val="both"/>
        <w:rPr>
          <w:rFonts w:ascii="Times New Roman" w:hAnsi="Times New Roman"/>
          <w:sz w:val="28"/>
          <w:szCs w:val="28"/>
          <w:lang w:eastAsia="ru-RU"/>
        </w:rPr>
      </w:pPr>
      <w:r w:rsidRPr="000E3E20">
        <w:rPr>
          <w:rFonts w:ascii="Times New Roman" w:hAnsi="Times New Roman"/>
          <w:sz w:val="28"/>
          <w:szCs w:val="28"/>
          <w:lang w:eastAsia="ru-RU"/>
        </w:rPr>
        <w:t>Внедрение МИК дает возможность автоматизировать процесс исполнения контрактов, осуществлять контроль выполнения всех обязательств по контракту в реальном режиме времени, в том числе оплату.</w:t>
      </w:r>
    </w:p>
    <w:p w:rsidR="00D706A9" w:rsidRPr="000E3E20" w:rsidRDefault="00D706A9" w:rsidP="00D706A9">
      <w:pPr>
        <w:spacing w:after="0" w:line="240" w:lineRule="auto"/>
        <w:ind w:firstLine="567"/>
        <w:jc w:val="both"/>
        <w:rPr>
          <w:rFonts w:ascii="Times New Roman" w:hAnsi="Times New Roman"/>
          <w:sz w:val="28"/>
          <w:szCs w:val="28"/>
        </w:rPr>
      </w:pPr>
      <w:r w:rsidRPr="000E3E20">
        <w:rPr>
          <w:rFonts w:ascii="Times New Roman" w:hAnsi="Times New Roman"/>
          <w:sz w:val="28"/>
          <w:szCs w:val="28"/>
        </w:rPr>
        <w:t>Кроме того, МИК позволит своевременно принимать управленческие решения, минимизировать трудозатраты всех участников процесса исполнения контрактов, повысить прозрачность и эффективность закупок региона.</w:t>
      </w:r>
    </w:p>
    <w:p w:rsidR="00D706A9" w:rsidRDefault="00D706A9" w:rsidP="00D706A9">
      <w:pPr>
        <w:autoSpaceDE w:val="0"/>
        <w:autoSpaceDN w:val="0"/>
        <w:adjustRightInd w:val="0"/>
        <w:spacing w:after="0" w:line="240" w:lineRule="auto"/>
        <w:ind w:firstLine="709"/>
        <w:contextualSpacing/>
        <w:jc w:val="both"/>
        <w:outlineLvl w:val="1"/>
        <w:rPr>
          <w:rFonts w:ascii="Times New Roman" w:hAnsi="Times New Roman"/>
          <w:sz w:val="28"/>
          <w:szCs w:val="28"/>
        </w:rPr>
      </w:pPr>
    </w:p>
    <w:p w:rsidR="00AE2991" w:rsidRDefault="00AE2991" w:rsidP="00D706A9">
      <w:pPr>
        <w:autoSpaceDE w:val="0"/>
        <w:autoSpaceDN w:val="0"/>
        <w:adjustRightInd w:val="0"/>
        <w:spacing w:after="0" w:line="240" w:lineRule="auto"/>
        <w:ind w:firstLine="709"/>
        <w:contextualSpacing/>
        <w:jc w:val="both"/>
        <w:outlineLvl w:val="1"/>
        <w:rPr>
          <w:rFonts w:ascii="Times New Roman" w:hAnsi="Times New Roman"/>
          <w:sz w:val="28"/>
          <w:szCs w:val="28"/>
        </w:rPr>
      </w:pPr>
    </w:p>
    <w:p w:rsidR="00AE2991" w:rsidRDefault="00AE2991" w:rsidP="00D706A9">
      <w:pPr>
        <w:autoSpaceDE w:val="0"/>
        <w:autoSpaceDN w:val="0"/>
        <w:adjustRightInd w:val="0"/>
        <w:spacing w:after="0" w:line="240" w:lineRule="auto"/>
        <w:ind w:firstLine="709"/>
        <w:contextualSpacing/>
        <w:jc w:val="both"/>
        <w:outlineLvl w:val="1"/>
        <w:rPr>
          <w:rFonts w:ascii="Times New Roman" w:hAnsi="Times New Roman"/>
          <w:sz w:val="28"/>
          <w:szCs w:val="28"/>
        </w:rPr>
      </w:pPr>
    </w:p>
    <w:p w:rsidR="00AE2991" w:rsidRDefault="00AE2991" w:rsidP="00D706A9">
      <w:pPr>
        <w:autoSpaceDE w:val="0"/>
        <w:autoSpaceDN w:val="0"/>
        <w:adjustRightInd w:val="0"/>
        <w:spacing w:after="0" w:line="240" w:lineRule="auto"/>
        <w:ind w:firstLine="709"/>
        <w:contextualSpacing/>
        <w:jc w:val="both"/>
        <w:outlineLvl w:val="1"/>
        <w:rPr>
          <w:rFonts w:ascii="Times New Roman" w:hAnsi="Times New Roman"/>
          <w:sz w:val="28"/>
          <w:szCs w:val="28"/>
        </w:rPr>
      </w:pPr>
    </w:p>
    <w:p w:rsidR="00AE2991" w:rsidRDefault="00AE2991" w:rsidP="00D706A9">
      <w:pPr>
        <w:autoSpaceDE w:val="0"/>
        <w:autoSpaceDN w:val="0"/>
        <w:adjustRightInd w:val="0"/>
        <w:spacing w:after="0" w:line="240" w:lineRule="auto"/>
        <w:ind w:firstLine="709"/>
        <w:contextualSpacing/>
        <w:jc w:val="both"/>
        <w:outlineLvl w:val="1"/>
        <w:rPr>
          <w:rFonts w:ascii="Times New Roman" w:hAnsi="Times New Roman"/>
          <w:sz w:val="28"/>
          <w:szCs w:val="28"/>
        </w:rPr>
      </w:pPr>
    </w:p>
    <w:p w:rsidR="00D706A9" w:rsidRDefault="00D706A9" w:rsidP="00D706A9">
      <w:pPr>
        <w:autoSpaceDE w:val="0"/>
        <w:autoSpaceDN w:val="0"/>
        <w:adjustRightInd w:val="0"/>
        <w:spacing w:after="0" w:line="240" w:lineRule="auto"/>
        <w:ind w:firstLine="709"/>
        <w:contextualSpacing/>
        <w:jc w:val="center"/>
        <w:outlineLvl w:val="1"/>
        <w:rPr>
          <w:rFonts w:ascii="Times New Roman" w:hAnsi="Times New Roman"/>
          <w:b/>
          <w:sz w:val="28"/>
          <w:szCs w:val="28"/>
        </w:rPr>
      </w:pPr>
      <w:r w:rsidRPr="00AD752D">
        <w:rPr>
          <w:rFonts w:ascii="Times New Roman" w:hAnsi="Times New Roman"/>
          <w:b/>
          <w:sz w:val="28"/>
          <w:szCs w:val="28"/>
        </w:rPr>
        <w:t>Проект «</w:t>
      </w:r>
      <w:r>
        <w:rPr>
          <w:rFonts w:ascii="Times New Roman" w:hAnsi="Times New Roman"/>
          <w:b/>
          <w:sz w:val="28"/>
          <w:szCs w:val="28"/>
        </w:rPr>
        <w:t>Распределительно-логистический центр</w:t>
      </w:r>
      <w:r w:rsidRPr="00AD752D">
        <w:rPr>
          <w:rFonts w:ascii="Times New Roman" w:hAnsi="Times New Roman"/>
          <w:b/>
          <w:sz w:val="28"/>
          <w:szCs w:val="28"/>
        </w:rPr>
        <w:t>»</w:t>
      </w:r>
    </w:p>
    <w:p w:rsidR="00D706A9" w:rsidRDefault="00D706A9" w:rsidP="00D706A9">
      <w:pPr>
        <w:autoSpaceDE w:val="0"/>
        <w:autoSpaceDN w:val="0"/>
        <w:adjustRightInd w:val="0"/>
        <w:spacing w:after="0" w:line="240" w:lineRule="auto"/>
        <w:ind w:firstLine="709"/>
        <w:contextualSpacing/>
        <w:jc w:val="center"/>
        <w:outlineLvl w:val="1"/>
        <w:rPr>
          <w:rFonts w:ascii="Times New Roman" w:hAnsi="Times New Roman"/>
          <w:b/>
          <w:sz w:val="28"/>
          <w:szCs w:val="28"/>
        </w:rPr>
      </w:pPr>
    </w:p>
    <w:p w:rsidR="00D706A9" w:rsidRPr="006F3794" w:rsidRDefault="00D706A9" w:rsidP="00D706A9">
      <w:pPr>
        <w:spacing w:after="0" w:line="240" w:lineRule="auto"/>
        <w:ind w:firstLine="709"/>
        <w:jc w:val="both"/>
        <w:rPr>
          <w:rFonts w:ascii="Times New Roman" w:eastAsia="Times New Roman" w:hAnsi="Times New Roman"/>
          <w:sz w:val="24"/>
          <w:szCs w:val="24"/>
          <w:lang w:eastAsia="ru-RU"/>
        </w:rPr>
      </w:pPr>
      <w:r w:rsidRPr="006F3794">
        <w:rPr>
          <w:rFonts w:ascii="Times New Roman" w:eastAsia="Times New Roman" w:hAnsi="Times New Roman"/>
          <w:sz w:val="28"/>
          <w:szCs w:val="28"/>
          <w:lang w:eastAsia="ru-RU"/>
        </w:rPr>
        <w:t>В 2018 году инициирован процесс централизации муниципальных закупок продуктов питания с применением инфраструктуры распределительно - логистического центра.</w:t>
      </w:r>
    </w:p>
    <w:p w:rsidR="00D706A9" w:rsidRPr="006F3794" w:rsidRDefault="00D706A9" w:rsidP="00D706A9">
      <w:pPr>
        <w:spacing w:after="0" w:line="240" w:lineRule="auto"/>
        <w:ind w:firstLine="567"/>
        <w:jc w:val="both"/>
        <w:rPr>
          <w:rFonts w:ascii="Times New Roman" w:eastAsia="Times New Roman" w:hAnsi="Times New Roman"/>
          <w:sz w:val="24"/>
          <w:szCs w:val="24"/>
          <w:lang w:eastAsia="ru-RU"/>
        </w:rPr>
      </w:pPr>
      <w:r w:rsidRPr="006F3794">
        <w:rPr>
          <w:rFonts w:ascii="Times New Roman" w:eastAsia="Times New Roman" w:hAnsi="Times New Roman"/>
          <w:sz w:val="28"/>
          <w:szCs w:val="28"/>
          <w:lang w:eastAsia="ru-RU"/>
        </w:rPr>
        <w:t>Реализация проекта ведется по 2 агломерационным направлениям. На сегодняшний день в работу включены г. Череповец, Череповецкий, Шекснинский, Устюженский, Сокольский, Нюксенский и Сямженский районы.</w:t>
      </w:r>
    </w:p>
    <w:p w:rsidR="00D706A9" w:rsidRPr="006F3794" w:rsidRDefault="00D706A9" w:rsidP="00D706A9">
      <w:pPr>
        <w:spacing w:after="0" w:line="240" w:lineRule="auto"/>
        <w:ind w:firstLine="567"/>
        <w:jc w:val="both"/>
        <w:rPr>
          <w:rFonts w:ascii="Times New Roman" w:eastAsia="Times New Roman" w:hAnsi="Times New Roman"/>
          <w:sz w:val="24"/>
          <w:szCs w:val="24"/>
          <w:lang w:eastAsia="ru-RU"/>
        </w:rPr>
      </w:pPr>
      <w:r w:rsidRPr="006F3794">
        <w:rPr>
          <w:rFonts w:ascii="Times New Roman" w:eastAsia="Times New Roman" w:hAnsi="Times New Roman"/>
          <w:sz w:val="28"/>
          <w:szCs w:val="28"/>
          <w:lang w:eastAsia="ru-RU"/>
        </w:rPr>
        <w:t>Между Правительством области и муниципальными образованиями заключены Соглашения об осуществлении Комитетом государственного заказа области полномочий уполномоченного органа на определение поставщиков (подрядчиков, исполнителей) при осуществлении закупок в целях поставок продуктов питания в дошкольные образовательные учреждения, а также в целях оказания услуг распределительно – логистического центра на соответствующие периоды.</w:t>
      </w:r>
    </w:p>
    <w:p w:rsidR="00D706A9" w:rsidRPr="006F3794" w:rsidRDefault="00D706A9" w:rsidP="00D706A9">
      <w:pPr>
        <w:spacing w:after="0" w:line="240" w:lineRule="auto"/>
        <w:ind w:firstLine="567"/>
        <w:jc w:val="both"/>
        <w:rPr>
          <w:rFonts w:ascii="Times New Roman" w:eastAsia="Times New Roman" w:hAnsi="Times New Roman"/>
          <w:sz w:val="24"/>
          <w:szCs w:val="24"/>
          <w:lang w:eastAsia="ru-RU"/>
        </w:rPr>
      </w:pPr>
      <w:r w:rsidRPr="006F3794">
        <w:rPr>
          <w:rFonts w:ascii="Times New Roman" w:eastAsia="Times New Roman" w:hAnsi="Times New Roman"/>
          <w:sz w:val="28"/>
          <w:szCs w:val="28"/>
          <w:lang w:eastAsia="ru-RU"/>
        </w:rPr>
        <w:t>С целью предоставления муниципальным заказчикам полноценного доступа к функциональным возможностям системы осуществлена доработка Региональной информационной системы закупок Вологодской области.</w:t>
      </w:r>
    </w:p>
    <w:p w:rsidR="00D706A9" w:rsidRPr="006F3794" w:rsidRDefault="00D706A9" w:rsidP="00D706A9">
      <w:pPr>
        <w:spacing w:after="0" w:line="240" w:lineRule="auto"/>
        <w:ind w:firstLine="567"/>
        <w:jc w:val="both"/>
        <w:rPr>
          <w:rFonts w:ascii="Times New Roman" w:eastAsia="Times New Roman" w:hAnsi="Times New Roman"/>
          <w:sz w:val="24"/>
          <w:szCs w:val="24"/>
          <w:lang w:eastAsia="ru-RU"/>
        </w:rPr>
      </w:pPr>
      <w:r w:rsidRPr="006F3794">
        <w:rPr>
          <w:rFonts w:ascii="Times New Roman" w:eastAsia="Times New Roman" w:hAnsi="Times New Roman"/>
          <w:sz w:val="28"/>
          <w:szCs w:val="28"/>
          <w:lang w:eastAsia="ru-RU"/>
        </w:rPr>
        <w:t>Для представителей 78 дошкольных учреждений состоялось очное обучение алгоритму работы в данном программном продукте.</w:t>
      </w:r>
    </w:p>
    <w:p w:rsidR="00D706A9" w:rsidRPr="006F3794" w:rsidRDefault="00D706A9" w:rsidP="00D706A9">
      <w:pPr>
        <w:spacing w:after="0" w:line="240" w:lineRule="auto"/>
        <w:ind w:firstLine="567"/>
        <w:jc w:val="both"/>
        <w:rPr>
          <w:rFonts w:ascii="Times New Roman" w:eastAsia="Times New Roman" w:hAnsi="Times New Roman"/>
          <w:sz w:val="24"/>
          <w:szCs w:val="24"/>
          <w:lang w:eastAsia="ru-RU"/>
        </w:rPr>
      </w:pPr>
      <w:r w:rsidRPr="006F3794">
        <w:rPr>
          <w:rFonts w:ascii="Times New Roman" w:eastAsia="Times New Roman" w:hAnsi="Times New Roman"/>
          <w:sz w:val="28"/>
          <w:szCs w:val="28"/>
          <w:lang w:eastAsia="ru-RU"/>
        </w:rPr>
        <w:t>Проведены совместные процедуры по закупке продовольственных товаров по утвержденному перечню и услуг распределительно – логистического центра.</w:t>
      </w:r>
    </w:p>
    <w:p w:rsidR="00D706A9" w:rsidRPr="006F3794" w:rsidRDefault="00D706A9" w:rsidP="00D706A9">
      <w:pPr>
        <w:spacing w:after="0" w:line="240" w:lineRule="auto"/>
        <w:ind w:firstLine="567"/>
        <w:jc w:val="both"/>
        <w:rPr>
          <w:rFonts w:ascii="Times New Roman" w:eastAsia="Times New Roman" w:hAnsi="Times New Roman"/>
          <w:sz w:val="24"/>
          <w:szCs w:val="24"/>
          <w:lang w:eastAsia="ru-RU"/>
        </w:rPr>
      </w:pPr>
      <w:r w:rsidRPr="006F3794">
        <w:rPr>
          <w:rFonts w:ascii="Times New Roman" w:eastAsia="Times New Roman" w:hAnsi="Times New Roman"/>
          <w:sz w:val="29"/>
          <w:szCs w:val="29"/>
          <w:lang w:eastAsia="ru-RU"/>
        </w:rPr>
        <w:t xml:space="preserve">Комитету государственного заказа области также переданы полномочия по проведению конкурентных процедур в соответствие с нормами Федерального закона </w:t>
      </w:r>
      <w:r w:rsidRPr="006F3794">
        <w:rPr>
          <w:rFonts w:ascii="Times New Roman" w:eastAsia="Times New Roman" w:hAnsi="Times New Roman"/>
          <w:bCs/>
          <w:sz w:val="29"/>
          <w:szCs w:val="29"/>
          <w:lang w:eastAsia="ru-RU"/>
        </w:rPr>
        <w:t xml:space="preserve">от 18 июля 2011 года № 223-ФЗ «О закупках товаров, работ, услуг отдельными видами юридических лиц» </w:t>
      </w:r>
      <w:r w:rsidRPr="006F3794">
        <w:rPr>
          <w:rFonts w:ascii="Times New Roman" w:eastAsia="Times New Roman" w:hAnsi="Times New Roman"/>
          <w:sz w:val="29"/>
          <w:szCs w:val="29"/>
          <w:lang w:eastAsia="ru-RU"/>
        </w:rPr>
        <w:t>для детских садов районов области со статусом автономных учреждений с аккумуляцией объемов в каждом муниципалитете у единого заказчика.</w:t>
      </w:r>
    </w:p>
    <w:p w:rsidR="00D706A9" w:rsidRPr="006F3794" w:rsidRDefault="00D706A9" w:rsidP="00D706A9">
      <w:pPr>
        <w:spacing w:after="0" w:line="240" w:lineRule="auto"/>
        <w:ind w:firstLine="567"/>
        <w:jc w:val="both"/>
        <w:rPr>
          <w:rFonts w:ascii="Times New Roman" w:eastAsia="Times New Roman" w:hAnsi="Times New Roman"/>
          <w:sz w:val="24"/>
          <w:szCs w:val="24"/>
          <w:lang w:eastAsia="ru-RU"/>
        </w:rPr>
      </w:pPr>
      <w:r w:rsidRPr="006F3794">
        <w:rPr>
          <w:rFonts w:ascii="Times New Roman" w:eastAsia="Times New Roman" w:hAnsi="Times New Roman"/>
          <w:sz w:val="29"/>
          <w:szCs w:val="29"/>
          <w:lang w:eastAsia="ru-RU"/>
        </w:rPr>
        <w:t>Первые торги прошли в ноябре 2019 года.</w:t>
      </w:r>
    </w:p>
    <w:p w:rsidR="00D706A9" w:rsidRDefault="00D706A9" w:rsidP="00D706A9">
      <w:pPr>
        <w:spacing w:after="0" w:line="240" w:lineRule="auto"/>
        <w:ind w:firstLine="567"/>
        <w:jc w:val="both"/>
        <w:rPr>
          <w:rFonts w:ascii="Times New Roman" w:eastAsia="Times New Roman" w:hAnsi="Times New Roman"/>
          <w:sz w:val="29"/>
          <w:szCs w:val="29"/>
          <w:lang w:eastAsia="ru-RU"/>
        </w:rPr>
      </w:pPr>
      <w:r w:rsidRPr="006F3794">
        <w:rPr>
          <w:rFonts w:ascii="Times New Roman" w:eastAsia="Times New Roman" w:hAnsi="Times New Roman"/>
          <w:sz w:val="29"/>
          <w:szCs w:val="29"/>
          <w:lang w:eastAsia="ru-RU"/>
        </w:rPr>
        <w:t>Для апробации определена «пилотная» группа в составе гг. Череповец, Вологда и Тотемского муниципального района.</w:t>
      </w:r>
    </w:p>
    <w:p w:rsidR="00D706A9" w:rsidRDefault="00D706A9" w:rsidP="00D706A9">
      <w:pPr>
        <w:spacing w:after="0" w:line="240" w:lineRule="auto"/>
        <w:ind w:firstLine="567"/>
        <w:jc w:val="both"/>
        <w:rPr>
          <w:rFonts w:ascii="Times New Roman" w:eastAsia="Times New Roman" w:hAnsi="Times New Roman"/>
          <w:sz w:val="29"/>
          <w:szCs w:val="29"/>
          <w:lang w:eastAsia="ru-RU"/>
        </w:rPr>
      </w:pPr>
    </w:p>
    <w:p w:rsidR="00D706A9" w:rsidRPr="002B35F8" w:rsidRDefault="00D706A9" w:rsidP="00D706A9">
      <w:pPr>
        <w:spacing w:after="0" w:line="240" w:lineRule="auto"/>
        <w:ind w:firstLine="567"/>
        <w:jc w:val="center"/>
        <w:rPr>
          <w:rFonts w:ascii="Arial" w:hAnsi="Arial" w:cs="Arial"/>
          <w:b/>
          <w:bCs/>
          <w:i/>
          <w:iCs/>
          <w:sz w:val="36"/>
          <w:szCs w:val="36"/>
          <w:lang w:eastAsia="ru-RU"/>
        </w:rPr>
      </w:pPr>
      <w:r w:rsidRPr="002B35F8">
        <w:rPr>
          <w:rFonts w:ascii="Times New Roman" w:eastAsia="Times New Roman" w:hAnsi="Times New Roman"/>
          <w:b/>
          <w:sz w:val="29"/>
          <w:szCs w:val="29"/>
          <w:lang w:eastAsia="ru-RU"/>
        </w:rPr>
        <w:t>Функциональная и предметная централизация закупок по 223-ФЗ</w:t>
      </w:r>
      <w:r>
        <w:rPr>
          <w:rFonts w:ascii="Times New Roman" w:eastAsia="Times New Roman" w:hAnsi="Times New Roman"/>
          <w:b/>
          <w:sz w:val="29"/>
          <w:szCs w:val="29"/>
          <w:lang w:eastAsia="ru-RU"/>
        </w:rPr>
        <w:t>.</w:t>
      </w:r>
      <w:r w:rsidRPr="002B35F8">
        <w:rPr>
          <w:rFonts w:ascii="Times New Roman" w:eastAsia="Times New Roman" w:hAnsi="Times New Roman"/>
          <w:b/>
          <w:sz w:val="29"/>
          <w:szCs w:val="29"/>
          <w:lang w:eastAsia="ru-RU"/>
        </w:rPr>
        <w:t xml:space="preserve"> </w:t>
      </w:r>
    </w:p>
    <w:p w:rsidR="00D706A9" w:rsidRDefault="00D706A9" w:rsidP="00D706A9">
      <w:pPr>
        <w:spacing w:after="0" w:line="240" w:lineRule="auto"/>
        <w:ind w:firstLine="567"/>
        <w:jc w:val="both"/>
        <w:rPr>
          <w:rFonts w:ascii="Times New Roman" w:eastAsia="Times New Roman" w:hAnsi="Times New Roman"/>
          <w:sz w:val="29"/>
          <w:szCs w:val="29"/>
          <w:lang w:eastAsia="ru-RU"/>
        </w:rPr>
      </w:pPr>
    </w:p>
    <w:p w:rsidR="00D706A9" w:rsidRPr="002C4A53" w:rsidRDefault="00D706A9" w:rsidP="00D706A9">
      <w:pPr>
        <w:spacing w:after="0" w:line="240" w:lineRule="auto"/>
        <w:ind w:firstLine="567"/>
        <w:jc w:val="both"/>
        <w:rPr>
          <w:rFonts w:ascii="Times New Roman" w:eastAsia="Times New Roman" w:hAnsi="Times New Roman"/>
          <w:sz w:val="29"/>
          <w:szCs w:val="29"/>
          <w:lang w:eastAsia="ru-RU"/>
        </w:rPr>
      </w:pPr>
      <w:r w:rsidRPr="002C4A53">
        <w:rPr>
          <w:rFonts w:ascii="Times New Roman" w:eastAsia="Times New Roman" w:hAnsi="Times New Roman"/>
          <w:sz w:val="29"/>
          <w:szCs w:val="29"/>
          <w:lang w:eastAsia="ru-RU"/>
        </w:rPr>
        <w:t xml:space="preserve">В 4 квартале 2019 года Вологодская область одна из первых в стране провела совместные торги </w:t>
      </w:r>
      <w:r>
        <w:rPr>
          <w:rFonts w:ascii="Times New Roman" w:eastAsia="Times New Roman" w:hAnsi="Times New Roman"/>
          <w:sz w:val="29"/>
          <w:szCs w:val="29"/>
          <w:lang w:eastAsia="ru-RU"/>
        </w:rPr>
        <w:t>по 223-ФЗ</w:t>
      </w:r>
      <w:r w:rsidRPr="002C4A53">
        <w:rPr>
          <w:rFonts w:ascii="Times New Roman" w:eastAsia="Times New Roman" w:hAnsi="Times New Roman"/>
          <w:sz w:val="29"/>
          <w:szCs w:val="29"/>
          <w:lang w:eastAsia="ru-RU"/>
        </w:rPr>
        <w:t xml:space="preserve"> в электронной форме, что позволило перевести закупки у «единственный источник</w:t>
      </w:r>
      <w:r>
        <w:rPr>
          <w:rFonts w:ascii="Times New Roman" w:eastAsia="Times New Roman" w:hAnsi="Times New Roman"/>
          <w:sz w:val="29"/>
          <w:szCs w:val="29"/>
          <w:lang w:eastAsia="ru-RU"/>
        </w:rPr>
        <w:t>а</w:t>
      </w:r>
      <w:r w:rsidRPr="002C4A53">
        <w:rPr>
          <w:rFonts w:ascii="Times New Roman" w:eastAsia="Times New Roman" w:hAnsi="Times New Roman"/>
          <w:sz w:val="29"/>
          <w:szCs w:val="29"/>
          <w:lang w:eastAsia="ru-RU"/>
        </w:rPr>
        <w:t xml:space="preserve">» в конкурентные. </w:t>
      </w:r>
    </w:p>
    <w:p w:rsidR="00D706A9" w:rsidRDefault="00D706A9" w:rsidP="00D706A9">
      <w:pPr>
        <w:spacing w:after="0" w:line="240" w:lineRule="auto"/>
        <w:ind w:firstLine="567"/>
        <w:jc w:val="both"/>
        <w:rPr>
          <w:rFonts w:ascii="Times New Roman" w:eastAsia="Times New Roman" w:hAnsi="Times New Roman"/>
          <w:sz w:val="29"/>
          <w:szCs w:val="29"/>
          <w:lang w:eastAsia="ru-RU"/>
        </w:rPr>
      </w:pPr>
      <w:r>
        <w:rPr>
          <w:rFonts w:ascii="Times New Roman" w:eastAsia="Times New Roman" w:hAnsi="Times New Roman"/>
          <w:sz w:val="29"/>
          <w:szCs w:val="29"/>
          <w:lang w:eastAsia="ru-RU"/>
        </w:rPr>
        <w:t xml:space="preserve">В следствие чего сняты административные барьеры, уровень развития конкуренции вырос. </w:t>
      </w:r>
      <w:r w:rsidRPr="00936188">
        <w:rPr>
          <w:rFonts w:ascii="Times New Roman" w:eastAsia="Times New Roman" w:hAnsi="Times New Roman"/>
          <w:sz w:val="29"/>
          <w:szCs w:val="29"/>
          <w:lang w:eastAsia="ru-RU"/>
        </w:rPr>
        <w:t>Централизация закупок по 223-ФЗ</w:t>
      </w:r>
      <w:r>
        <w:rPr>
          <w:rFonts w:ascii="Times New Roman" w:eastAsia="Times New Roman" w:hAnsi="Times New Roman"/>
          <w:sz w:val="29"/>
          <w:szCs w:val="29"/>
          <w:lang w:eastAsia="ru-RU"/>
        </w:rPr>
        <w:t xml:space="preserve"> </w:t>
      </w:r>
      <w:r w:rsidRPr="002C4A53">
        <w:rPr>
          <w:rFonts w:ascii="Times New Roman" w:eastAsia="Times New Roman" w:hAnsi="Times New Roman"/>
          <w:sz w:val="29"/>
          <w:szCs w:val="29"/>
          <w:lang w:eastAsia="ru-RU"/>
        </w:rPr>
        <w:t xml:space="preserve">позволит получить 1 млрд. рублей экономии при проведении закупок. </w:t>
      </w:r>
    </w:p>
    <w:p w:rsidR="00D706A9" w:rsidRDefault="00D706A9" w:rsidP="00D706A9">
      <w:pPr>
        <w:spacing w:after="0" w:line="240" w:lineRule="auto"/>
        <w:ind w:firstLine="567"/>
        <w:jc w:val="both"/>
        <w:rPr>
          <w:rFonts w:ascii="Times New Roman" w:eastAsia="Times New Roman" w:hAnsi="Times New Roman"/>
          <w:sz w:val="29"/>
          <w:szCs w:val="29"/>
          <w:lang w:eastAsia="ru-RU"/>
        </w:rPr>
      </w:pPr>
      <w:r w:rsidRPr="002C4A53">
        <w:rPr>
          <w:rFonts w:ascii="Times New Roman" w:eastAsia="Times New Roman" w:hAnsi="Times New Roman"/>
          <w:sz w:val="29"/>
          <w:szCs w:val="29"/>
          <w:lang w:eastAsia="ru-RU"/>
        </w:rPr>
        <w:t>В 2020 году работа в данном направлении будет продолжена</w:t>
      </w:r>
      <w:r>
        <w:rPr>
          <w:rFonts w:ascii="Times New Roman" w:eastAsia="Times New Roman" w:hAnsi="Times New Roman"/>
          <w:sz w:val="29"/>
          <w:szCs w:val="29"/>
          <w:lang w:eastAsia="ru-RU"/>
        </w:rPr>
        <w:t>, схема прилагается</w:t>
      </w:r>
      <w:r w:rsidRPr="002C4A53">
        <w:rPr>
          <w:rFonts w:ascii="Times New Roman" w:eastAsia="Times New Roman" w:hAnsi="Times New Roman"/>
          <w:sz w:val="29"/>
          <w:szCs w:val="29"/>
          <w:lang w:eastAsia="ru-RU"/>
        </w:rPr>
        <w:t>.</w:t>
      </w:r>
    </w:p>
    <w:p w:rsidR="00D706A9" w:rsidRPr="002C4A53" w:rsidRDefault="00D706A9" w:rsidP="00D706A9">
      <w:pPr>
        <w:spacing w:after="0" w:line="240" w:lineRule="auto"/>
        <w:ind w:firstLine="567"/>
        <w:jc w:val="both"/>
        <w:rPr>
          <w:rFonts w:ascii="Times New Roman" w:eastAsia="Times New Roman" w:hAnsi="Times New Roman"/>
          <w:sz w:val="29"/>
          <w:szCs w:val="29"/>
          <w:lang w:eastAsia="ru-RU"/>
        </w:rPr>
      </w:pPr>
    </w:p>
    <w:p w:rsidR="005152FE" w:rsidRDefault="005152FE" w:rsidP="005152FE">
      <w:pPr>
        <w:autoSpaceDE w:val="0"/>
        <w:autoSpaceDN w:val="0"/>
        <w:adjustRightInd w:val="0"/>
        <w:spacing w:after="0" w:line="240" w:lineRule="auto"/>
        <w:jc w:val="center"/>
        <w:rPr>
          <w:rFonts w:ascii="Times New Roman" w:hAnsi="Times New Roman"/>
          <w:b/>
          <w:bCs/>
          <w:sz w:val="28"/>
          <w:szCs w:val="28"/>
        </w:rPr>
      </w:pPr>
    </w:p>
    <w:p w:rsidR="00D706A9" w:rsidRDefault="00D706A9" w:rsidP="005152FE">
      <w:pPr>
        <w:autoSpaceDE w:val="0"/>
        <w:autoSpaceDN w:val="0"/>
        <w:adjustRightInd w:val="0"/>
        <w:spacing w:after="0" w:line="240" w:lineRule="auto"/>
        <w:jc w:val="center"/>
        <w:rPr>
          <w:rFonts w:ascii="Times New Roman" w:hAnsi="Times New Roman"/>
          <w:b/>
          <w:bCs/>
          <w:sz w:val="28"/>
          <w:szCs w:val="28"/>
        </w:rPr>
      </w:pPr>
      <w:r w:rsidRPr="00D706A9">
        <w:rPr>
          <w:rFonts w:ascii="Times New Roman" w:hAnsi="Times New Roman"/>
          <w:b/>
          <w:bCs/>
          <w:noProof/>
          <w:sz w:val="28"/>
          <w:szCs w:val="28"/>
          <w:lang w:eastAsia="ru-RU"/>
        </w:rPr>
        <w:drawing>
          <wp:inline distT="0" distB="0" distL="0" distR="0">
            <wp:extent cx="6532825" cy="3753016"/>
            <wp:effectExtent l="19050" t="0" r="1325"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srcRect/>
                    <a:stretch>
                      <a:fillRect/>
                    </a:stretch>
                  </pic:blipFill>
                  <pic:spPr bwMode="auto">
                    <a:xfrm>
                      <a:off x="0" y="0"/>
                      <a:ext cx="6543308" cy="3759038"/>
                    </a:xfrm>
                    <a:prstGeom prst="rect">
                      <a:avLst/>
                    </a:prstGeom>
                    <a:noFill/>
                    <a:ln w="9525">
                      <a:noFill/>
                      <a:miter lim="800000"/>
                      <a:headEnd/>
                      <a:tailEnd/>
                    </a:ln>
                  </pic:spPr>
                </pic:pic>
              </a:graphicData>
            </a:graphic>
          </wp:inline>
        </w:drawing>
      </w:r>
    </w:p>
    <w:p w:rsidR="00D706A9" w:rsidRDefault="00D706A9" w:rsidP="005152FE">
      <w:pPr>
        <w:autoSpaceDE w:val="0"/>
        <w:autoSpaceDN w:val="0"/>
        <w:adjustRightInd w:val="0"/>
        <w:spacing w:after="0" w:line="240" w:lineRule="auto"/>
        <w:jc w:val="center"/>
        <w:rPr>
          <w:rFonts w:ascii="Times New Roman" w:hAnsi="Times New Roman"/>
          <w:b/>
          <w:bCs/>
          <w:sz w:val="28"/>
          <w:szCs w:val="28"/>
        </w:rPr>
      </w:pPr>
    </w:p>
    <w:p w:rsidR="00D706A9" w:rsidRDefault="00D706A9" w:rsidP="00E04EEB">
      <w:pPr>
        <w:autoSpaceDE w:val="0"/>
        <w:autoSpaceDN w:val="0"/>
        <w:adjustRightInd w:val="0"/>
        <w:spacing w:after="0" w:line="240" w:lineRule="auto"/>
        <w:jc w:val="both"/>
        <w:rPr>
          <w:rFonts w:ascii="Times New Roman" w:hAnsi="Times New Roman"/>
          <w:b/>
          <w:bCs/>
          <w:sz w:val="28"/>
          <w:szCs w:val="28"/>
        </w:rPr>
      </w:pPr>
    </w:p>
    <w:p w:rsidR="00E04EEB" w:rsidRDefault="00E04EEB" w:rsidP="00E04EEB">
      <w:pPr>
        <w:autoSpaceDE w:val="0"/>
        <w:autoSpaceDN w:val="0"/>
        <w:adjustRightInd w:val="0"/>
        <w:spacing w:after="0" w:line="240" w:lineRule="auto"/>
        <w:jc w:val="both"/>
        <w:rPr>
          <w:rFonts w:ascii="Times New Roman" w:eastAsia="Times New Roman" w:hAnsi="Times New Roman"/>
          <w:color w:val="C00000"/>
          <w:sz w:val="28"/>
          <w:szCs w:val="28"/>
          <w:lang w:eastAsia="ru-RU"/>
        </w:rPr>
      </w:pPr>
      <w:r>
        <w:rPr>
          <w:rFonts w:ascii="Times New Roman" w:hAnsi="Times New Roman"/>
          <w:b/>
          <w:bCs/>
          <w:sz w:val="28"/>
          <w:szCs w:val="28"/>
        </w:rPr>
        <w:t>Р</w:t>
      </w:r>
      <w:r w:rsidRPr="00BB41D9">
        <w:rPr>
          <w:rFonts w:ascii="Times New Roman" w:hAnsi="Times New Roman"/>
          <w:b/>
          <w:bCs/>
          <w:sz w:val="28"/>
          <w:szCs w:val="28"/>
        </w:rPr>
        <w:t xml:space="preserve">АЗДЕЛ </w:t>
      </w:r>
      <w:r>
        <w:rPr>
          <w:rFonts w:ascii="Times New Roman" w:hAnsi="Times New Roman"/>
          <w:b/>
          <w:bCs/>
          <w:sz w:val="28"/>
          <w:szCs w:val="28"/>
        </w:rPr>
        <w:t>5</w:t>
      </w:r>
      <w:r w:rsidRPr="00BB41D9">
        <w:rPr>
          <w:rFonts w:ascii="Times New Roman" w:hAnsi="Times New Roman"/>
          <w:b/>
          <w:bCs/>
          <w:sz w:val="28"/>
          <w:szCs w:val="28"/>
        </w:rPr>
        <w:t xml:space="preserve">. </w:t>
      </w:r>
      <w:r>
        <w:rPr>
          <w:rFonts w:ascii="Times New Roman" w:hAnsi="Times New Roman"/>
          <w:b/>
          <w:bCs/>
          <w:sz w:val="28"/>
          <w:szCs w:val="28"/>
        </w:rPr>
        <w:t>СВЕДЕНИЯ ОБ ЭФФЕКТЕ ДОСТИГНУТОМ ПРИ</w:t>
      </w:r>
      <w:r w:rsidR="00134908">
        <w:rPr>
          <w:rFonts w:ascii="Times New Roman" w:hAnsi="Times New Roman"/>
          <w:b/>
          <w:bCs/>
          <w:sz w:val="28"/>
          <w:szCs w:val="28"/>
        </w:rPr>
        <w:t xml:space="preserve"> </w:t>
      </w:r>
      <w:r>
        <w:rPr>
          <w:rFonts w:ascii="Times New Roman" w:hAnsi="Times New Roman"/>
          <w:b/>
          <w:bCs/>
          <w:sz w:val="28"/>
          <w:szCs w:val="28"/>
        </w:rPr>
        <w:t>ПРОВЕДЕНИИ СТАНДАРТА РАЗВИТИЯ КОНКУРЕНЦИИ В ВОЛОГОДСКОЙ ОБЛАСТИ</w:t>
      </w:r>
    </w:p>
    <w:p w:rsidR="00E04EEB" w:rsidRPr="00E04EEB" w:rsidRDefault="00E04EEB" w:rsidP="00E04EEB">
      <w:pPr>
        <w:pStyle w:val="3"/>
        <w:jc w:val="center"/>
        <w:rPr>
          <w:rFonts w:ascii="Times New Roman" w:eastAsia="Calibri" w:hAnsi="Times New Roman"/>
          <w:bCs w:val="0"/>
          <w:color w:val="auto"/>
          <w:sz w:val="28"/>
          <w:szCs w:val="28"/>
          <w:lang w:eastAsia="en-US"/>
        </w:rPr>
      </w:pPr>
      <w:r w:rsidRPr="00E04EEB">
        <w:rPr>
          <w:rFonts w:ascii="Times New Roman" w:eastAsia="Calibri" w:hAnsi="Times New Roman"/>
          <w:bCs w:val="0"/>
          <w:color w:val="auto"/>
          <w:sz w:val="28"/>
          <w:szCs w:val="28"/>
          <w:lang w:eastAsia="en-US"/>
        </w:rPr>
        <w:t>Деятельность органов исполнительной власти Вологодской области по содействию развитию конкуренции в 2019 г.</w:t>
      </w:r>
    </w:p>
    <w:p w:rsidR="00E04EEB" w:rsidRPr="00C30A3F" w:rsidRDefault="00E04EEB" w:rsidP="00E04EEB">
      <w:pPr>
        <w:spacing w:after="0" w:line="240" w:lineRule="auto"/>
        <w:ind w:firstLine="709"/>
        <w:jc w:val="both"/>
        <w:rPr>
          <w:rFonts w:ascii="Times New Roman" w:hAnsi="Times New Roman"/>
          <w:b/>
          <w:bCs/>
          <w:sz w:val="28"/>
          <w:szCs w:val="28"/>
        </w:rPr>
      </w:pPr>
    </w:p>
    <w:p w:rsidR="00E04EEB" w:rsidRPr="00C30A3F" w:rsidRDefault="00E04EEB" w:rsidP="00E04EEB">
      <w:pPr>
        <w:spacing w:after="0" w:line="240" w:lineRule="auto"/>
        <w:ind w:firstLine="709"/>
        <w:jc w:val="both"/>
        <w:rPr>
          <w:rFonts w:ascii="Times New Roman" w:hAnsi="Times New Roman"/>
          <w:sz w:val="28"/>
          <w:szCs w:val="28"/>
        </w:rPr>
      </w:pPr>
      <w:r>
        <w:rPr>
          <w:rFonts w:ascii="Times New Roman" w:hAnsi="Times New Roman"/>
          <w:sz w:val="28"/>
          <w:szCs w:val="28"/>
        </w:rPr>
        <w:t>В 2019</w:t>
      </w:r>
      <w:r w:rsidRPr="00C30A3F">
        <w:rPr>
          <w:rFonts w:ascii="Times New Roman" w:hAnsi="Times New Roman"/>
          <w:sz w:val="28"/>
          <w:szCs w:val="28"/>
        </w:rPr>
        <w:t xml:space="preserve"> году деятельность органов исполнительной власти </w:t>
      </w:r>
      <w:r w:rsidR="00195927">
        <w:rPr>
          <w:rFonts w:ascii="Times New Roman" w:hAnsi="Times New Roman"/>
          <w:sz w:val="28"/>
          <w:szCs w:val="28"/>
        </w:rPr>
        <w:t xml:space="preserve">Вологодской </w:t>
      </w:r>
      <w:r w:rsidRPr="00C30A3F">
        <w:rPr>
          <w:rFonts w:ascii="Times New Roman" w:hAnsi="Times New Roman"/>
          <w:sz w:val="28"/>
          <w:szCs w:val="28"/>
        </w:rPr>
        <w:t xml:space="preserve"> области по развитию конкуренции в </w:t>
      </w:r>
      <w:r>
        <w:rPr>
          <w:rFonts w:ascii="Times New Roman" w:hAnsi="Times New Roman"/>
          <w:sz w:val="28"/>
          <w:szCs w:val="28"/>
        </w:rPr>
        <w:t>Вологодской</w:t>
      </w:r>
      <w:r w:rsidRPr="00C30A3F">
        <w:rPr>
          <w:rFonts w:ascii="Times New Roman" w:hAnsi="Times New Roman"/>
          <w:sz w:val="28"/>
          <w:szCs w:val="28"/>
        </w:rPr>
        <w:t xml:space="preserve"> области осуществлялась по 3 направлениям:</w:t>
      </w:r>
    </w:p>
    <w:p w:rsidR="00E04EEB" w:rsidRPr="00C30A3F" w:rsidRDefault="00E04EEB" w:rsidP="00E04EEB">
      <w:pPr>
        <w:spacing w:after="0" w:line="240" w:lineRule="auto"/>
        <w:ind w:firstLine="709"/>
        <w:jc w:val="both"/>
        <w:rPr>
          <w:rFonts w:ascii="Times New Roman" w:hAnsi="Times New Roman"/>
          <w:sz w:val="28"/>
          <w:szCs w:val="28"/>
        </w:rPr>
      </w:pPr>
      <w:r w:rsidRPr="00C30A3F">
        <w:rPr>
          <w:rFonts w:ascii="Times New Roman" w:hAnsi="Times New Roman"/>
          <w:sz w:val="28"/>
          <w:szCs w:val="28"/>
        </w:rPr>
        <w:t xml:space="preserve">1. Реализация </w:t>
      </w:r>
      <w:r w:rsidRPr="00C30A3F">
        <w:rPr>
          <w:rFonts w:ascii="Times New Roman" w:hAnsi="Times New Roman"/>
          <w:iCs/>
          <w:sz w:val="28"/>
          <w:szCs w:val="28"/>
        </w:rPr>
        <w:t>Указа Президента Российской Федерации от 21.12.2017 № 618 «Об основных направлениях государственной политики по развитию конкуренции».</w:t>
      </w:r>
    </w:p>
    <w:p w:rsidR="00E04EEB" w:rsidRPr="00C30A3F" w:rsidRDefault="00E04EEB" w:rsidP="00E04EEB">
      <w:pPr>
        <w:spacing w:after="0" w:line="240" w:lineRule="auto"/>
        <w:ind w:firstLine="709"/>
        <w:jc w:val="both"/>
        <w:rPr>
          <w:rFonts w:ascii="Times New Roman" w:hAnsi="Times New Roman"/>
          <w:sz w:val="28"/>
          <w:szCs w:val="28"/>
        </w:rPr>
      </w:pPr>
      <w:r w:rsidRPr="00C30A3F">
        <w:rPr>
          <w:rFonts w:ascii="Times New Roman" w:hAnsi="Times New Roman"/>
          <w:iCs/>
          <w:sz w:val="28"/>
          <w:szCs w:val="28"/>
        </w:rPr>
        <w:t xml:space="preserve">2. Выполнение Перечня поручений Президента Российской Федерации от 15.05.2018 № Пр-817ГС по итогам заседания Государственного совета Российской Федерации 5 апреля 2018 года. </w:t>
      </w:r>
    </w:p>
    <w:p w:rsidR="00E04EEB" w:rsidRPr="00C30A3F" w:rsidRDefault="00E04EEB" w:rsidP="00E04EEB">
      <w:pPr>
        <w:spacing w:after="0" w:line="240" w:lineRule="auto"/>
        <w:ind w:firstLine="709"/>
        <w:jc w:val="both"/>
        <w:rPr>
          <w:rFonts w:ascii="Times New Roman" w:hAnsi="Times New Roman"/>
          <w:sz w:val="28"/>
          <w:szCs w:val="28"/>
        </w:rPr>
      </w:pPr>
      <w:r w:rsidRPr="00C30A3F">
        <w:rPr>
          <w:rFonts w:ascii="Times New Roman" w:hAnsi="Times New Roman"/>
          <w:sz w:val="28"/>
          <w:szCs w:val="28"/>
        </w:rPr>
        <w:t xml:space="preserve">3. Работа по стандарту развития конкуренции в субъектах Российской Федерации, утвержденному </w:t>
      </w:r>
      <w:r>
        <w:rPr>
          <w:rFonts w:ascii="Times New Roman" w:hAnsi="Times New Roman"/>
          <w:sz w:val="28"/>
          <w:szCs w:val="28"/>
        </w:rPr>
        <w:t>р</w:t>
      </w:r>
      <w:r w:rsidRPr="00323DE6">
        <w:rPr>
          <w:rFonts w:ascii="Times New Roman" w:hAnsi="Times New Roman"/>
          <w:sz w:val="28"/>
          <w:szCs w:val="28"/>
        </w:rPr>
        <w:t xml:space="preserve">аспоряжение Правительства РФ от 17.04.2019 </w:t>
      </w:r>
      <w:r>
        <w:rPr>
          <w:rFonts w:ascii="Times New Roman" w:hAnsi="Times New Roman"/>
          <w:sz w:val="28"/>
          <w:szCs w:val="28"/>
        </w:rPr>
        <w:t>№ </w:t>
      </w:r>
      <w:r w:rsidRPr="00323DE6">
        <w:rPr>
          <w:rFonts w:ascii="Times New Roman" w:hAnsi="Times New Roman"/>
          <w:sz w:val="28"/>
          <w:szCs w:val="28"/>
        </w:rPr>
        <w:t>768-р</w:t>
      </w:r>
    </w:p>
    <w:p w:rsidR="004049A3" w:rsidRPr="00C30A3F" w:rsidRDefault="00E04EEB" w:rsidP="00E04EEB">
      <w:pPr>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Ниже подробно представлена информация по проделанной работе в рамках каждого направления. </w:t>
      </w:r>
    </w:p>
    <w:p w:rsidR="00E04EEB" w:rsidRPr="00C30A3F" w:rsidRDefault="00E04EEB" w:rsidP="00E04EEB">
      <w:pPr>
        <w:spacing w:after="0" w:line="240" w:lineRule="auto"/>
        <w:ind w:firstLine="709"/>
        <w:jc w:val="both"/>
        <w:rPr>
          <w:rFonts w:ascii="Times New Roman" w:hAnsi="Times New Roman"/>
          <w:b/>
          <w:bCs/>
          <w:iCs/>
          <w:sz w:val="28"/>
          <w:szCs w:val="28"/>
        </w:rPr>
      </w:pPr>
      <w:r w:rsidRPr="006D6A40">
        <w:rPr>
          <w:rFonts w:ascii="Times New Roman" w:hAnsi="Times New Roman"/>
          <w:b/>
          <w:bCs/>
          <w:iCs/>
          <w:sz w:val="28"/>
          <w:szCs w:val="28"/>
        </w:rPr>
        <w:t>Реализация Указа Президента Российской Федерации от 21.12.2017 № 618 «Об основных направлениях государственной политики по развитию конкуренции».</w:t>
      </w:r>
    </w:p>
    <w:p w:rsidR="00E04EEB" w:rsidRDefault="00E04EEB" w:rsidP="00E04EEB">
      <w:pPr>
        <w:adjustRightInd w:val="0"/>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1. Организовано размещение Указа на официальном сайте </w:t>
      </w:r>
      <w:r>
        <w:rPr>
          <w:rFonts w:ascii="Times New Roman" w:hAnsi="Times New Roman"/>
          <w:sz w:val="28"/>
          <w:szCs w:val="28"/>
        </w:rPr>
        <w:t xml:space="preserve">Комитета государственного заказа Вологодской области </w:t>
      </w:r>
      <w:r w:rsidRPr="006D6A40">
        <w:rPr>
          <w:rFonts w:ascii="Times New Roman" w:hAnsi="Times New Roman"/>
          <w:sz w:val="28"/>
          <w:szCs w:val="28"/>
        </w:rPr>
        <w:t>в раздел</w:t>
      </w:r>
      <w:r>
        <w:rPr>
          <w:rFonts w:ascii="Times New Roman" w:hAnsi="Times New Roman"/>
          <w:sz w:val="28"/>
          <w:szCs w:val="28"/>
        </w:rPr>
        <w:t>е</w:t>
      </w:r>
      <w:r w:rsidRPr="006D6A40">
        <w:rPr>
          <w:rFonts w:ascii="Times New Roman" w:hAnsi="Times New Roman"/>
          <w:sz w:val="28"/>
          <w:szCs w:val="28"/>
        </w:rPr>
        <w:t>, посвященн</w:t>
      </w:r>
      <w:r>
        <w:rPr>
          <w:rFonts w:ascii="Times New Roman" w:hAnsi="Times New Roman"/>
          <w:sz w:val="28"/>
          <w:szCs w:val="28"/>
        </w:rPr>
        <w:t>ом</w:t>
      </w:r>
      <w:r w:rsidRPr="006D6A40">
        <w:rPr>
          <w:rFonts w:ascii="Times New Roman" w:hAnsi="Times New Roman"/>
          <w:sz w:val="28"/>
          <w:szCs w:val="28"/>
        </w:rPr>
        <w:t xml:space="preserve"> развитию конкуренции</w:t>
      </w:r>
      <w:r>
        <w:rPr>
          <w:rFonts w:ascii="Times New Roman" w:hAnsi="Times New Roman"/>
          <w:sz w:val="28"/>
          <w:szCs w:val="28"/>
        </w:rPr>
        <w:t xml:space="preserve"> </w:t>
      </w:r>
      <w:hyperlink r:id="rId106" w:history="1">
        <w:r>
          <w:rPr>
            <w:rStyle w:val="af"/>
            <w:rFonts w:ascii="Times New Roman" w:hAnsi="Times New Roman"/>
            <w:sz w:val="28"/>
            <w:szCs w:val="28"/>
          </w:rPr>
          <w:t>ссылка</w:t>
        </w:r>
      </w:hyperlink>
    </w:p>
    <w:p w:rsidR="00E04EEB" w:rsidRPr="00C30A3F" w:rsidRDefault="00E04EEB" w:rsidP="00E04EEB">
      <w:pPr>
        <w:adjustRightInd w:val="0"/>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2. Организовано ознакомление руководителей областных исполнительных органов </w:t>
      </w:r>
      <w:r>
        <w:rPr>
          <w:rFonts w:ascii="Times New Roman" w:hAnsi="Times New Roman"/>
          <w:sz w:val="28"/>
          <w:szCs w:val="28"/>
        </w:rPr>
        <w:t xml:space="preserve">исполнительной </w:t>
      </w:r>
      <w:r w:rsidRPr="006D6A40">
        <w:rPr>
          <w:rFonts w:ascii="Times New Roman" w:hAnsi="Times New Roman"/>
          <w:sz w:val="28"/>
          <w:szCs w:val="28"/>
        </w:rPr>
        <w:t xml:space="preserve">государственной власти </w:t>
      </w:r>
      <w:r>
        <w:rPr>
          <w:rFonts w:ascii="Times New Roman" w:hAnsi="Times New Roman"/>
          <w:sz w:val="28"/>
          <w:szCs w:val="28"/>
        </w:rPr>
        <w:t xml:space="preserve">Вологодской </w:t>
      </w:r>
      <w:r w:rsidRPr="006D6A40">
        <w:rPr>
          <w:rFonts w:ascii="Times New Roman" w:hAnsi="Times New Roman"/>
          <w:sz w:val="28"/>
          <w:szCs w:val="28"/>
        </w:rPr>
        <w:t>области (далее – ОИ</w:t>
      </w:r>
      <w:r>
        <w:rPr>
          <w:rFonts w:ascii="Times New Roman" w:hAnsi="Times New Roman"/>
          <w:sz w:val="28"/>
          <w:szCs w:val="28"/>
        </w:rPr>
        <w:t>ГВО</w:t>
      </w:r>
      <w:r w:rsidRPr="006D6A40">
        <w:rPr>
          <w:rFonts w:ascii="Times New Roman" w:hAnsi="Times New Roman"/>
          <w:sz w:val="28"/>
          <w:szCs w:val="28"/>
        </w:rPr>
        <w:t>) и органов местного самоуправления с Указом.</w:t>
      </w:r>
    </w:p>
    <w:p w:rsidR="00E04EEB" w:rsidRDefault="00E04EEB" w:rsidP="00E04EEB">
      <w:pPr>
        <w:spacing w:after="0" w:line="240" w:lineRule="auto"/>
        <w:ind w:firstLine="720"/>
        <w:jc w:val="both"/>
        <w:rPr>
          <w:rFonts w:ascii="Times New Roman" w:hAnsi="Times New Roman"/>
          <w:sz w:val="28"/>
          <w:szCs w:val="28"/>
        </w:rPr>
      </w:pPr>
      <w:r w:rsidRPr="006D6A40">
        <w:rPr>
          <w:rFonts w:ascii="Times New Roman" w:hAnsi="Times New Roman"/>
          <w:sz w:val="28"/>
          <w:szCs w:val="28"/>
        </w:rPr>
        <w:t>3. Всеми ОИГВ</w:t>
      </w:r>
      <w:r>
        <w:rPr>
          <w:rFonts w:ascii="Times New Roman" w:hAnsi="Times New Roman"/>
          <w:sz w:val="28"/>
          <w:szCs w:val="28"/>
        </w:rPr>
        <w:t>О</w:t>
      </w:r>
      <w:r w:rsidRPr="006D6A40">
        <w:rPr>
          <w:rFonts w:ascii="Times New Roman" w:hAnsi="Times New Roman"/>
          <w:sz w:val="28"/>
          <w:szCs w:val="28"/>
        </w:rPr>
        <w:t xml:space="preserve"> внесены изменения в положения об органах власти, предусматривающие приоритет целей и задач по содействию развитию конкуренции на соответствующих товарных рынках, а также приняты правовые акты (приказы) о системе мер внутреннего обеспечения соответствия требованиям антимонопольного законодательства.</w:t>
      </w:r>
    </w:p>
    <w:p w:rsidR="00E04EEB" w:rsidRPr="00E74E51" w:rsidRDefault="00E04EEB" w:rsidP="00E04EEB">
      <w:pPr>
        <w:spacing w:after="0" w:line="240" w:lineRule="auto"/>
        <w:ind w:firstLine="720"/>
        <w:jc w:val="both"/>
        <w:rPr>
          <w:rFonts w:ascii="Times New Roman" w:hAnsi="Times New Roman"/>
          <w:sz w:val="28"/>
          <w:szCs w:val="28"/>
        </w:rPr>
      </w:pPr>
      <w:r>
        <w:rPr>
          <w:rFonts w:ascii="Times New Roman" w:hAnsi="Times New Roman"/>
          <w:sz w:val="28"/>
          <w:szCs w:val="28"/>
        </w:rPr>
        <w:t>В</w:t>
      </w:r>
      <w:r w:rsidRPr="00E74E51">
        <w:rPr>
          <w:rFonts w:ascii="Times New Roman" w:hAnsi="Times New Roman"/>
          <w:sz w:val="28"/>
          <w:szCs w:val="28"/>
        </w:rPr>
        <w:t xml:space="preserve"> июле 2018 года на заседании Межведомственной комиссии по развитию конкуренции и реализации законодательства в сфере закупок на территории области органам местного самоуправления области рекомендовано обеспечить в своей деятельности приоритет целей и задач по развитию конкуренции на товарных рынках.</w:t>
      </w:r>
    </w:p>
    <w:p w:rsidR="00E04EEB" w:rsidRDefault="00E04EEB" w:rsidP="00E04EEB">
      <w:pPr>
        <w:adjustRightInd w:val="0"/>
        <w:spacing w:after="0" w:line="240" w:lineRule="auto"/>
        <w:ind w:firstLine="709"/>
        <w:jc w:val="both"/>
        <w:rPr>
          <w:rFonts w:ascii="Times New Roman" w:hAnsi="Times New Roman"/>
          <w:sz w:val="28"/>
          <w:szCs w:val="28"/>
          <w:lang w:bidi="ru-RU"/>
        </w:rPr>
      </w:pPr>
      <w:r w:rsidRPr="006D6A40">
        <w:rPr>
          <w:rFonts w:ascii="Times New Roman" w:hAnsi="Times New Roman"/>
          <w:sz w:val="28"/>
          <w:szCs w:val="28"/>
        </w:rPr>
        <w:t xml:space="preserve">4. Принято </w:t>
      </w:r>
      <w:r>
        <w:rPr>
          <w:rFonts w:ascii="Times New Roman" w:hAnsi="Times New Roman"/>
          <w:sz w:val="28"/>
          <w:szCs w:val="28"/>
        </w:rPr>
        <w:t xml:space="preserve">постановление Правительства Вологодской </w:t>
      </w:r>
      <w:r w:rsidRPr="006D6A40">
        <w:rPr>
          <w:rFonts w:ascii="Times New Roman" w:hAnsi="Times New Roman"/>
          <w:sz w:val="28"/>
          <w:szCs w:val="28"/>
        </w:rPr>
        <w:t xml:space="preserve">области от </w:t>
      </w:r>
      <w:r>
        <w:rPr>
          <w:rFonts w:ascii="Times New Roman" w:hAnsi="Times New Roman"/>
          <w:sz w:val="28"/>
          <w:szCs w:val="28"/>
        </w:rPr>
        <w:t>18</w:t>
      </w:r>
      <w:r w:rsidRPr="006D6A40">
        <w:rPr>
          <w:rFonts w:ascii="Times New Roman" w:hAnsi="Times New Roman"/>
          <w:sz w:val="28"/>
          <w:szCs w:val="28"/>
        </w:rPr>
        <w:t>.</w:t>
      </w:r>
      <w:r>
        <w:rPr>
          <w:rFonts w:ascii="Times New Roman" w:hAnsi="Times New Roman"/>
          <w:sz w:val="28"/>
          <w:szCs w:val="28"/>
        </w:rPr>
        <w:t>03</w:t>
      </w:r>
      <w:r w:rsidRPr="006D6A40">
        <w:rPr>
          <w:rFonts w:ascii="Times New Roman" w:hAnsi="Times New Roman"/>
          <w:sz w:val="28"/>
          <w:szCs w:val="28"/>
        </w:rPr>
        <w:t>.201</w:t>
      </w:r>
      <w:r>
        <w:rPr>
          <w:rFonts w:ascii="Times New Roman" w:hAnsi="Times New Roman"/>
          <w:sz w:val="28"/>
          <w:szCs w:val="28"/>
        </w:rPr>
        <w:t>9</w:t>
      </w:r>
      <w:r w:rsidRPr="006D6A40">
        <w:rPr>
          <w:rFonts w:ascii="Times New Roman" w:hAnsi="Times New Roman"/>
          <w:sz w:val="28"/>
          <w:szCs w:val="28"/>
        </w:rPr>
        <w:t xml:space="preserve"> № 268 </w:t>
      </w:r>
      <w:r w:rsidRPr="003A5CFF">
        <w:rPr>
          <w:rFonts w:ascii="Times New Roman" w:hAnsi="Times New Roman"/>
          <w:sz w:val="28"/>
          <w:szCs w:val="28"/>
          <w:lang w:bidi="ru-RU"/>
        </w:rPr>
        <w:t>«О создании и организации органами исполнительной государственно власти Вологодской области системы внутреннего обеспечения соответствия требованиям антимонопольного законодательства»</w:t>
      </w:r>
      <w:r>
        <w:rPr>
          <w:rFonts w:ascii="Times New Roman" w:hAnsi="Times New Roman"/>
          <w:sz w:val="28"/>
          <w:szCs w:val="28"/>
          <w:lang w:bidi="ru-RU"/>
        </w:rPr>
        <w:t xml:space="preserve"> </w:t>
      </w:r>
      <w:r w:rsidRPr="003A5CFF">
        <w:rPr>
          <w:rFonts w:ascii="Times New Roman" w:hAnsi="Times New Roman"/>
          <w:sz w:val="28"/>
          <w:szCs w:val="28"/>
          <w:lang w:bidi="ru-RU"/>
        </w:rPr>
        <w:t xml:space="preserve"> </w:t>
      </w:r>
      <w:hyperlink r:id="rId107" w:history="1">
        <w:r>
          <w:rPr>
            <w:rStyle w:val="af"/>
            <w:rFonts w:ascii="Times New Roman" w:hAnsi="Times New Roman"/>
            <w:sz w:val="28"/>
            <w:szCs w:val="28"/>
            <w:lang w:bidi="ru-RU"/>
          </w:rPr>
          <w:t>ссылка.</w:t>
        </w:r>
      </w:hyperlink>
    </w:p>
    <w:p w:rsidR="00E04EEB" w:rsidRPr="00C30A3F" w:rsidRDefault="00E04EEB" w:rsidP="00E04EEB">
      <w:pPr>
        <w:adjustRightInd w:val="0"/>
        <w:spacing w:after="0" w:line="240" w:lineRule="auto"/>
        <w:ind w:firstLine="709"/>
        <w:jc w:val="both"/>
        <w:rPr>
          <w:rFonts w:ascii="Times New Roman" w:hAnsi="Times New Roman"/>
          <w:sz w:val="28"/>
          <w:szCs w:val="28"/>
        </w:rPr>
      </w:pPr>
      <w:r w:rsidRPr="006D6A40">
        <w:rPr>
          <w:rFonts w:ascii="Times New Roman" w:hAnsi="Times New Roman"/>
          <w:sz w:val="28"/>
          <w:szCs w:val="28"/>
        </w:rPr>
        <w:t>5. З</w:t>
      </w:r>
      <w:r w:rsidRPr="006D6A40">
        <w:rPr>
          <w:rFonts w:ascii="Times New Roman" w:hAnsi="Times New Roman"/>
          <w:bCs/>
          <w:sz w:val="28"/>
          <w:szCs w:val="28"/>
        </w:rPr>
        <w:t xml:space="preserve">аключено соглашение о взаимодействии между Федеральной антимонопольной службой и Правительством </w:t>
      </w:r>
      <w:r>
        <w:rPr>
          <w:rFonts w:ascii="Times New Roman" w:hAnsi="Times New Roman"/>
          <w:bCs/>
          <w:sz w:val="28"/>
          <w:szCs w:val="28"/>
        </w:rPr>
        <w:t xml:space="preserve">Вологодской </w:t>
      </w:r>
      <w:r w:rsidRPr="006D6A40">
        <w:rPr>
          <w:rFonts w:ascii="Times New Roman" w:hAnsi="Times New Roman"/>
          <w:bCs/>
          <w:sz w:val="28"/>
          <w:szCs w:val="28"/>
        </w:rPr>
        <w:t>области</w:t>
      </w:r>
      <w:r w:rsidRPr="006D6A40">
        <w:rPr>
          <w:rFonts w:ascii="Times New Roman" w:hAnsi="Times New Roman"/>
          <w:sz w:val="28"/>
          <w:szCs w:val="28"/>
        </w:rPr>
        <w:t xml:space="preserve"> от </w:t>
      </w:r>
      <w:r w:rsidRPr="008E4ABB">
        <w:rPr>
          <w:rFonts w:ascii="Times New Roman" w:hAnsi="Times New Roman"/>
          <w:sz w:val="28"/>
          <w:szCs w:val="28"/>
        </w:rPr>
        <w:t>26.06.2018</w:t>
      </w:r>
      <w:r w:rsidRPr="00E37E3D">
        <w:rPr>
          <w:rFonts w:ascii="Times New Roman" w:hAnsi="Times New Roman"/>
          <w:color w:val="C00000"/>
          <w:sz w:val="28"/>
          <w:szCs w:val="28"/>
        </w:rPr>
        <w:t xml:space="preserve"> </w:t>
      </w:r>
      <w:hyperlink r:id="rId108" w:history="1">
        <w:r>
          <w:rPr>
            <w:rStyle w:val="af"/>
            <w:rFonts w:ascii="Times New Roman" w:hAnsi="Times New Roman"/>
            <w:sz w:val="28"/>
            <w:szCs w:val="28"/>
          </w:rPr>
          <w:t>ссылка.</w:t>
        </w:r>
      </w:hyperlink>
    </w:p>
    <w:p w:rsidR="00E04EEB" w:rsidRPr="00C30A3F" w:rsidRDefault="00E04EEB" w:rsidP="00E04EEB">
      <w:pPr>
        <w:widowControl w:val="0"/>
        <w:adjustRightInd w:val="0"/>
        <w:spacing w:after="0" w:line="240" w:lineRule="auto"/>
        <w:ind w:firstLine="709"/>
        <w:jc w:val="both"/>
        <w:rPr>
          <w:rFonts w:ascii="Times New Roman" w:hAnsi="Times New Roman"/>
          <w:bCs/>
          <w:sz w:val="28"/>
          <w:szCs w:val="28"/>
        </w:rPr>
      </w:pPr>
      <w:r w:rsidRPr="006D6A40">
        <w:rPr>
          <w:rFonts w:ascii="Times New Roman" w:hAnsi="Times New Roman"/>
          <w:sz w:val="28"/>
          <w:szCs w:val="28"/>
        </w:rPr>
        <w:t>6.</w:t>
      </w:r>
      <w:r w:rsidRPr="00E37E3D">
        <w:rPr>
          <w:rFonts w:ascii="Times New Roman" w:hAnsi="Times New Roman"/>
          <w:bCs/>
          <w:sz w:val="28"/>
          <w:szCs w:val="28"/>
        </w:rPr>
        <w:t xml:space="preserve"> </w:t>
      </w:r>
      <w:r w:rsidRPr="006D6A40">
        <w:rPr>
          <w:rFonts w:ascii="Times New Roman" w:hAnsi="Times New Roman"/>
          <w:bCs/>
          <w:sz w:val="28"/>
          <w:szCs w:val="28"/>
        </w:rPr>
        <w:t xml:space="preserve">Утвержден План по реализации соглашения о взаимодействии между Федеральной антимонопольной службой и Правительством Новосибирской области от </w:t>
      </w:r>
      <w:r w:rsidRPr="008E4ABB">
        <w:rPr>
          <w:rFonts w:ascii="Times New Roman" w:hAnsi="Times New Roman"/>
          <w:bCs/>
          <w:sz w:val="28"/>
          <w:szCs w:val="28"/>
        </w:rPr>
        <w:t>26.12.2018 на 2019 год</w:t>
      </w:r>
      <w:r>
        <w:rPr>
          <w:rFonts w:ascii="Times New Roman" w:hAnsi="Times New Roman"/>
          <w:bCs/>
          <w:color w:val="C00000"/>
          <w:sz w:val="28"/>
          <w:szCs w:val="28"/>
        </w:rPr>
        <w:t xml:space="preserve"> </w:t>
      </w:r>
      <w:hyperlink r:id="rId109" w:history="1">
        <w:r>
          <w:rPr>
            <w:rStyle w:val="af"/>
            <w:rFonts w:ascii="Times New Roman" w:hAnsi="Times New Roman"/>
            <w:bCs/>
            <w:sz w:val="28"/>
            <w:szCs w:val="28"/>
          </w:rPr>
          <w:t>ссылка.</w:t>
        </w:r>
      </w:hyperlink>
    </w:p>
    <w:p w:rsidR="00E04EEB" w:rsidRPr="00C30A3F" w:rsidRDefault="00E04EEB" w:rsidP="00E04EEB">
      <w:pPr>
        <w:adjustRightInd w:val="0"/>
        <w:spacing w:after="0" w:line="240" w:lineRule="auto"/>
        <w:ind w:firstLine="709"/>
        <w:jc w:val="both"/>
        <w:rPr>
          <w:rFonts w:ascii="Times New Roman" w:hAnsi="Times New Roman"/>
          <w:bCs/>
          <w:sz w:val="28"/>
          <w:szCs w:val="28"/>
        </w:rPr>
      </w:pPr>
      <w:r w:rsidRPr="006D6A40">
        <w:rPr>
          <w:rFonts w:ascii="Times New Roman" w:hAnsi="Times New Roman"/>
          <w:sz w:val="28"/>
          <w:szCs w:val="28"/>
        </w:rPr>
        <w:t>7.</w:t>
      </w:r>
      <w:r w:rsidRPr="00E37E3D">
        <w:rPr>
          <w:rFonts w:ascii="Times New Roman" w:hAnsi="Times New Roman"/>
          <w:sz w:val="28"/>
          <w:szCs w:val="28"/>
        </w:rPr>
        <w:t xml:space="preserve"> </w:t>
      </w:r>
      <w:r w:rsidRPr="006D6A40">
        <w:rPr>
          <w:rFonts w:ascii="Times New Roman" w:hAnsi="Times New Roman"/>
          <w:sz w:val="28"/>
          <w:szCs w:val="28"/>
        </w:rPr>
        <w:t>Организовано взаимодействие с федеральными органами исполнительной власти в целях реализации Национального плана развития конкуренции.</w:t>
      </w:r>
    </w:p>
    <w:p w:rsidR="00E04EEB" w:rsidRPr="00C30A3F" w:rsidRDefault="00E04EEB" w:rsidP="00E04EEB">
      <w:pPr>
        <w:adjustRightInd w:val="0"/>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8. </w:t>
      </w:r>
      <w:r w:rsidRPr="00E37E3D">
        <w:rPr>
          <w:rFonts w:ascii="Times New Roman" w:hAnsi="Times New Roman"/>
          <w:bCs/>
          <w:sz w:val="28"/>
          <w:szCs w:val="28"/>
        </w:rPr>
        <w:t>Приказом Комитета государственного заказа Вологодской области от 19 ноября 2019 года № 100 «О формировании рейтинга органов местного самоуправления муниципальных образований Вологодской области» Утверждена методика формирования рейтинга органов местного самоуправления Вологодской области, в части деятельности по содействию развитию конкуренции и обеспечению условий для благоприятного инвестиционного климата в 2019 году</w:t>
      </w:r>
      <w:r>
        <w:rPr>
          <w:rFonts w:ascii="Times New Roman" w:hAnsi="Times New Roman"/>
          <w:bCs/>
          <w:sz w:val="28"/>
          <w:szCs w:val="28"/>
        </w:rPr>
        <w:t xml:space="preserve"> </w:t>
      </w:r>
      <w:hyperlink r:id="rId110" w:history="1">
        <w:r>
          <w:rPr>
            <w:rStyle w:val="af"/>
            <w:rFonts w:ascii="Times New Roman" w:hAnsi="Times New Roman"/>
            <w:bCs/>
            <w:sz w:val="28"/>
            <w:szCs w:val="28"/>
          </w:rPr>
          <w:t>ссылка.</w:t>
        </w:r>
      </w:hyperlink>
      <w:r>
        <w:rPr>
          <w:rFonts w:ascii="Times New Roman" w:hAnsi="Times New Roman"/>
          <w:bCs/>
          <w:sz w:val="28"/>
          <w:szCs w:val="28"/>
        </w:rPr>
        <w:t xml:space="preserve"> </w:t>
      </w:r>
    </w:p>
    <w:p w:rsidR="00E04EEB" w:rsidRPr="007232E7" w:rsidRDefault="00E04EEB" w:rsidP="00E04EEB">
      <w:pPr>
        <w:adjustRightInd w:val="0"/>
        <w:spacing w:after="0" w:line="240" w:lineRule="auto"/>
        <w:ind w:firstLine="709"/>
        <w:jc w:val="both"/>
        <w:rPr>
          <w:rFonts w:ascii="Times New Roman" w:hAnsi="Times New Roman"/>
          <w:b/>
          <w:bCs/>
          <w:sz w:val="28"/>
          <w:szCs w:val="28"/>
        </w:rPr>
      </w:pPr>
      <w:r w:rsidRPr="007232E7">
        <w:rPr>
          <w:rFonts w:ascii="Times New Roman" w:hAnsi="Times New Roman"/>
          <w:b/>
          <w:bCs/>
          <w:sz w:val="28"/>
          <w:szCs w:val="28"/>
        </w:rPr>
        <w:t>Выполнение Перечня поручений Президента Российской Федерации от 15.05.2018 № Пр-817ГС по итогам заседания Государственного совета Российской Федерации 5 апреля 2018 года.</w:t>
      </w:r>
    </w:p>
    <w:p w:rsidR="00195927" w:rsidRDefault="00E04EEB" w:rsidP="00195927">
      <w:pPr>
        <w:pStyle w:val="Default"/>
        <w:ind w:firstLine="708"/>
        <w:contextualSpacing/>
        <w:jc w:val="both"/>
        <w:rPr>
          <w:sz w:val="28"/>
          <w:szCs w:val="28"/>
        </w:rPr>
      </w:pPr>
      <w:r w:rsidRPr="00C30A3F">
        <w:rPr>
          <w:sz w:val="28"/>
          <w:szCs w:val="28"/>
        </w:rPr>
        <w:t xml:space="preserve">1. Утвержден перечень ключевых показателей (33 ключевых показателя) развития конкуренции в </w:t>
      </w:r>
      <w:r>
        <w:rPr>
          <w:sz w:val="28"/>
          <w:szCs w:val="28"/>
        </w:rPr>
        <w:t>Вологодской</w:t>
      </w:r>
      <w:r w:rsidRPr="00C30A3F">
        <w:rPr>
          <w:sz w:val="28"/>
          <w:szCs w:val="28"/>
        </w:rPr>
        <w:t xml:space="preserve"> области </w:t>
      </w:r>
      <w:r>
        <w:rPr>
          <w:sz w:val="28"/>
          <w:szCs w:val="28"/>
        </w:rPr>
        <w:t xml:space="preserve">постановлением Распоряжением Губернатора области от </w:t>
      </w:r>
      <w:r w:rsidRPr="00F26353">
        <w:rPr>
          <w:sz w:val="28"/>
          <w:szCs w:val="28"/>
        </w:rPr>
        <w:t>10 декабря 2018 года № 4931-р.</w:t>
      </w:r>
      <w:r w:rsidRPr="00C30A3F">
        <w:rPr>
          <w:sz w:val="28"/>
          <w:szCs w:val="28"/>
        </w:rPr>
        <w:t xml:space="preserve"> Ключевые показатели согласованы с ФАС России и другими заинтересованными федеральными органами исполнительной власти, осуществляющими функции по выработке государственной политики в соответствующей отрасли (сфере) экономики. </w:t>
      </w:r>
      <w:r w:rsidR="00195927">
        <w:rPr>
          <w:sz w:val="28"/>
          <w:szCs w:val="28"/>
        </w:rPr>
        <w:t>Актуализирован перечень товарных рынков и утвержден р</w:t>
      </w:r>
      <w:r w:rsidR="00195927" w:rsidRPr="005E4D46">
        <w:rPr>
          <w:sz w:val="28"/>
          <w:szCs w:val="28"/>
        </w:rPr>
        <w:t xml:space="preserve">аспоряжением Губернатора Вологодской области от 31 января 2020 года № 346-р </w:t>
      </w:r>
      <w:r w:rsidR="00195927">
        <w:rPr>
          <w:sz w:val="28"/>
          <w:szCs w:val="28"/>
        </w:rPr>
        <w:t>актуализирован и утвержден п</w:t>
      </w:r>
      <w:r w:rsidR="00195927" w:rsidRPr="00A83894">
        <w:rPr>
          <w:sz w:val="28"/>
          <w:szCs w:val="28"/>
        </w:rPr>
        <w:t>ереч</w:t>
      </w:r>
      <w:r w:rsidR="00195927">
        <w:rPr>
          <w:sz w:val="28"/>
          <w:szCs w:val="28"/>
        </w:rPr>
        <w:t>е</w:t>
      </w:r>
      <w:r w:rsidR="00195927" w:rsidRPr="00A83894">
        <w:rPr>
          <w:sz w:val="28"/>
          <w:szCs w:val="28"/>
        </w:rPr>
        <w:t>н</w:t>
      </w:r>
      <w:r w:rsidR="00195927">
        <w:rPr>
          <w:sz w:val="28"/>
          <w:szCs w:val="28"/>
        </w:rPr>
        <w:t>ь</w:t>
      </w:r>
      <w:r w:rsidR="00195927" w:rsidRPr="00A83894">
        <w:rPr>
          <w:sz w:val="28"/>
          <w:szCs w:val="28"/>
        </w:rPr>
        <w:t xml:space="preserve"> </w:t>
      </w:r>
      <w:r w:rsidR="00195927" w:rsidRPr="000B6DB1">
        <w:rPr>
          <w:sz w:val="28"/>
          <w:szCs w:val="28"/>
        </w:rPr>
        <w:t>товарных рынков для содействия развитию конкуренции в Вологодской области</w:t>
      </w:r>
      <w:r w:rsidR="00195927">
        <w:rPr>
          <w:sz w:val="28"/>
          <w:szCs w:val="28"/>
        </w:rPr>
        <w:t xml:space="preserve">. </w:t>
      </w:r>
    </w:p>
    <w:p w:rsidR="00E04EEB" w:rsidRPr="00C30A3F" w:rsidRDefault="00E04EEB" w:rsidP="00E04EEB">
      <w:pPr>
        <w:adjustRightInd w:val="0"/>
        <w:spacing w:after="0" w:line="240" w:lineRule="auto"/>
        <w:ind w:firstLine="709"/>
        <w:jc w:val="both"/>
        <w:rPr>
          <w:rFonts w:ascii="Times New Roman" w:hAnsi="Times New Roman"/>
          <w:sz w:val="28"/>
          <w:szCs w:val="28"/>
        </w:rPr>
      </w:pPr>
      <w:r w:rsidRPr="00C30A3F">
        <w:rPr>
          <w:rFonts w:ascii="Times New Roman" w:hAnsi="Times New Roman"/>
          <w:sz w:val="28"/>
          <w:szCs w:val="28"/>
        </w:rPr>
        <w:t xml:space="preserve">2. Актуализированы сведения об объектах недвижимости, содержащихся в Реестре государственной собственности </w:t>
      </w:r>
      <w:r>
        <w:rPr>
          <w:rFonts w:ascii="Times New Roman" w:hAnsi="Times New Roman"/>
          <w:sz w:val="28"/>
          <w:szCs w:val="28"/>
        </w:rPr>
        <w:t xml:space="preserve">Вологодской </w:t>
      </w:r>
      <w:r w:rsidRPr="00C30A3F">
        <w:rPr>
          <w:rFonts w:ascii="Times New Roman" w:hAnsi="Times New Roman"/>
          <w:sz w:val="28"/>
          <w:szCs w:val="28"/>
        </w:rPr>
        <w:t>области.</w:t>
      </w:r>
    </w:p>
    <w:p w:rsidR="00E04EEB" w:rsidRPr="004225C8" w:rsidRDefault="00E04EEB" w:rsidP="00E04EEB">
      <w:pPr>
        <w:spacing w:after="0" w:line="240" w:lineRule="auto"/>
        <w:ind w:firstLine="709"/>
        <w:jc w:val="both"/>
        <w:rPr>
          <w:rFonts w:ascii="Times New Roman" w:hAnsi="Times New Roman"/>
          <w:sz w:val="28"/>
          <w:szCs w:val="28"/>
        </w:rPr>
      </w:pPr>
      <w:r w:rsidRPr="004225C8">
        <w:rPr>
          <w:rFonts w:ascii="Times New Roman" w:hAnsi="Times New Roman"/>
          <w:sz w:val="28"/>
          <w:szCs w:val="28"/>
        </w:rPr>
        <w:t>На официальных сайтах муниципальных образований опубликована информация об объектах, находящихся в муниципальной собственности, включая сведения о наименованиях объектов, их местонахождении, характеристиках и целевом назначении объектов, существующих ограничениях их использования и обременениях правами третьих лиц.</w:t>
      </w:r>
    </w:p>
    <w:p w:rsidR="00E04EEB" w:rsidRPr="00982BCE" w:rsidRDefault="00E04EEB" w:rsidP="00E04EEB">
      <w:pPr>
        <w:spacing w:after="0" w:line="240" w:lineRule="auto"/>
        <w:ind w:firstLine="709"/>
        <w:jc w:val="both"/>
        <w:rPr>
          <w:rFonts w:ascii="Times New Roman" w:hAnsi="Times New Roman"/>
          <w:b/>
          <w:bCs/>
          <w:iCs/>
          <w:sz w:val="28"/>
          <w:szCs w:val="28"/>
        </w:rPr>
      </w:pPr>
      <w:r w:rsidRPr="00982BCE">
        <w:rPr>
          <w:rFonts w:ascii="Times New Roman" w:hAnsi="Times New Roman"/>
          <w:b/>
          <w:bCs/>
          <w:iCs/>
          <w:sz w:val="28"/>
          <w:szCs w:val="28"/>
        </w:rPr>
        <w:t>Работа по стандарту развития конкуренции в субъектах Российской Федерации, утвержденному Распоряжением Правительства Российской Федерации от 17.04.2019 года №768-р.</w:t>
      </w:r>
    </w:p>
    <w:p w:rsidR="00E04EEB" w:rsidRPr="00C30A3F" w:rsidRDefault="00E04EEB" w:rsidP="00E04EEB">
      <w:pPr>
        <w:adjustRightInd w:val="0"/>
        <w:spacing w:after="0" w:line="240" w:lineRule="auto"/>
        <w:ind w:firstLine="709"/>
        <w:jc w:val="both"/>
        <w:rPr>
          <w:rFonts w:ascii="Times New Roman" w:hAnsi="Times New Roman"/>
          <w:sz w:val="28"/>
          <w:szCs w:val="28"/>
        </w:rPr>
      </w:pPr>
      <w:r w:rsidRPr="00982BCE">
        <w:rPr>
          <w:rFonts w:ascii="Times New Roman" w:hAnsi="Times New Roman"/>
          <w:sz w:val="28"/>
          <w:szCs w:val="28"/>
        </w:rPr>
        <w:t>1. Продолжена работа Межведомственной комиссии по развитию конкуренции и реализации законодательства в сфере закупок на территории области</w:t>
      </w:r>
      <w:r w:rsidRPr="006D6A40">
        <w:rPr>
          <w:rFonts w:ascii="Times New Roman" w:hAnsi="Times New Roman"/>
          <w:sz w:val="28"/>
          <w:szCs w:val="28"/>
        </w:rPr>
        <w:t xml:space="preserve">. </w:t>
      </w:r>
      <w:r>
        <w:rPr>
          <w:rFonts w:ascii="Times New Roman" w:hAnsi="Times New Roman"/>
          <w:sz w:val="28"/>
          <w:szCs w:val="28"/>
        </w:rPr>
        <w:t>В 2018 году было п</w:t>
      </w:r>
      <w:r w:rsidRPr="006D6A40">
        <w:rPr>
          <w:rFonts w:ascii="Times New Roman" w:hAnsi="Times New Roman"/>
          <w:sz w:val="28"/>
          <w:szCs w:val="28"/>
        </w:rPr>
        <w:t xml:space="preserve">роведено </w:t>
      </w:r>
      <w:r>
        <w:rPr>
          <w:rFonts w:ascii="Times New Roman" w:hAnsi="Times New Roman"/>
          <w:sz w:val="28"/>
          <w:szCs w:val="28"/>
        </w:rPr>
        <w:t>2</w:t>
      </w:r>
      <w:r w:rsidRPr="006D6A40">
        <w:rPr>
          <w:rFonts w:ascii="Times New Roman" w:hAnsi="Times New Roman"/>
          <w:sz w:val="28"/>
          <w:szCs w:val="28"/>
        </w:rPr>
        <w:t xml:space="preserve"> заседания </w:t>
      </w:r>
      <w:r>
        <w:rPr>
          <w:rFonts w:ascii="Times New Roman" w:hAnsi="Times New Roman"/>
          <w:sz w:val="28"/>
          <w:szCs w:val="28"/>
        </w:rPr>
        <w:t>Комиссии, в 2019 году было проведено 1заседания Комиссии</w:t>
      </w:r>
      <w:r w:rsidRPr="006D6A40">
        <w:rPr>
          <w:rFonts w:ascii="Times New Roman" w:hAnsi="Times New Roman"/>
          <w:sz w:val="28"/>
          <w:szCs w:val="28"/>
        </w:rPr>
        <w:t>.</w:t>
      </w:r>
    </w:p>
    <w:p w:rsidR="00E04EEB" w:rsidRDefault="00E04EEB" w:rsidP="00E04EEB">
      <w:pPr>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2. </w:t>
      </w:r>
      <w:r w:rsidRPr="00695557">
        <w:rPr>
          <w:rFonts w:ascii="Times New Roman" w:hAnsi="Times New Roman"/>
          <w:sz w:val="28"/>
          <w:szCs w:val="28"/>
        </w:rPr>
        <w:t>Распоряжением Губернатора Вологодской области</w:t>
      </w:r>
      <w:r w:rsidRPr="004225C8">
        <w:rPr>
          <w:rFonts w:ascii="Times New Roman" w:hAnsi="Times New Roman"/>
          <w:color w:val="C00000"/>
          <w:sz w:val="28"/>
          <w:szCs w:val="28"/>
        </w:rPr>
        <w:t xml:space="preserve"> </w:t>
      </w:r>
      <w:r w:rsidRPr="00E04EEB">
        <w:rPr>
          <w:rFonts w:ascii="Times New Roman" w:hAnsi="Times New Roman"/>
          <w:sz w:val="28"/>
          <w:szCs w:val="28"/>
        </w:rPr>
        <w:t>от 31.01.2020 № 346-Р</w:t>
      </w:r>
      <w:r w:rsidRPr="004225C8">
        <w:rPr>
          <w:rFonts w:ascii="Times New Roman" w:hAnsi="Times New Roman"/>
          <w:color w:val="C00000"/>
          <w:sz w:val="28"/>
          <w:szCs w:val="28"/>
        </w:rPr>
        <w:t xml:space="preserve"> </w:t>
      </w:r>
      <w:r w:rsidRPr="00695557">
        <w:rPr>
          <w:rFonts w:ascii="Times New Roman" w:hAnsi="Times New Roman"/>
          <w:sz w:val="28"/>
          <w:szCs w:val="28"/>
        </w:rPr>
        <w:t>актуализирована «Дорожная карта» достижения целевых значений показателей мероприятий по содействию развитию конкуренции на территории Вологодской области на 2020-2021 годы»</w:t>
      </w:r>
      <w:r>
        <w:rPr>
          <w:rFonts w:ascii="Times New Roman" w:hAnsi="Times New Roman"/>
          <w:sz w:val="28"/>
          <w:szCs w:val="28"/>
        </w:rPr>
        <w:t xml:space="preserve"> </w:t>
      </w:r>
      <w:hyperlink r:id="rId111" w:history="1">
        <w:r>
          <w:rPr>
            <w:rStyle w:val="af"/>
            <w:rFonts w:ascii="Times New Roman" w:hAnsi="Times New Roman"/>
            <w:sz w:val="28"/>
            <w:szCs w:val="28"/>
          </w:rPr>
          <w:t>ссылка</w:t>
        </w:r>
      </w:hyperlink>
      <w:r w:rsidRPr="006D6A40">
        <w:rPr>
          <w:rFonts w:ascii="Times New Roman" w:hAnsi="Times New Roman"/>
          <w:sz w:val="28"/>
          <w:szCs w:val="28"/>
        </w:rPr>
        <w:t xml:space="preserve"> </w:t>
      </w:r>
    </w:p>
    <w:p w:rsidR="00E04EEB" w:rsidRPr="00C30A3F" w:rsidRDefault="00E04EEB" w:rsidP="00E04EEB">
      <w:pPr>
        <w:adjustRightInd w:val="0"/>
        <w:spacing w:after="0" w:line="240" w:lineRule="auto"/>
        <w:ind w:firstLine="709"/>
        <w:jc w:val="both"/>
        <w:rPr>
          <w:rFonts w:ascii="Times New Roman" w:hAnsi="Times New Roman"/>
          <w:sz w:val="28"/>
          <w:szCs w:val="28"/>
        </w:rPr>
      </w:pPr>
      <w:r>
        <w:rPr>
          <w:rFonts w:ascii="Times New Roman" w:hAnsi="Times New Roman"/>
          <w:sz w:val="28"/>
          <w:szCs w:val="28"/>
        </w:rPr>
        <w:t>3</w:t>
      </w:r>
      <w:r w:rsidRPr="006D6A40">
        <w:rPr>
          <w:rFonts w:ascii="Times New Roman" w:hAnsi="Times New Roman"/>
          <w:sz w:val="28"/>
          <w:szCs w:val="28"/>
        </w:rPr>
        <w:t xml:space="preserve">. Проведен мониторинг состояния и развития конкурентной среды на рынках товаров, работ и услуг </w:t>
      </w:r>
      <w:r>
        <w:rPr>
          <w:rFonts w:ascii="Times New Roman" w:hAnsi="Times New Roman"/>
          <w:sz w:val="28"/>
          <w:szCs w:val="28"/>
        </w:rPr>
        <w:t>Вологодской</w:t>
      </w:r>
      <w:r w:rsidRPr="006D6A40">
        <w:rPr>
          <w:rFonts w:ascii="Times New Roman" w:hAnsi="Times New Roman"/>
          <w:sz w:val="28"/>
          <w:szCs w:val="28"/>
        </w:rPr>
        <w:t xml:space="preserve"> области за 201</w:t>
      </w:r>
      <w:r>
        <w:rPr>
          <w:rFonts w:ascii="Times New Roman" w:hAnsi="Times New Roman"/>
          <w:sz w:val="28"/>
          <w:szCs w:val="28"/>
        </w:rPr>
        <w:t>9</w:t>
      </w:r>
      <w:r w:rsidRPr="006D6A40">
        <w:rPr>
          <w:rFonts w:ascii="Times New Roman" w:hAnsi="Times New Roman"/>
          <w:sz w:val="28"/>
          <w:szCs w:val="28"/>
        </w:rPr>
        <w:t xml:space="preserve"> год.</w:t>
      </w:r>
    </w:p>
    <w:p w:rsidR="00E04EEB" w:rsidRPr="00C30A3F" w:rsidRDefault="00E04EEB" w:rsidP="00E04EEB">
      <w:pPr>
        <w:adjustRightInd w:val="0"/>
        <w:spacing w:after="0" w:line="240" w:lineRule="auto"/>
        <w:ind w:firstLine="709"/>
        <w:jc w:val="both"/>
        <w:rPr>
          <w:rFonts w:ascii="Times New Roman" w:hAnsi="Times New Roman"/>
          <w:sz w:val="28"/>
          <w:szCs w:val="28"/>
        </w:rPr>
      </w:pPr>
      <w:r>
        <w:rPr>
          <w:rFonts w:ascii="Times New Roman" w:hAnsi="Times New Roman"/>
          <w:sz w:val="28"/>
          <w:szCs w:val="28"/>
        </w:rPr>
        <w:t>4</w:t>
      </w:r>
      <w:r w:rsidRPr="006D6A40">
        <w:rPr>
          <w:rFonts w:ascii="Times New Roman" w:hAnsi="Times New Roman"/>
          <w:sz w:val="28"/>
          <w:szCs w:val="28"/>
        </w:rPr>
        <w:t>. Организовано проведение обучающих мероприятий для органов местного самоуправления по вопросам содействия развитию конкуренции.</w:t>
      </w:r>
    </w:p>
    <w:p w:rsidR="00E04EEB" w:rsidRPr="00C30A3F" w:rsidRDefault="00E04EEB" w:rsidP="00E04EEB">
      <w:pPr>
        <w:adjustRightInd w:val="0"/>
        <w:spacing w:after="0" w:line="240" w:lineRule="auto"/>
        <w:ind w:firstLine="709"/>
        <w:jc w:val="both"/>
        <w:rPr>
          <w:rFonts w:ascii="Times New Roman" w:hAnsi="Times New Roman"/>
          <w:sz w:val="28"/>
          <w:szCs w:val="28"/>
        </w:rPr>
      </w:pPr>
      <w:r>
        <w:rPr>
          <w:rFonts w:ascii="Times New Roman" w:hAnsi="Times New Roman"/>
          <w:sz w:val="28"/>
          <w:szCs w:val="28"/>
        </w:rPr>
        <w:t>5</w:t>
      </w:r>
      <w:r w:rsidRPr="006D6A40">
        <w:rPr>
          <w:rFonts w:ascii="Times New Roman" w:hAnsi="Times New Roman"/>
          <w:sz w:val="28"/>
          <w:szCs w:val="28"/>
        </w:rPr>
        <w:t xml:space="preserve">. </w:t>
      </w:r>
      <w:r w:rsidRPr="008D09F2">
        <w:rPr>
          <w:rFonts w:ascii="Times New Roman" w:hAnsi="Times New Roman"/>
          <w:sz w:val="28"/>
          <w:szCs w:val="28"/>
        </w:rPr>
        <w:t xml:space="preserve">Приказом Комитета государственного заказа области от 19 ноября 2019 года № 100 «О формировании рейтинга органов местного самоуправления муниципальных образований Вологодской области в части их  деятельности по содействию развитию конкуренции и обеспечению условий для благоприятного инвестиционного климата актуализирован региональный рейтинг инвестиционной привлекательности муниципальных районов и городских округов Вологодской  области (далее – рейтинг), для расчета которого используются </w:t>
      </w:r>
      <w:r w:rsidRPr="00DE4ABC">
        <w:rPr>
          <w:rFonts w:ascii="Times New Roman" w:hAnsi="Times New Roman"/>
          <w:sz w:val="28"/>
          <w:szCs w:val="28"/>
        </w:rPr>
        <w:t>3</w:t>
      </w:r>
      <w:r w:rsidRPr="008D09F2">
        <w:rPr>
          <w:rFonts w:ascii="Times New Roman" w:hAnsi="Times New Roman"/>
          <w:sz w:val="28"/>
          <w:szCs w:val="28"/>
        </w:rPr>
        <w:t xml:space="preserve"> </w:t>
      </w:r>
      <w:r>
        <w:rPr>
          <w:rFonts w:ascii="Times New Roman" w:hAnsi="Times New Roman"/>
          <w:sz w:val="28"/>
          <w:szCs w:val="28"/>
        </w:rPr>
        <w:t xml:space="preserve">основных показателя </w:t>
      </w:r>
      <w:r>
        <w:rPr>
          <w:rFonts w:ascii="Times New Roman" w:hAnsi="Times New Roman"/>
          <w:color w:val="000000"/>
          <w:sz w:val="28"/>
          <w:szCs w:val="28"/>
          <w:lang w:bidi="ru-RU"/>
        </w:rPr>
        <w:t xml:space="preserve">«Эффективность работы организационных механизмов по реализации положений Стандарта развития конкуренции в субъектах Российской Федерации и по повышению инвестиционной привлекательности в муниципальных образованиях», «Эффективность работы по реализации Указа Президента Российской Федерации от 21 декабря 2017 года №618 «Об основных направлениях государственной политики по развитию конкуренции», </w:t>
      </w:r>
      <w:r w:rsidRPr="008A2A89">
        <w:rPr>
          <w:rFonts w:ascii="Times New Roman" w:hAnsi="Times New Roman"/>
          <w:sz w:val="28"/>
          <w:szCs w:val="28"/>
        </w:rPr>
        <w:t>«Эффективность осуществления закупок малого объем</w:t>
      </w:r>
      <w:r>
        <w:rPr>
          <w:rFonts w:ascii="Times New Roman" w:hAnsi="Times New Roman"/>
          <w:sz w:val="28"/>
          <w:szCs w:val="28"/>
        </w:rPr>
        <w:t>а в муниципальных образованиях»</w:t>
      </w:r>
      <w:r w:rsidRPr="006D6A40">
        <w:rPr>
          <w:rFonts w:ascii="Times New Roman" w:hAnsi="Times New Roman"/>
          <w:sz w:val="28"/>
          <w:szCs w:val="28"/>
        </w:rPr>
        <w:t>)</w:t>
      </w:r>
      <w:r>
        <w:rPr>
          <w:rFonts w:ascii="Times New Roman" w:hAnsi="Times New Roman"/>
          <w:sz w:val="28"/>
          <w:szCs w:val="28"/>
        </w:rPr>
        <w:t xml:space="preserve"> </w:t>
      </w:r>
      <w:hyperlink r:id="rId112" w:history="1">
        <w:r>
          <w:rPr>
            <w:rStyle w:val="af"/>
            <w:rFonts w:ascii="Times New Roman" w:hAnsi="Times New Roman"/>
            <w:sz w:val="28"/>
            <w:szCs w:val="28"/>
          </w:rPr>
          <w:t>ссылка.</w:t>
        </w:r>
      </w:hyperlink>
    </w:p>
    <w:p w:rsidR="00134908" w:rsidRPr="00C30A3F" w:rsidRDefault="00134908" w:rsidP="00134908">
      <w:pPr>
        <w:adjustRightInd w:val="0"/>
        <w:spacing w:after="0" w:line="240" w:lineRule="auto"/>
        <w:ind w:firstLine="709"/>
        <w:jc w:val="both"/>
        <w:rPr>
          <w:rFonts w:ascii="Times New Roman" w:hAnsi="Times New Roman"/>
          <w:sz w:val="28"/>
          <w:szCs w:val="28"/>
        </w:rPr>
      </w:pPr>
      <w:r>
        <w:rPr>
          <w:rFonts w:ascii="Times New Roman" w:hAnsi="Times New Roman"/>
          <w:sz w:val="28"/>
          <w:szCs w:val="28"/>
        </w:rPr>
        <w:t>6</w:t>
      </w:r>
      <w:r w:rsidRPr="006D6A40">
        <w:rPr>
          <w:rFonts w:ascii="Times New Roman" w:hAnsi="Times New Roman"/>
          <w:sz w:val="28"/>
          <w:szCs w:val="28"/>
        </w:rPr>
        <w:t xml:space="preserve">. Проводится мониторинг состояния и развития конкурентной среды на рынках товаров, работ и услуг </w:t>
      </w:r>
      <w:r>
        <w:rPr>
          <w:rFonts w:ascii="Times New Roman" w:hAnsi="Times New Roman"/>
          <w:sz w:val="28"/>
          <w:szCs w:val="28"/>
        </w:rPr>
        <w:t>Вологодской</w:t>
      </w:r>
      <w:r w:rsidRPr="006D6A40">
        <w:rPr>
          <w:rFonts w:ascii="Times New Roman" w:hAnsi="Times New Roman"/>
          <w:sz w:val="28"/>
          <w:szCs w:val="28"/>
        </w:rPr>
        <w:t xml:space="preserve"> области за 2019 год.</w:t>
      </w:r>
    </w:p>
    <w:p w:rsidR="00A12BB5" w:rsidRPr="00E04EEB" w:rsidRDefault="00A12BB5" w:rsidP="00A12BB5">
      <w:pPr>
        <w:pStyle w:val="3"/>
        <w:jc w:val="center"/>
        <w:rPr>
          <w:rFonts w:ascii="Times New Roman" w:eastAsia="Calibri" w:hAnsi="Times New Roman"/>
          <w:bCs w:val="0"/>
          <w:color w:val="auto"/>
          <w:sz w:val="28"/>
          <w:szCs w:val="28"/>
          <w:lang w:eastAsia="en-US"/>
        </w:rPr>
      </w:pPr>
      <w:r w:rsidRPr="00E04EEB">
        <w:rPr>
          <w:rFonts w:ascii="Times New Roman" w:eastAsia="Calibri" w:hAnsi="Times New Roman"/>
          <w:bCs w:val="0"/>
          <w:color w:val="auto"/>
          <w:sz w:val="28"/>
          <w:szCs w:val="28"/>
          <w:lang w:eastAsia="en-US"/>
        </w:rPr>
        <w:t xml:space="preserve">Деятельность органов </w:t>
      </w:r>
      <w:r>
        <w:rPr>
          <w:rFonts w:ascii="Times New Roman" w:eastAsia="Calibri" w:hAnsi="Times New Roman"/>
          <w:bCs w:val="0"/>
          <w:color w:val="auto"/>
          <w:sz w:val="28"/>
          <w:szCs w:val="28"/>
          <w:lang w:eastAsia="en-US"/>
        </w:rPr>
        <w:t xml:space="preserve">местного самоуправления </w:t>
      </w:r>
      <w:r w:rsidRPr="00E04EEB">
        <w:rPr>
          <w:rFonts w:ascii="Times New Roman" w:eastAsia="Calibri" w:hAnsi="Times New Roman"/>
          <w:bCs w:val="0"/>
          <w:color w:val="auto"/>
          <w:sz w:val="28"/>
          <w:szCs w:val="28"/>
          <w:lang w:eastAsia="en-US"/>
        </w:rPr>
        <w:t>Вологодской области по содействию развитию конкуренции в 2019 г.</w:t>
      </w:r>
    </w:p>
    <w:p w:rsidR="00134908" w:rsidRPr="00C30A3F" w:rsidRDefault="00134908" w:rsidP="00E04EEB">
      <w:pPr>
        <w:adjustRightInd w:val="0"/>
        <w:spacing w:after="0" w:line="240" w:lineRule="auto"/>
        <w:ind w:firstLine="709"/>
        <w:jc w:val="both"/>
        <w:rPr>
          <w:rFonts w:ascii="Times New Roman" w:hAnsi="Times New Roman"/>
          <w:sz w:val="28"/>
          <w:szCs w:val="28"/>
        </w:rPr>
      </w:pPr>
    </w:p>
    <w:p w:rsidR="00A12BB5" w:rsidRPr="00C30A3F" w:rsidRDefault="00A12BB5" w:rsidP="00A12BB5">
      <w:pPr>
        <w:spacing w:after="0" w:line="240" w:lineRule="auto"/>
        <w:ind w:firstLine="709"/>
        <w:jc w:val="both"/>
        <w:rPr>
          <w:rFonts w:ascii="Times New Roman" w:hAnsi="Times New Roman"/>
          <w:sz w:val="28"/>
          <w:szCs w:val="28"/>
        </w:rPr>
      </w:pPr>
      <w:r w:rsidRPr="006D6A40">
        <w:rPr>
          <w:rFonts w:ascii="Times New Roman" w:hAnsi="Times New Roman"/>
          <w:sz w:val="28"/>
          <w:szCs w:val="28"/>
        </w:rPr>
        <w:t xml:space="preserve">В 2019 г. деятельность, начатая в ходе выполнения региональной «дорожной карты» и </w:t>
      </w:r>
      <w:r w:rsidR="006E5558">
        <w:rPr>
          <w:rFonts w:ascii="Times New Roman" w:hAnsi="Times New Roman"/>
          <w:sz w:val="28"/>
          <w:szCs w:val="28"/>
        </w:rPr>
        <w:t xml:space="preserve">муниципальных </w:t>
      </w:r>
      <w:r w:rsidRPr="006D6A40">
        <w:rPr>
          <w:rFonts w:ascii="Times New Roman" w:hAnsi="Times New Roman"/>
          <w:sz w:val="28"/>
          <w:szCs w:val="28"/>
        </w:rPr>
        <w:t xml:space="preserve">«дорожных карт» была продолжена, а также велась подготовка к реализации «дорожной карты», которая будет утверждена </w:t>
      </w:r>
      <w:r>
        <w:rPr>
          <w:rFonts w:ascii="Times New Roman" w:hAnsi="Times New Roman"/>
          <w:sz w:val="28"/>
          <w:szCs w:val="28"/>
        </w:rPr>
        <w:t xml:space="preserve">распоряжением </w:t>
      </w:r>
      <w:r w:rsidRPr="006D6A40">
        <w:rPr>
          <w:rFonts w:ascii="Times New Roman" w:hAnsi="Times New Roman"/>
          <w:sz w:val="28"/>
          <w:szCs w:val="28"/>
        </w:rPr>
        <w:t xml:space="preserve">Губернатора </w:t>
      </w:r>
      <w:r>
        <w:rPr>
          <w:rFonts w:ascii="Times New Roman" w:hAnsi="Times New Roman"/>
          <w:sz w:val="28"/>
          <w:szCs w:val="28"/>
        </w:rPr>
        <w:t xml:space="preserve">Вологодской </w:t>
      </w:r>
      <w:r w:rsidRPr="006D6A40">
        <w:rPr>
          <w:rFonts w:ascii="Times New Roman" w:hAnsi="Times New Roman"/>
          <w:sz w:val="28"/>
          <w:szCs w:val="28"/>
        </w:rPr>
        <w:t>области в рамках исполнения распоряжения Правительства Российской Федерации от 17.04.2019 № 768-р.</w:t>
      </w:r>
    </w:p>
    <w:p w:rsidR="00395F86" w:rsidRPr="00395F86" w:rsidRDefault="00395F86" w:rsidP="00395F86">
      <w:pPr>
        <w:spacing w:after="0" w:line="240" w:lineRule="auto"/>
        <w:ind w:firstLine="567"/>
        <w:jc w:val="both"/>
        <w:rPr>
          <w:rFonts w:ascii="Times New Roman" w:hAnsi="Times New Roman"/>
          <w:sz w:val="28"/>
          <w:szCs w:val="28"/>
        </w:rPr>
      </w:pPr>
      <w:r w:rsidRPr="00395F86">
        <w:rPr>
          <w:rFonts w:ascii="Times New Roman" w:hAnsi="Times New Roman"/>
          <w:sz w:val="28"/>
          <w:szCs w:val="28"/>
        </w:rPr>
        <w:t>Совместно с Управлением Федеральной антимонопольной службы по Вологодской области организована серия обучающих семинаров по вопросам создания и организации органами местного самоуправления системы внутреннего обеспечения соответствия требованиям антимонопольного законодательства, а также по вопросам содействия развитию конкуренции в муниципальных образованиях области.</w:t>
      </w:r>
    </w:p>
    <w:p w:rsidR="00395F86" w:rsidRPr="00395F86" w:rsidRDefault="00395F86" w:rsidP="00395F86">
      <w:pPr>
        <w:spacing w:after="0" w:line="240" w:lineRule="auto"/>
        <w:ind w:firstLine="567"/>
        <w:jc w:val="both"/>
        <w:rPr>
          <w:rFonts w:ascii="Times New Roman" w:hAnsi="Times New Roman"/>
          <w:sz w:val="28"/>
          <w:szCs w:val="28"/>
        </w:rPr>
      </w:pPr>
      <w:r w:rsidRPr="00395F86">
        <w:rPr>
          <w:rFonts w:ascii="Times New Roman" w:hAnsi="Times New Roman"/>
          <w:sz w:val="28"/>
          <w:szCs w:val="28"/>
        </w:rPr>
        <w:t>Организовано два выездных обучающих семинара, которые состоялись в Великоустюгском и Тотемском муниципальных районах. На практическом семинаре приняли участие специалисты Никольского, Нюксенского, Кичменгско-Городецкого, Бабушкинского, Тарногского, Верховажского и Сямженского муниципальных районов области.</w:t>
      </w:r>
    </w:p>
    <w:p w:rsidR="0087413D" w:rsidRPr="0087413D" w:rsidRDefault="0087413D" w:rsidP="0087413D">
      <w:pPr>
        <w:autoSpaceDE w:val="0"/>
        <w:autoSpaceDN w:val="0"/>
        <w:adjustRightInd w:val="0"/>
        <w:spacing w:after="0" w:line="240" w:lineRule="auto"/>
        <w:ind w:firstLine="567"/>
        <w:jc w:val="both"/>
        <w:rPr>
          <w:rFonts w:ascii="Times New Roman" w:hAnsi="Times New Roman"/>
          <w:sz w:val="28"/>
          <w:szCs w:val="28"/>
        </w:rPr>
      </w:pPr>
      <w:r w:rsidRPr="0087413D">
        <w:rPr>
          <w:rFonts w:ascii="Times New Roman" w:hAnsi="Times New Roman"/>
          <w:sz w:val="28"/>
          <w:szCs w:val="28"/>
        </w:rPr>
        <w:t>Высокий уровень предпринимательской активности является спецификой экономики и важнейшим конкурентным преимуществом Вологодской области. Малое и среднее предпринимательство (далее – МСП) обладает значительным резервом для развития региона, помогает решить проблему занятости и увеличивает бюджетные поступления: каждый третий работающий имеет занятость у субъекта МСП (159,9 тыс. человек или 29,2% в общей численности занятых в экономике области в 201</w:t>
      </w:r>
      <w:r>
        <w:rPr>
          <w:rFonts w:ascii="Times New Roman" w:hAnsi="Times New Roman"/>
          <w:sz w:val="28"/>
          <w:szCs w:val="28"/>
        </w:rPr>
        <w:t>9</w:t>
      </w:r>
      <w:r w:rsidRPr="0087413D">
        <w:rPr>
          <w:rFonts w:ascii="Times New Roman" w:hAnsi="Times New Roman"/>
          <w:sz w:val="28"/>
          <w:szCs w:val="28"/>
        </w:rPr>
        <w:t xml:space="preserve"> году). </w:t>
      </w:r>
    </w:p>
    <w:p w:rsidR="0087413D" w:rsidRPr="0087413D" w:rsidRDefault="0087413D" w:rsidP="0087413D">
      <w:pPr>
        <w:autoSpaceDE w:val="0"/>
        <w:autoSpaceDN w:val="0"/>
        <w:adjustRightInd w:val="0"/>
        <w:spacing w:after="0" w:line="240" w:lineRule="auto"/>
        <w:ind w:firstLine="567"/>
        <w:jc w:val="both"/>
        <w:rPr>
          <w:rFonts w:ascii="Times New Roman" w:hAnsi="Times New Roman"/>
          <w:sz w:val="28"/>
          <w:szCs w:val="28"/>
        </w:rPr>
      </w:pPr>
      <w:r w:rsidRPr="0087413D">
        <w:rPr>
          <w:rFonts w:ascii="Times New Roman" w:hAnsi="Times New Roman"/>
          <w:sz w:val="28"/>
          <w:szCs w:val="28"/>
        </w:rPr>
        <w:t xml:space="preserve">Всего по итогам года зарегистрировано 53 тыс. малых, средних предприятий и индивидуальных предпринимателей (далее – ИП). Вологодская область занимает 4 место среди субъектов Северо-Западного федерального округа по количеству субъектов МСП (после г. Санкт-Петербурга, Калининградской и Ленинградской областей) по данным Единого реестра субъектов малого и среднего предпринимательства Федеральной налоговой службы. </w:t>
      </w:r>
    </w:p>
    <w:p w:rsidR="0087413D" w:rsidRPr="0087413D" w:rsidRDefault="0087413D" w:rsidP="0087413D">
      <w:pPr>
        <w:autoSpaceDE w:val="0"/>
        <w:autoSpaceDN w:val="0"/>
        <w:adjustRightInd w:val="0"/>
        <w:spacing w:after="0" w:line="240" w:lineRule="auto"/>
        <w:ind w:firstLine="567"/>
        <w:jc w:val="both"/>
        <w:rPr>
          <w:rFonts w:ascii="Times New Roman" w:hAnsi="Times New Roman"/>
          <w:sz w:val="28"/>
          <w:szCs w:val="28"/>
        </w:rPr>
      </w:pPr>
      <w:r w:rsidRPr="0087413D">
        <w:rPr>
          <w:rFonts w:ascii="Times New Roman" w:hAnsi="Times New Roman"/>
          <w:sz w:val="28"/>
          <w:szCs w:val="28"/>
        </w:rPr>
        <w:t xml:space="preserve">Доля малого и среднего предпринимательства в общеобластном обороте выросла до 27,1%. </w:t>
      </w:r>
    </w:p>
    <w:p w:rsidR="00FD3DA6" w:rsidRDefault="0087413D" w:rsidP="0087413D">
      <w:pPr>
        <w:autoSpaceDE w:val="0"/>
        <w:autoSpaceDN w:val="0"/>
        <w:adjustRightInd w:val="0"/>
        <w:spacing w:after="0" w:line="240" w:lineRule="auto"/>
        <w:ind w:firstLine="708"/>
        <w:jc w:val="both"/>
        <w:rPr>
          <w:rFonts w:ascii="Times New Roman" w:hAnsi="Times New Roman"/>
          <w:sz w:val="28"/>
          <w:szCs w:val="28"/>
        </w:rPr>
      </w:pPr>
      <w:r w:rsidRPr="0087413D">
        <w:rPr>
          <w:rFonts w:ascii="Times New Roman" w:hAnsi="Times New Roman"/>
          <w:sz w:val="28"/>
          <w:szCs w:val="28"/>
        </w:rPr>
        <w:t>В регионе создана сеть организаций, образующих инфраструктуру информационно-консультационной и имущественной поддержки бизнеса: Бизнес-инкубатор, Фонд ресурсной поддержки малого и среднего предпринимательства (Фонд микрофинансирования), Центр инноваций социальной сферы, Центр гарантийного обеспечения, Региональный центр поддержки предпринимательства.</w:t>
      </w:r>
    </w:p>
    <w:p w:rsidR="0087413D" w:rsidRPr="0087413D" w:rsidRDefault="0087413D" w:rsidP="0087413D">
      <w:pPr>
        <w:autoSpaceDE w:val="0"/>
        <w:autoSpaceDN w:val="0"/>
        <w:adjustRightInd w:val="0"/>
        <w:spacing w:after="0" w:line="240" w:lineRule="auto"/>
        <w:ind w:firstLine="708"/>
        <w:jc w:val="both"/>
        <w:rPr>
          <w:rFonts w:ascii="Times New Roman" w:hAnsi="Times New Roman"/>
          <w:sz w:val="28"/>
          <w:szCs w:val="28"/>
        </w:rPr>
      </w:pPr>
      <w:r w:rsidRPr="0087413D">
        <w:rPr>
          <w:rFonts w:ascii="Times New Roman" w:hAnsi="Times New Roman"/>
          <w:sz w:val="28"/>
          <w:szCs w:val="28"/>
        </w:rPr>
        <w:t xml:space="preserve">Наибольшее количество субъектов малого предпринимательства приходится на город Вологда и город Череповец, поскольку в городских округах уровень инфраструктурного развития выше, чем в остальных районах Вологодской области. </w:t>
      </w:r>
    </w:p>
    <w:p w:rsidR="0087413D" w:rsidRPr="0087413D" w:rsidRDefault="0087413D" w:rsidP="0087413D">
      <w:pPr>
        <w:autoSpaceDE w:val="0"/>
        <w:autoSpaceDN w:val="0"/>
        <w:adjustRightInd w:val="0"/>
        <w:spacing w:after="0" w:line="240" w:lineRule="auto"/>
        <w:ind w:firstLine="708"/>
        <w:jc w:val="both"/>
        <w:rPr>
          <w:rFonts w:ascii="Times New Roman" w:hAnsi="Times New Roman"/>
          <w:sz w:val="28"/>
          <w:szCs w:val="28"/>
        </w:rPr>
      </w:pPr>
      <w:r w:rsidRPr="0087413D">
        <w:rPr>
          <w:rFonts w:ascii="Times New Roman" w:hAnsi="Times New Roman"/>
          <w:sz w:val="28"/>
          <w:szCs w:val="28"/>
        </w:rPr>
        <w:t xml:space="preserve">Численность субъектов малого и среднего предпринимательства по муниципальным районам (городским округам) распределена довольно неравномерно. </w:t>
      </w:r>
    </w:p>
    <w:p w:rsidR="0087413D" w:rsidRPr="0087413D" w:rsidRDefault="0087413D" w:rsidP="0087413D">
      <w:pPr>
        <w:autoSpaceDE w:val="0"/>
        <w:autoSpaceDN w:val="0"/>
        <w:adjustRightInd w:val="0"/>
        <w:spacing w:after="0" w:line="240" w:lineRule="auto"/>
        <w:ind w:firstLine="708"/>
        <w:jc w:val="both"/>
        <w:rPr>
          <w:rFonts w:ascii="Times New Roman" w:hAnsi="Times New Roman"/>
          <w:sz w:val="28"/>
          <w:szCs w:val="28"/>
        </w:rPr>
      </w:pPr>
      <w:r w:rsidRPr="0087413D">
        <w:rPr>
          <w:rFonts w:ascii="Times New Roman" w:hAnsi="Times New Roman"/>
          <w:sz w:val="28"/>
          <w:szCs w:val="28"/>
        </w:rPr>
        <w:t>В десятку с наибольшими значениями показателя вошли: город Вологда, город Череповец, Тарногский, Череповецкий, Сямженский, Вологодский, Устюженский, Великоустюгский, Бабушкинский и Харовский муниципальные районы.</w:t>
      </w:r>
    </w:p>
    <w:p w:rsidR="0087413D" w:rsidRPr="0087413D" w:rsidRDefault="0087413D" w:rsidP="0087413D">
      <w:pPr>
        <w:autoSpaceDE w:val="0"/>
        <w:autoSpaceDN w:val="0"/>
        <w:adjustRightInd w:val="0"/>
        <w:spacing w:after="0" w:line="240" w:lineRule="auto"/>
        <w:ind w:firstLine="708"/>
        <w:jc w:val="both"/>
        <w:rPr>
          <w:rFonts w:ascii="Times New Roman" w:hAnsi="Times New Roman"/>
          <w:b/>
          <w:sz w:val="28"/>
          <w:szCs w:val="28"/>
        </w:rPr>
      </w:pPr>
      <w:r w:rsidRPr="0087413D">
        <w:rPr>
          <w:rFonts w:ascii="Times New Roman" w:hAnsi="Times New Roman"/>
          <w:b/>
          <w:sz w:val="28"/>
          <w:szCs w:val="28"/>
        </w:rPr>
        <w:t xml:space="preserve">Рекомендации по повышению эффективности деятельности органов местного самоуправления </w:t>
      </w:r>
    </w:p>
    <w:p w:rsidR="0087413D" w:rsidRPr="0087413D" w:rsidRDefault="0087413D" w:rsidP="0087413D">
      <w:pPr>
        <w:autoSpaceDE w:val="0"/>
        <w:autoSpaceDN w:val="0"/>
        <w:adjustRightInd w:val="0"/>
        <w:spacing w:after="0" w:line="240" w:lineRule="auto"/>
        <w:ind w:firstLine="708"/>
        <w:jc w:val="both"/>
        <w:rPr>
          <w:rFonts w:ascii="Times New Roman" w:hAnsi="Times New Roman"/>
          <w:sz w:val="28"/>
          <w:szCs w:val="28"/>
        </w:rPr>
      </w:pPr>
      <w:r w:rsidRPr="0087413D">
        <w:rPr>
          <w:rFonts w:ascii="Times New Roman" w:hAnsi="Times New Roman"/>
          <w:sz w:val="28"/>
          <w:szCs w:val="28"/>
        </w:rPr>
        <w:t xml:space="preserve">Для успешного развития малого и среднего бизнеса в муниципальных районах области органам местного самоуправления необходимо вести работу по: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нормативно-правовому обеспечению поддержки субъектов малого предпринимательства, в том числе в части сокращения административных барьеров деятельности с учетом мнения представителей малого и среднего бизнеса;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привлечению глав сельских поселений к обеспечению поддержки МСП, используя при оценке их работы показатели, характеризующие уровень развития МСП в поселении;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переработке муниципальных программ поддержки и развития МСП, включению в них конкретных мероприятий, направленных на развитие малого бизнеса с целевыми показателями оценки их исполнения, уделив особое внимание поддержке перерабатывающих и сельскохозяйственных производств, жилищно-коммунальному хозяйству, транспортному обслуживанию населения;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повышению имиджа предпринимательской деятельности, популяризации лучших практик, пропаганде положительного опыта сотрудничества общества, бизнеса и власти, сокращению доли «теневого оборота» в малом предпринимательстве;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привлечению местного сообщества к процессу планирования и разработки программ территориального развития, решению проблем местного значения;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обеспечению территорий инфраструктурой для размещения новых производств;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усилению роли инвестиционных уполномоченных в муниципалитетах, поддержке инвестиционной активности в сфере предпринимательства;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стимулированию кооперации между крупным и малым бизнесом;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внедрению новых механизмов финансирования предпринимательской деятельности (кредитные союзы, предоставление гарантий, кооперативы и др.) на уровне муниципалитета;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проведению разъяснительной работы с субъектами МСП по вопросам поддержки и развития МСП области, повышению эффективности предоставления консультационных услуг населению по вопросам открытия и развития бизнеса, по юридическим, экономическим и финансовым вопросам ведения предпринимательской деятельности;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формированию инфраструктуры развития и поддержки субъектов предпринимательской деятельности и обеспечению ее деятельности; </w:t>
      </w:r>
    </w:p>
    <w:p w:rsidR="0087413D"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xml:space="preserve">- поддержке деятельности и активизация работы общественных советов по развитию МСП и общественных организаций предпринимателей; </w:t>
      </w:r>
    </w:p>
    <w:p w:rsidR="00FD3DA6" w:rsidRPr="0087413D" w:rsidRDefault="0087413D" w:rsidP="0087413D">
      <w:pPr>
        <w:autoSpaceDE w:val="0"/>
        <w:autoSpaceDN w:val="0"/>
        <w:adjustRightInd w:val="0"/>
        <w:spacing w:after="0" w:line="240" w:lineRule="auto"/>
        <w:ind w:firstLine="426"/>
        <w:jc w:val="both"/>
        <w:rPr>
          <w:rFonts w:ascii="Times New Roman" w:hAnsi="Times New Roman"/>
          <w:sz w:val="28"/>
          <w:szCs w:val="28"/>
        </w:rPr>
      </w:pPr>
      <w:r w:rsidRPr="0087413D">
        <w:rPr>
          <w:rFonts w:ascii="Times New Roman" w:hAnsi="Times New Roman"/>
          <w:sz w:val="28"/>
          <w:szCs w:val="28"/>
        </w:rPr>
        <w:t>- активизации работы с федеральными организациями инфраструктуры поддержки МСП (Федеральная корпорация малого и среднего предпринимательства).</w:t>
      </w:r>
    </w:p>
    <w:p w:rsidR="0049655B" w:rsidRDefault="00E84779" w:rsidP="0049655B">
      <w:pPr>
        <w:autoSpaceDE w:val="0"/>
        <w:autoSpaceDN w:val="0"/>
        <w:adjustRightInd w:val="0"/>
        <w:spacing w:after="0" w:line="240" w:lineRule="auto"/>
        <w:ind w:firstLine="426"/>
        <w:jc w:val="both"/>
        <w:rPr>
          <w:rFonts w:ascii="Times New Roman" w:hAnsi="Times New Roman"/>
          <w:color w:val="C00000"/>
          <w:sz w:val="28"/>
          <w:szCs w:val="28"/>
        </w:rPr>
      </w:pPr>
      <w:r w:rsidRPr="00E84779">
        <w:rPr>
          <w:rFonts w:ascii="Times New Roman" w:hAnsi="Times New Roman"/>
          <w:sz w:val="28"/>
          <w:szCs w:val="28"/>
        </w:rPr>
        <w:t>Инвестиции – это показатель успешности развития региона, который обеспечивает создание комфортных условий для открытия и ведения бизнеса, запуска новых производств.</w:t>
      </w:r>
      <w:r w:rsidRPr="00E84779">
        <w:rPr>
          <w:rFonts w:ascii="Times New Roman" w:hAnsi="Times New Roman"/>
          <w:color w:val="C00000"/>
          <w:sz w:val="28"/>
          <w:szCs w:val="28"/>
        </w:rPr>
        <w:t xml:space="preserve"> </w:t>
      </w:r>
    </w:p>
    <w:p w:rsidR="0049655B" w:rsidRPr="00E84779" w:rsidRDefault="0049655B"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В 2019-2021 годах в экономику области планируется вложить порядка 370 млрд. рублей инвестиций в основной капитал (за исключением бюджетных средств). Основными направлениями инвестиционной деятельности в целом по области на планируемый период по-прежнему будут обрабатывающие производства (химическое и металлургическое), производство и распределение электроэнергии, газа и воды, транспорт и связь. </w:t>
      </w:r>
    </w:p>
    <w:p w:rsidR="00427941" w:rsidRPr="0049655B" w:rsidRDefault="00E84779" w:rsidP="0049655B">
      <w:pPr>
        <w:autoSpaceDE w:val="0"/>
        <w:autoSpaceDN w:val="0"/>
        <w:adjustRightInd w:val="0"/>
        <w:spacing w:after="0" w:line="240" w:lineRule="auto"/>
        <w:ind w:firstLine="426"/>
        <w:jc w:val="both"/>
        <w:rPr>
          <w:rFonts w:ascii="Times New Roman" w:hAnsi="Times New Roman"/>
          <w:sz w:val="28"/>
          <w:szCs w:val="28"/>
        </w:rPr>
      </w:pPr>
      <w:r w:rsidRPr="0049655B">
        <w:rPr>
          <w:rFonts w:ascii="Times New Roman" w:hAnsi="Times New Roman"/>
          <w:sz w:val="28"/>
          <w:szCs w:val="28"/>
        </w:rPr>
        <w:t>Показатель по объему инвестиций в основной капитал в расчете на 1 жителя среди муниципальных районов распределен довольно неравномерно.</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В 20</w:t>
      </w:r>
      <w:r w:rsidR="0049655B" w:rsidRPr="0049655B">
        <w:rPr>
          <w:rFonts w:ascii="Times New Roman" w:hAnsi="Times New Roman"/>
          <w:sz w:val="28"/>
          <w:szCs w:val="28"/>
        </w:rPr>
        <w:t>20</w:t>
      </w:r>
      <w:r w:rsidRPr="00E84779">
        <w:rPr>
          <w:rFonts w:ascii="Times New Roman" w:hAnsi="Times New Roman"/>
          <w:sz w:val="28"/>
          <w:szCs w:val="28"/>
        </w:rPr>
        <w:t xml:space="preserve"> году объем инвестиций в основной капитал (за исключением бюджетных средств) по муниципальным образованиям планируется в сумме </w:t>
      </w:r>
      <w:r w:rsidR="0049655B" w:rsidRPr="0049655B">
        <w:rPr>
          <w:rFonts w:ascii="Times New Roman" w:hAnsi="Times New Roman"/>
          <w:sz w:val="28"/>
          <w:szCs w:val="28"/>
        </w:rPr>
        <w:t xml:space="preserve">47 </w:t>
      </w:r>
      <w:r w:rsidRPr="00E84779">
        <w:rPr>
          <w:rFonts w:ascii="Times New Roman" w:hAnsi="Times New Roman"/>
          <w:sz w:val="28"/>
          <w:szCs w:val="28"/>
        </w:rPr>
        <w:t xml:space="preserve">млрд. рублей, в 2021 году - в сумме 45 млрд. рублей. Снижение инвестиций связано с сокращением инвестиционных вложений в реализацию крупнейшего проекта в химическом производстве и проектов в трубопроводном транспорте (проекты компаний группы «Газпром»). Кроме того, нестабильность в банковской сфере (трудности с получением кредита, высокие процентные ставки) замедляет реализацию инвестиционных проектов и инвестиционную активность в целом в области и в районах. В плановый период значительная часть объема инвестиций будет приходиться на городские округа - г. Череповец и г. Вологда. </w:t>
      </w:r>
    </w:p>
    <w:p w:rsidR="00E84779" w:rsidRPr="00E84779" w:rsidRDefault="00E84779" w:rsidP="0049655B">
      <w:pPr>
        <w:autoSpaceDE w:val="0"/>
        <w:autoSpaceDN w:val="0"/>
        <w:adjustRightInd w:val="0"/>
        <w:spacing w:after="0" w:line="240" w:lineRule="auto"/>
        <w:ind w:firstLine="426"/>
        <w:jc w:val="both"/>
        <w:rPr>
          <w:rFonts w:ascii="Times New Roman" w:hAnsi="Times New Roman"/>
          <w:b/>
          <w:sz w:val="28"/>
          <w:szCs w:val="28"/>
        </w:rPr>
      </w:pPr>
      <w:r w:rsidRPr="00E84779">
        <w:rPr>
          <w:rFonts w:ascii="Times New Roman" w:hAnsi="Times New Roman"/>
          <w:b/>
          <w:sz w:val="28"/>
          <w:szCs w:val="28"/>
        </w:rPr>
        <w:t xml:space="preserve">Рекомендации по повышению эффективности деятельности ОМСУ в сфере инвестиционного развития: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сопровождение проектов инвестиционным уполномоченным муниципального образования для снижения административных барьеров;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периодическое обновление информации об имеющихся на территории инвестиционных площадках;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обеспечение земельных участков инфраструктурой для размещения новых производств;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проведение периодических инвестиционных форумов для субъектов инвестиционной деятельности;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обеспечение функционирования муниципального залогового фонда;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взаимодействие с АНО «Агентство развития предпринимательства и инвестиций Вологодской области «Мой бизнес», в том числе по сопровождению инвестиционных проектов по принципу «единого окна»;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активное сотрудничество с АО «Корпорация развития Вологодской области»; </w:t>
      </w:r>
    </w:p>
    <w:p w:rsidR="00E84779" w:rsidRPr="00E84779" w:rsidRDefault="00E84779" w:rsidP="0049655B">
      <w:pPr>
        <w:autoSpaceDE w:val="0"/>
        <w:autoSpaceDN w:val="0"/>
        <w:adjustRightInd w:val="0"/>
        <w:spacing w:after="0" w:line="240" w:lineRule="auto"/>
        <w:ind w:firstLine="426"/>
        <w:jc w:val="both"/>
        <w:rPr>
          <w:rFonts w:ascii="Times New Roman" w:hAnsi="Times New Roman"/>
          <w:sz w:val="28"/>
          <w:szCs w:val="28"/>
        </w:rPr>
      </w:pPr>
      <w:r w:rsidRPr="00E84779">
        <w:rPr>
          <w:rFonts w:ascii="Times New Roman" w:hAnsi="Times New Roman"/>
          <w:sz w:val="28"/>
          <w:szCs w:val="28"/>
        </w:rPr>
        <w:t xml:space="preserve">- применение для сопровождения проектов информационной системы «Управление инвестиционной и проектной деятельности в Вологодской области» (ВЕГАС – Вологодская единая государственная автоматизированная система), планируемой к внедрению в муниципальных образованиях; </w:t>
      </w:r>
    </w:p>
    <w:p w:rsidR="00427941" w:rsidRPr="0049655B" w:rsidRDefault="00E84779" w:rsidP="0049655B">
      <w:pPr>
        <w:autoSpaceDE w:val="0"/>
        <w:autoSpaceDN w:val="0"/>
        <w:adjustRightInd w:val="0"/>
        <w:spacing w:after="0" w:line="240" w:lineRule="auto"/>
        <w:ind w:firstLine="426"/>
        <w:jc w:val="both"/>
        <w:rPr>
          <w:rFonts w:ascii="Times New Roman" w:hAnsi="Times New Roman"/>
          <w:sz w:val="28"/>
          <w:szCs w:val="28"/>
        </w:rPr>
      </w:pPr>
      <w:r w:rsidRPr="0049655B">
        <w:rPr>
          <w:rFonts w:ascii="Times New Roman" w:hAnsi="Times New Roman"/>
          <w:sz w:val="28"/>
          <w:szCs w:val="28"/>
        </w:rPr>
        <w:t>- проведение на постоянной основе разъяснительной работы с предприятиями по вопросам сдачи статистической информации по инвестициям.</w:t>
      </w:r>
    </w:p>
    <w:p w:rsidR="008304CB" w:rsidRDefault="008304CB" w:rsidP="00671246">
      <w:pPr>
        <w:autoSpaceDE w:val="0"/>
        <w:autoSpaceDN w:val="0"/>
        <w:adjustRightInd w:val="0"/>
        <w:spacing w:after="0" w:line="240" w:lineRule="auto"/>
        <w:contextualSpacing/>
        <w:jc w:val="both"/>
        <w:outlineLvl w:val="1"/>
        <w:rPr>
          <w:rFonts w:ascii="Times New Roman" w:hAnsi="Times New Roman"/>
          <w:b/>
          <w:bCs/>
          <w:sz w:val="28"/>
          <w:szCs w:val="28"/>
        </w:rPr>
      </w:pPr>
    </w:p>
    <w:p w:rsidR="008C3D71" w:rsidRDefault="004F4C68" w:rsidP="00671246">
      <w:pPr>
        <w:autoSpaceDE w:val="0"/>
        <w:autoSpaceDN w:val="0"/>
        <w:adjustRightInd w:val="0"/>
        <w:spacing w:after="0" w:line="240" w:lineRule="auto"/>
        <w:contextualSpacing/>
        <w:jc w:val="both"/>
        <w:outlineLvl w:val="1"/>
        <w:rPr>
          <w:rFonts w:ascii="Times New Roman" w:hAnsi="Times New Roman"/>
          <w:b/>
          <w:bCs/>
          <w:sz w:val="28"/>
          <w:szCs w:val="28"/>
        </w:rPr>
      </w:pPr>
      <w:r>
        <w:rPr>
          <w:rFonts w:ascii="Times New Roman" w:hAnsi="Times New Roman"/>
          <w:b/>
          <w:bCs/>
          <w:sz w:val="28"/>
          <w:szCs w:val="28"/>
        </w:rPr>
        <w:t>Р</w:t>
      </w:r>
      <w:r w:rsidR="006F7D42" w:rsidRPr="00BB41D9">
        <w:rPr>
          <w:rFonts w:ascii="Times New Roman" w:hAnsi="Times New Roman"/>
          <w:b/>
          <w:bCs/>
          <w:sz w:val="28"/>
          <w:szCs w:val="28"/>
        </w:rPr>
        <w:t xml:space="preserve">АЗДЕЛ </w:t>
      </w:r>
      <w:r w:rsidR="00134908">
        <w:rPr>
          <w:rFonts w:ascii="Times New Roman" w:hAnsi="Times New Roman"/>
          <w:b/>
          <w:bCs/>
          <w:sz w:val="28"/>
          <w:szCs w:val="28"/>
        </w:rPr>
        <w:t>6</w:t>
      </w:r>
      <w:r w:rsidR="008C3D71" w:rsidRPr="00BB41D9">
        <w:rPr>
          <w:rFonts w:ascii="Times New Roman" w:hAnsi="Times New Roman"/>
          <w:b/>
          <w:bCs/>
          <w:sz w:val="28"/>
          <w:szCs w:val="28"/>
        </w:rPr>
        <w:t>. ДОПОЛНИТЕЛЬНЫЕ КОММЕНТАРИИ СО СТОРОНЫ СУБЪЕКТА РОССИЙСКОЙ ФЕДЕРАЦИИ («ОБРАТНАЯ СВЯЗЬ»)</w:t>
      </w:r>
    </w:p>
    <w:p w:rsidR="00257067" w:rsidRPr="00257067" w:rsidRDefault="00257067" w:rsidP="00B813CF">
      <w:pPr>
        <w:pStyle w:val="Default"/>
        <w:ind w:firstLine="426"/>
        <w:jc w:val="both"/>
        <w:rPr>
          <w:i/>
          <w:color w:val="auto"/>
          <w:sz w:val="28"/>
          <w:szCs w:val="28"/>
        </w:rPr>
      </w:pPr>
      <w:r w:rsidRPr="00257067">
        <w:rPr>
          <w:i/>
          <w:sz w:val="28"/>
          <w:szCs w:val="28"/>
        </w:rPr>
        <w:t>1. Предложения и комментарии по внедрению Стандарта.</w:t>
      </w:r>
    </w:p>
    <w:p w:rsidR="00B813CF" w:rsidRDefault="00B813CF" w:rsidP="00B813CF">
      <w:pPr>
        <w:pStyle w:val="Default"/>
        <w:ind w:firstLine="426"/>
        <w:jc w:val="both"/>
        <w:rPr>
          <w:color w:val="auto"/>
          <w:sz w:val="28"/>
          <w:szCs w:val="28"/>
        </w:rPr>
      </w:pPr>
      <w:r>
        <w:rPr>
          <w:color w:val="auto"/>
          <w:sz w:val="28"/>
          <w:szCs w:val="28"/>
        </w:rPr>
        <w:t xml:space="preserve">В ходе работы по внедрению основных составляющих стандарта развития конкуренции на территории Вологодской области основные сложности связаны с недостаточностью информационной базы для проведения анализа конкурентной среды, а также с  отсутствием на федеральном уровне единых методических подходов к реализации требований Стандарта на уровне регионов. </w:t>
      </w:r>
    </w:p>
    <w:p w:rsidR="00B813CF" w:rsidRDefault="00B813CF" w:rsidP="00B813CF">
      <w:pPr>
        <w:pStyle w:val="Default"/>
        <w:ind w:firstLine="426"/>
        <w:jc w:val="both"/>
        <w:rPr>
          <w:color w:val="auto"/>
          <w:sz w:val="28"/>
          <w:szCs w:val="28"/>
        </w:rPr>
      </w:pPr>
      <w:r>
        <w:rPr>
          <w:color w:val="auto"/>
          <w:sz w:val="28"/>
          <w:szCs w:val="28"/>
        </w:rPr>
        <w:t xml:space="preserve">В целях проведения анализа состояния конкуренции на товарных рынках области преимущественно используется аналитическая информация (ведомственная отчетность) исполнительных органов государственной власти и органов местного самоуправления Вологодской области. </w:t>
      </w:r>
    </w:p>
    <w:p w:rsidR="00B813CF" w:rsidRDefault="00B813CF" w:rsidP="00B813CF">
      <w:pPr>
        <w:pStyle w:val="Default"/>
        <w:ind w:firstLine="426"/>
        <w:jc w:val="both"/>
        <w:rPr>
          <w:color w:val="auto"/>
          <w:sz w:val="28"/>
          <w:szCs w:val="28"/>
        </w:rPr>
      </w:pPr>
      <w:r>
        <w:rPr>
          <w:color w:val="auto"/>
          <w:sz w:val="28"/>
          <w:szCs w:val="28"/>
        </w:rPr>
        <w:t>Для повышения объективности оценки эффективности и результативности деятельности органов исполнительной власти субъектов РФ видится целесообразным включение в план статистических работ Федеральной службы государственной статистики в разрезе субъектов РФ показателей, установленных стандартом развития конкуренции в субъектах РФ.</w:t>
      </w:r>
    </w:p>
    <w:p w:rsidR="00257067" w:rsidRPr="00257067" w:rsidRDefault="00257067" w:rsidP="00257067">
      <w:pPr>
        <w:pStyle w:val="Default"/>
        <w:ind w:firstLine="426"/>
        <w:rPr>
          <w:color w:val="auto"/>
          <w:sz w:val="20"/>
          <w:szCs w:val="20"/>
        </w:rPr>
      </w:pPr>
      <w:r w:rsidRPr="00257067">
        <w:rPr>
          <w:i/>
          <w:iCs/>
          <w:color w:val="auto"/>
          <w:sz w:val="28"/>
          <w:szCs w:val="28"/>
        </w:rPr>
        <w:t>2. Предложения по организации Мониторинга</w:t>
      </w:r>
      <w:r w:rsidRPr="00257067">
        <w:rPr>
          <w:color w:val="auto"/>
          <w:sz w:val="20"/>
          <w:szCs w:val="20"/>
        </w:rPr>
        <w:t xml:space="preserve"> </w:t>
      </w:r>
    </w:p>
    <w:p w:rsidR="00257067" w:rsidRPr="00257067" w:rsidRDefault="00257067" w:rsidP="00257067">
      <w:pPr>
        <w:pStyle w:val="Default"/>
        <w:ind w:firstLine="426"/>
        <w:jc w:val="both"/>
        <w:rPr>
          <w:color w:val="auto"/>
          <w:sz w:val="28"/>
          <w:szCs w:val="28"/>
        </w:rPr>
      </w:pPr>
      <w:r w:rsidRPr="00257067">
        <w:rPr>
          <w:color w:val="auto"/>
          <w:sz w:val="28"/>
          <w:szCs w:val="28"/>
        </w:rPr>
        <w:t>Учитывая опыт организации и проведения ежегодного мониторинга состояния и развития конкурентной среды на рынках товаров, работ и услуг, считаем необходимым выработку единых методических подходов к проведению мониторинга для всех субъектов Россйиской Федерации. Единая методика проведения Мониторинга позволит объективно сравнить состояние конкурентной среды в субъектах Российской Федерации.</w:t>
      </w:r>
    </w:p>
    <w:p w:rsidR="00257067" w:rsidRDefault="00257067" w:rsidP="00257067">
      <w:pPr>
        <w:pStyle w:val="Default"/>
        <w:ind w:firstLine="426"/>
        <w:jc w:val="both"/>
        <w:rPr>
          <w:sz w:val="28"/>
          <w:szCs w:val="28"/>
        </w:rPr>
      </w:pPr>
      <w:r>
        <w:rPr>
          <w:i/>
          <w:iCs/>
          <w:sz w:val="28"/>
          <w:szCs w:val="28"/>
        </w:rPr>
        <w:t xml:space="preserve">3. Предложения по методике оценки регионов содействию развитию конкуренции. </w:t>
      </w:r>
    </w:p>
    <w:p w:rsidR="00257067" w:rsidRDefault="00257067" w:rsidP="00257067">
      <w:pPr>
        <w:pStyle w:val="Default"/>
        <w:ind w:firstLine="426"/>
        <w:jc w:val="both"/>
        <w:rPr>
          <w:sz w:val="28"/>
          <w:szCs w:val="28"/>
        </w:rPr>
      </w:pPr>
      <w:r>
        <w:rPr>
          <w:sz w:val="28"/>
          <w:szCs w:val="28"/>
        </w:rPr>
        <w:t xml:space="preserve">При сравнительной оценке регионов по уровню реализации Стандарта развития конкуренции в методике оценки предлагаем конкретизировать содержание раздела «Мнение Межведомственной рабочей группы». В отсутствие четких критериев оценки данная оценка носит субъективный характер, предлагаем исключить из методики либо минимизировать ее значение на общую сумму баллов, присуждаемую регионам. </w:t>
      </w:r>
    </w:p>
    <w:p w:rsidR="00257067" w:rsidRDefault="00257067" w:rsidP="00257067">
      <w:pPr>
        <w:pStyle w:val="Default"/>
        <w:ind w:firstLine="426"/>
        <w:jc w:val="both"/>
        <w:rPr>
          <w:sz w:val="28"/>
          <w:szCs w:val="28"/>
        </w:rPr>
      </w:pPr>
      <w:r>
        <w:rPr>
          <w:sz w:val="28"/>
          <w:szCs w:val="28"/>
        </w:rPr>
        <w:t>Считаем некорректным пересчет результатов рейтинга после его официального опубликования.</w:t>
      </w:r>
    </w:p>
    <w:p w:rsidR="002B35F8" w:rsidRPr="00387D62" w:rsidRDefault="00257067" w:rsidP="00387D62">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Предлагаем </w:t>
      </w:r>
      <w:r w:rsidR="00387D62" w:rsidRPr="00387D62">
        <w:rPr>
          <w:rFonts w:ascii="Times New Roman" w:hAnsi="Times New Roman"/>
          <w:sz w:val="28"/>
          <w:szCs w:val="28"/>
        </w:rPr>
        <w:t>целесообразным проведение бесплатных обучающих мероприятий или разработку методических рекомендаций для субъектов РФ в целях повышения эффективности реализации ряда положений Стандарта.</w:t>
      </w:r>
    </w:p>
    <w:p w:rsidR="00387D62" w:rsidRPr="00387D62" w:rsidRDefault="00B242A5" w:rsidP="00B242A5">
      <w:pPr>
        <w:spacing w:after="0" w:line="240" w:lineRule="auto"/>
        <w:ind w:firstLine="567"/>
        <w:jc w:val="both"/>
        <w:rPr>
          <w:rFonts w:ascii="Times New Roman" w:hAnsi="Times New Roman"/>
          <w:sz w:val="28"/>
          <w:szCs w:val="28"/>
        </w:rPr>
      </w:pPr>
      <w:r w:rsidRPr="00B242A5">
        <w:rPr>
          <w:rFonts w:ascii="Times New Roman" w:hAnsi="Times New Roman"/>
          <w:sz w:val="28"/>
          <w:szCs w:val="28"/>
        </w:rPr>
        <w:t>Кроме того, с целью обеспечения формирования достоверных  отчетных данных видится целесообразным перенос сроков отчетности с 10 марта по более поздние сроки, согласованные с Росстатом.</w:t>
      </w:r>
    </w:p>
    <w:p w:rsidR="00387D62" w:rsidRDefault="00387D62" w:rsidP="002B35F8">
      <w:pPr>
        <w:spacing w:after="0" w:line="240" w:lineRule="auto"/>
        <w:jc w:val="both"/>
        <w:rPr>
          <w:rFonts w:ascii="Times New Roman" w:eastAsia="Times New Roman" w:hAnsi="Times New Roman"/>
          <w:sz w:val="29"/>
          <w:szCs w:val="29"/>
          <w:lang w:eastAsia="ru-RU"/>
        </w:rPr>
      </w:pPr>
    </w:p>
    <w:p w:rsidR="008304CB" w:rsidRDefault="008304CB" w:rsidP="002B35F8">
      <w:pPr>
        <w:spacing w:after="0" w:line="240" w:lineRule="auto"/>
        <w:jc w:val="both"/>
        <w:rPr>
          <w:rFonts w:ascii="Times New Roman" w:eastAsia="Times New Roman" w:hAnsi="Times New Roman"/>
          <w:sz w:val="29"/>
          <w:szCs w:val="29"/>
          <w:lang w:eastAsia="ru-RU"/>
        </w:rPr>
      </w:pPr>
    </w:p>
    <w:p w:rsidR="008304CB" w:rsidRDefault="008304CB"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AE2991" w:rsidRDefault="00AE2991" w:rsidP="002B35F8">
      <w:pPr>
        <w:spacing w:after="0" w:line="240" w:lineRule="auto"/>
        <w:jc w:val="both"/>
        <w:rPr>
          <w:rFonts w:ascii="Times New Roman" w:eastAsia="Times New Roman" w:hAnsi="Times New Roman"/>
          <w:sz w:val="29"/>
          <w:szCs w:val="29"/>
          <w:lang w:eastAsia="ru-RU"/>
        </w:rPr>
      </w:pPr>
    </w:p>
    <w:p w:rsidR="006E44E5" w:rsidRPr="006E44E5" w:rsidRDefault="006E44E5" w:rsidP="006E44E5">
      <w:pPr>
        <w:autoSpaceDE w:val="0"/>
        <w:autoSpaceDN w:val="0"/>
        <w:adjustRightInd w:val="0"/>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Перечень приложений</w:t>
      </w:r>
    </w:p>
    <w:p w:rsidR="006E44E5" w:rsidRDefault="006E44E5" w:rsidP="00A235AA">
      <w:pPr>
        <w:autoSpaceDE w:val="0"/>
        <w:autoSpaceDN w:val="0"/>
        <w:adjustRightInd w:val="0"/>
        <w:spacing w:after="0" w:line="240" w:lineRule="auto"/>
        <w:ind w:firstLine="708"/>
        <w:jc w:val="both"/>
        <w:rPr>
          <w:rFonts w:ascii="Times New Roman" w:hAnsi="Times New Roman"/>
          <w:sz w:val="28"/>
          <w:szCs w:val="28"/>
          <w:lang w:eastAsia="ru-RU"/>
        </w:rPr>
      </w:pPr>
    </w:p>
    <w:tbl>
      <w:tblPr>
        <w:tblStyle w:val="a9"/>
        <w:tblW w:w="0" w:type="auto"/>
        <w:tblLook w:val="04A0"/>
      </w:tblPr>
      <w:tblGrid>
        <w:gridCol w:w="2231"/>
        <w:gridCol w:w="7622"/>
      </w:tblGrid>
      <w:tr w:rsidR="00E77312" w:rsidRPr="00D72162" w:rsidTr="00454D4C">
        <w:tc>
          <w:tcPr>
            <w:tcW w:w="2231" w:type="dxa"/>
          </w:tcPr>
          <w:p w:rsidR="00E77312" w:rsidRPr="00D72162" w:rsidRDefault="00E77312" w:rsidP="00D72162">
            <w:pPr>
              <w:spacing w:after="0" w:line="240" w:lineRule="auto"/>
              <w:rPr>
                <w:rFonts w:ascii="Times New Roman" w:hAnsi="Times New Roman"/>
                <w:sz w:val="26"/>
                <w:szCs w:val="26"/>
              </w:rPr>
            </w:pPr>
            <w:r w:rsidRPr="00D72162">
              <w:rPr>
                <w:rFonts w:ascii="Times New Roman" w:hAnsi="Times New Roman"/>
                <w:sz w:val="26"/>
                <w:szCs w:val="26"/>
              </w:rPr>
              <w:t>Приложение 1</w:t>
            </w:r>
          </w:p>
        </w:tc>
        <w:tc>
          <w:tcPr>
            <w:tcW w:w="7622" w:type="dxa"/>
          </w:tcPr>
          <w:p w:rsidR="00E77312" w:rsidRPr="00D72162" w:rsidRDefault="00454D4C" w:rsidP="00D72162">
            <w:pPr>
              <w:spacing w:after="0" w:line="240" w:lineRule="auto"/>
              <w:jc w:val="both"/>
              <w:rPr>
                <w:rFonts w:ascii="Times New Roman" w:hAnsi="Times New Roman"/>
                <w:sz w:val="26"/>
                <w:szCs w:val="26"/>
              </w:rPr>
            </w:pPr>
            <w:r>
              <w:rPr>
                <w:rFonts w:ascii="Times New Roman" w:hAnsi="Times New Roman"/>
                <w:sz w:val="26"/>
                <w:szCs w:val="26"/>
              </w:rPr>
              <w:t xml:space="preserve">Копия поручения Губернатора Вологодской области </w:t>
            </w:r>
            <w:r w:rsidRPr="00454D4C">
              <w:rPr>
                <w:rFonts w:ascii="Times New Roman" w:hAnsi="Times New Roman"/>
                <w:sz w:val="26"/>
                <w:szCs w:val="26"/>
              </w:rPr>
              <w:t>№ ПОР.01-112/14</w:t>
            </w:r>
          </w:p>
        </w:tc>
      </w:tr>
      <w:tr w:rsidR="00454D4C" w:rsidRPr="00D72162" w:rsidTr="00454D4C">
        <w:tc>
          <w:tcPr>
            <w:tcW w:w="2231" w:type="dxa"/>
          </w:tcPr>
          <w:p w:rsidR="00454D4C" w:rsidRPr="00D72162" w:rsidRDefault="00454D4C" w:rsidP="00D72162">
            <w:pPr>
              <w:spacing w:after="0" w:line="240" w:lineRule="auto"/>
              <w:rPr>
                <w:rFonts w:ascii="Times New Roman" w:hAnsi="Times New Roman"/>
                <w:sz w:val="26"/>
                <w:szCs w:val="26"/>
              </w:rPr>
            </w:pPr>
            <w:r w:rsidRPr="00D72162">
              <w:rPr>
                <w:rFonts w:ascii="Times New Roman" w:hAnsi="Times New Roman"/>
                <w:sz w:val="26"/>
                <w:szCs w:val="26"/>
              </w:rPr>
              <w:t>Приложение 2</w:t>
            </w:r>
          </w:p>
        </w:tc>
        <w:tc>
          <w:tcPr>
            <w:tcW w:w="7622" w:type="dxa"/>
          </w:tcPr>
          <w:p w:rsidR="00454D4C" w:rsidRDefault="00454D4C" w:rsidP="00D72162">
            <w:pPr>
              <w:spacing w:after="0" w:line="240" w:lineRule="auto"/>
              <w:jc w:val="both"/>
              <w:rPr>
                <w:rFonts w:ascii="Times New Roman" w:hAnsi="Times New Roman"/>
                <w:sz w:val="26"/>
                <w:szCs w:val="26"/>
              </w:rPr>
            </w:pPr>
            <w:r>
              <w:rPr>
                <w:rFonts w:ascii="Times New Roman" w:hAnsi="Times New Roman"/>
                <w:sz w:val="26"/>
                <w:szCs w:val="26"/>
              </w:rPr>
              <w:t>Копия заключенного (подписанного) соглашения между Комитетом государственного заказа области и главой Бабаевского муниципального района области</w:t>
            </w:r>
          </w:p>
        </w:tc>
      </w:tr>
      <w:tr w:rsidR="00454D4C" w:rsidRPr="00D72162" w:rsidTr="00454D4C">
        <w:tc>
          <w:tcPr>
            <w:tcW w:w="2231" w:type="dxa"/>
          </w:tcPr>
          <w:p w:rsidR="00454D4C" w:rsidRPr="00D72162" w:rsidRDefault="00454D4C" w:rsidP="00D72162">
            <w:pPr>
              <w:spacing w:after="0" w:line="240" w:lineRule="auto"/>
              <w:rPr>
                <w:rFonts w:ascii="Times New Roman" w:hAnsi="Times New Roman"/>
                <w:sz w:val="26"/>
                <w:szCs w:val="26"/>
              </w:rPr>
            </w:pPr>
            <w:r w:rsidRPr="00D72162">
              <w:rPr>
                <w:rFonts w:ascii="Times New Roman" w:hAnsi="Times New Roman"/>
                <w:sz w:val="26"/>
                <w:szCs w:val="26"/>
              </w:rPr>
              <w:t>Приложение 3</w:t>
            </w:r>
          </w:p>
        </w:tc>
        <w:tc>
          <w:tcPr>
            <w:tcW w:w="7622" w:type="dxa"/>
          </w:tcPr>
          <w:p w:rsidR="00454D4C" w:rsidRPr="00D72162" w:rsidRDefault="00454D4C" w:rsidP="00454D4C">
            <w:pPr>
              <w:spacing w:after="0" w:line="240" w:lineRule="auto"/>
              <w:jc w:val="both"/>
              <w:rPr>
                <w:rFonts w:ascii="Times New Roman" w:hAnsi="Times New Roman"/>
                <w:sz w:val="26"/>
                <w:szCs w:val="26"/>
              </w:rPr>
            </w:pPr>
            <w:r>
              <w:rPr>
                <w:rFonts w:ascii="Times New Roman" w:hAnsi="Times New Roman"/>
                <w:sz w:val="26"/>
                <w:szCs w:val="26"/>
              </w:rPr>
              <w:t>Копия п</w:t>
            </w:r>
            <w:r w:rsidRPr="00D72162">
              <w:rPr>
                <w:rFonts w:ascii="Times New Roman" w:hAnsi="Times New Roman"/>
                <w:sz w:val="26"/>
                <w:szCs w:val="26"/>
              </w:rPr>
              <w:t>остановлени</w:t>
            </w:r>
            <w:r>
              <w:rPr>
                <w:rFonts w:ascii="Times New Roman" w:hAnsi="Times New Roman"/>
                <w:sz w:val="26"/>
                <w:szCs w:val="26"/>
              </w:rPr>
              <w:t>я</w:t>
            </w:r>
            <w:r w:rsidRPr="00D72162">
              <w:rPr>
                <w:rFonts w:ascii="Times New Roman" w:hAnsi="Times New Roman"/>
                <w:sz w:val="26"/>
                <w:szCs w:val="26"/>
              </w:rPr>
              <w:t xml:space="preserve"> Правительства Вологодской области от 24 февраля 2015 года № 123 «О внесении изменений в Постановление Правительства области от 2 мая 2012 года № 418»</w:t>
            </w:r>
          </w:p>
        </w:tc>
      </w:tr>
      <w:tr w:rsidR="00454D4C" w:rsidRPr="00D72162" w:rsidTr="00454D4C">
        <w:tc>
          <w:tcPr>
            <w:tcW w:w="2231" w:type="dxa"/>
          </w:tcPr>
          <w:p w:rsidR="00454D4C" w:rsidRPr="00D72162" w:rsidRDefault="00513CD6"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4</w:t>
            </w:r>
          </w:p>
        </w:tc>
        <w:tc>
          <w:tcPr>
            <w:tcW w:w="7622" w:type="dxa"/>
          </w:tcPr>
          <w:p w:rsidR="00454D4C" w:rsidRPr="00D72162" w:rsidRDefault="00513CD6" w:rsidP="00513CD6">
            <w:pPr>
              <w:spacing w:after="0" w:line="240" w:lineRule="auto"/>
              <w:jc w:val="both"/>
              <w:rPr>
                <w:rFonts w:ascii="Times New Roman" w:hAnsi="Times New Roman"/>
                <w:sz w:val="26"/>
                <w:szCs w:val="26"/>
              </w:rPr>
            </w:pPr>
            <w:r>
              <w:rPr>
                <w:rFonts w:ascii="Times New Roman" w:hAnsi="Times New Roman"/>
                <w:sz w:val="26"/>
                <w:szCs w:val="26"/>
              </w:rPr>
              <w:t xml:space="preserve">Копия должностного регламента главного консультанта Комитета государственного заказа области </w:t>
            </w:r>
          </w:p>
        </w:tc>
      </w:tr>
      <w:tr w:rsidR="00513CD6" w:rsidRPr="00D72162" w:rsidTr="00454D4C">
        <w:tc>
          <w:tcPr>
            <w:tcW w:w="2231" w:type="dxa"/>
          </w:tcPr>
          <w:p w:rsidR="00513CD6" w:rsidRPr="00D72162" w:rsidRDefault="00513CD6"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5</w:t>
            </w:r>
          </w:p>
        </w:tc>
        <w:tc>
          <w:tcPr>
            <w:tcW w:w="7622" w:type="dxa"/>
          </w:tcPr>
          <w:p w:rsidR="00513CD6" w:rsidRDefault="00513CD6" w:rsidP="00513CD6">
            <w:pPr>
              <w:spacing w:after="0" w:line="240" w:lineRule="auto"/>
              <w:jc w:val="both"/>
              <w:rPr>
                <w:rFonts w:ascii="Times New Roman" w:hAnsi="Times New Roman"/>
                <w:sz w:val="26"/>
                <w:szCs w:val="26"/>
              </w:rPr>
            </w:pPr>
            <w:r>
              <w:rPr>
                <w:rFonts w:ascii="Times New Roman" w:hAnsi="Times New Roman"/>
                <w:sz w:val="26"/>
                <w:szCs w:val="26"/>
              </w:rPr>
              <w:t>Копия п</w:t>
            </w:r>
            <w:r w:rsidRPr="00D72162">
              <w:rPr>
                <w:rFonts w:ascii="Times New Roman" w:hAnsi="Times New Roman"/>
                <w:sz w:val="26"/>
                <w:szCs w:val="26"/>
              </w:rPr>
              <w:t>риказ</w:t>
            </w:r>
            <w:r>
              <w:rPr>
                <w:rFonts w:ascii="Times New Roman" w:hAnsi="Times New Roman"/>
                <w:sz w:val="26"/>
                <w:szCs w:val="26"/>
              </w:rPr>
              <w:t>а</w:t>
            </w:r>
            <w:r w:rsidRPr="00D72162">
              <w:rPr>
                <w:rFonts w:ascii="Times New Roman" w:hAnsi="Times New Roman"/>
                <w:sz w:val="26"/>
                <w:szCs w:val="26"/>
              </w:rPr>
              <w:t xml:space="preserve"> Комитета государственного заказа Вологодской области от 1</w:t>
            </w:r>
            <w:r>
              <w:rPr>
                <w:rFonts w:ascii="Times New Roman" w:hAnsi="Times New Roman"/>
                <w:sz w:val="26"/>
                <w:szCs w:val="26"/>
              </w:rPr>
              <w:t>9</w:t>
            </w:r>
            <w:r w:rsidRPr="00D72162">
              <w:rPr>
                <w:rFonts w:ascii="Times New Roman" w:hAnsi="Times New Roman"/>
                <w:sz w:val="26"/>
                <w:szCs w:val="26"/>
              </w:rPr>
              <w:t xml:space="preserve"> </w:t>
            </w:r>
            <w:r>
              <w:rPr>
                <w:rFonts w:ascii="Times New Roman" w:hAnsi="Times New Roman"/>
                <w:sz w:val="26"/>
                <w:szCs w:val="26"/>
              </w:rPr>
              <w:t>ноября</w:t>
            </w:r>
            <w:r w:rsidRPr="00D72162">
              <w:rPr>
                <w:rFonts w:ascii="Times New Roman" w:hAnsi="Times New Roman"/>
                <w:sz w:val="26"/>
                <w:szCs w:val="26"/>
              </w:rPr>
              <w:t xml:space="preserve"> 201</w:t>
            </w:r>
            <w:r>
              <w:rPr>
                <w:rFonts w:ascii="Times New Roman" w:hAnsi="Times New Roman"/>
                <w:sz w:val="26"/>
                <w:szCs w:val="26"/>
              </w:rPr>
              <w:t>9</w:t>
            </w:r>
            <w:r w:rsidRPr="00D72162">
              <w:rPr>
                <w:rFonts w:ascii="Times New Roman" w:hAnsi="Times New Roman"/>
                <w:sz w:val="26"/>
                <w:szCs w:val="26"/>
              </w:rPr>
              <w:t xml:space="preserve"> года № 1</w:t>
            </w:r>
            <w:r>
              <w:rPr>
                <w:rFonts w:ascii="Times New Roman" w:hAnsi="Times New Roman"/>
                <w:sz w:val="26"/>
                <w:szCs w:val="26"/>
              </w:rPr>
              <w:t>00</w:t>
            </w:r>
            <w:r w:rsidRPr="00D72162">
              <w:rPr>
                <w:rFonts w:ascii="Times New Roman" w:hAnsi="Times New Roman"/>
                <w:sz w:val="26"/>
                <w:szCs w:val="26"/>
              </w:rPr>
              <w:t xml:space="preserve"> «О формировании рейтинга органов местного самоуправления муниципальных образований Вологодской области»</w:t>
            </w:r>
          </w:p>
        </w:tc>
      </w:tr>
      <w:tr w:rsidR="00454D4C" w:rsidRPr="00D72162" w:rsidTr="00454D4C">
        <w:tc>
          <w:tcPr>
            <w:tcW w:w="2231" w:type="dxa"/>
          </w:tcPr>
          <w:p w:rsidR="00454D4C" w:rsidRPr="00D72162" w:rsidRDefault="00513CD6"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6</w:t>
            </w:r>
          </w:p>
        </w:tc>
        <w:tc>
          <w:tcPr>
            <w:tcW w:w="7622" w:type="dxa"/>
          </w:tcPr>
          <w:p w:rsidR="00454D4C" w:rsidRPr="00D72162" w:rsidRDefault="00513CD6" w:rsidP="00513CD6">
            <w:pPr>
              <w:spacing w:after="0" w:line="240" w:lineRule="auto"/>
              <w:jc w:val="both"/>
              <w:rPr>
                <w:rFonts w:ascii="Times New Roman" w:hAnsi="Times New Roman"/>
                <w:sz w:val="26"/>
                <w:szCs w:val="26"/>
              </w:rPr>
            </w:pPr>
            <w:r>
              <w:rPr>
                <w:rFonts w:ascii="Times New Roman" w:hAnsi="Times New Roman"/>
                <w:sz w:val="26"/>
                <w:szCs w:val="26"/>
              </w:rPr>
              <w:t>Копия п</w:t>
            </w:r>
            <w:r w:rsidRPr="00D72162">
              <w:rPr>
                <w:rFonts w:ascii="Times New Roman" w:hAnsi="Times New Roman"/>
                <w:sz w:val="26"/>
                <w:szCs w:val="26"/>
              </w:rPr>
              <w:t>остановлени</w:t>
            </w:r>
            <w:r>
              <w:rPr>
                <w:rFonts w:ascii="Times New Roman" w:hAnsi="Times New Roman"/>
                <w:sz w:val="26"/>
                <w:szCs w:val="26"/>
              </w:rPr>
              <w:t>я</w:t>
            </w:r>
            <w:r w:rsidRPr="00D72162">
              <w:rPr>
                <w:rFonts w:ascii="Times New Roman" w:hAnsi="Times New Roman"/>
                <w:sz w:val="26"/>
                <w:szCs w:val="26"/>
              </w:rPr>
              <w:t xml:space="preserve"> Губернатора Вологодской области от 4 мая 2017 года № 125 «Об Инвестиционном совете при Губернаторе области»</w:t>
            </w:r>
          </w:p>
        </w:tc>
      </w:tr>
      <w:tr w:rsidR="00454D4C" w:rsidRPr="00D72162" w:rsidTr="00454D4C">
        <w:tc>
          <w:tcPr>
            <w:tcW w:w="2231" w:type="dxa"/>
          </w:tcPr>
          <w:p w:rsidR="00454D4C" w:rsidRPr="00D72162" w:rsidRDefault="00513CD6" w:rsidP="00513CD6">
            <w:pPr>
              <w:spacing w:after="0" w:line="240" w:lineRule="auto"/>
              <w:rPr>
                <w:rFonts w:ascii="Times New Roman" w:hAnsi="Times New Roman"/>
                <w:sz w:val="26"/>
                <w:szCs w:val="26"/>
              </w:rPr>
            </w:pPr>
            <w:r w:rsidRPr="00D72162">
              <w:rPr>
                <w:rFonts w:ascii="Times New Roman" w:hAnsi="Times New Roman"/>
                <w:sz w:val="26"/>
                <w:szCs w:val="26"/>
              </w:rPr>
              <w:t xml:space="preserve">Приложение </w:t>
            </w:r>
            <w:r>
              <w:rPr>
                <w:rFonts w:ascii="Times New Roman" w:hAnsi="Times New Roman"/>
                <w:sz w:val="26"/>
                <w:szCs w:val="26"/>
              </w:rPr>
              <w:t>7,8,9</w:t>
            </w:r>
          </w:p>
        </w:tc>
        <w:tc>
          <w:tcPr>
            <w:tcW w:w="7622" w:type="dxa"/>
          </w:tcPr>
          <w:p w:rsidR="00454D4C" w:rsidRPr="00D72162" w:rsidRDefault="00513CD6" w:rsidP="00513CD6">
            <w:pPr>
              <w:spacing w:after="0" w:line="240" w:lineRule="auto"/>
              <w:jc w:val="both"/>
              <w:rPr>
                <w:rFonts w:ascii="Times New Roman" w:hAnsi="Times New Roman"/>
                <w:sz w:val="26"/>
                <w:szCs w:val="26"/>
              </w:rPr>
            </w:pPr>
            <w:r>
              <w:rPr>
                <w:rFonts w:ascii="Times New Roman" w:hAnsi="Times New Roman"/>
                <w:sz w:val="26"/>
                <w:szCs w:val="26"/>
              </w:rPr>
              <w:t>Копия протокольного решения Инвестиционного совета при Губернаторе области от 4 декабря 2019 года</w:t>
            </w:r>
          </w:p>
        </w:tc>
      </w:tr>
      <w:tr w:rsidR="00513CD6" w:rsidRPr="00D72162" w:rsidTr="00454D4C">
        <w:tc>
          <w:tcPr>
            <w:tcW w:w="2231" w:type="dxa"/>
          </w:tcPr>
          <w:p w:rsidR="00513CD6" w:rsidRPr="00D72162" w:rsidRDefault="00513CD6" w:rsidP="00D72162">
            <w:pPr>
              <w:spacing w:after="0" w:line="240" w:lineRule="auto"/>
              <w:rPr>
                <w:rFonts w:ascii="Times New Roman" w:hAnsi="Times New Roman"/>
                <w:sz w:val="26"/>
                <w:szCs w:val="26"/>
              </w:rPr>
            </w:pPr>
            <w:r w:rsidRPr="0071334A">
              <w:rPr>
                <w:rFonts w:ascii="Times New Roman" w:hAnsi="Times New Roman"/>
                <w:sz w:val="26"/>
                <w:szCs w:val="26"/>
              </w:rPr>
              <w:t xml:space="preserve">Приложение </w:t>
            </w:r>
            <w:r>
              <w:rPr>
                <w:rFonts w:ascii="Times New Roman" w:hAnsi="Times New Roman"/>
                <w:sz w:val="26"/>
                <w:szCs w:val="26"/>
              </w:rPr>
              <w:t>10</w:t>
            </w:r>
          </w:p>
        </w:tc>
        <w:tc>
          <w:tcPr>
            <w:tcW w:w="7622" w:type="dxa"/>
          </w:tcPr>
          <w:p w:rsidR="00513CD6" w:rsidRPr="00D72162" w:rsidRDefault="00513CD6" w:rsidP="00B546E5">
            <w:pPr>
              <w:spacing w:after="0" w:line="240" w:lineRule="auto"/>
              <w:jc w:val="both"/>
              <w:rPr>
                <w:rFonts w:ascii="Times New Roman" w:hAnsi="Times New Roman"/>
                <w:sz w:val="26"/>
                <w:szCs w:val="26"/>
              </w:rPr>
            </w:pPr>
            <w:r>
              <w:rPr>
                <w:rFonts w:ascii="Times New Roman" w:hAnsi="Times New Roman"/>
                <w:sz w:val="26"/>
                <w:szCs w:val="26"/>
              </w:rPr>
              <w:t>Копия р</w:t>
            </w:r>
            <w:r w:rsidRPr="0071334A">
              <w:rPr>
                <w:rFonts w:ascii="Times New Roman" w:hAnsi="Times New Roman"/>
                <w:sz w:val="26"/>
                <w:szCs w:val="26"/>
              </w:rPr>
              <w:t>аспоряжени</w:t>
            </w:r>
            <w:r>
              <w:rPr>
                <w:rFonts w:ascii="Times New Roman" w:hAnsi="Times New Roman"/>
                <w:sz w:val="26"/>
                <w:szCs w:val="26"/>
              </w:rPr>
              <w:t>я</w:t>
            </w:r>
            <w:r w:rsidRPr="0071334A">
              <w:rPr>
                <w:rFonts w:ascii="Times New Roman" w:hAnsi="Times New Roman"/>
                <w:sz w:val="26"/>
                <w:szCs w:val="26"/>
              </w:rPr>
              <w:t xml:space="preserve"> Губернатора Вологодской области от </w:t>
            </w:r>
            <w:r>
              <w:rPr>
                <w:rFonts w:ascii="Times New Roman" w:hAnsi="Times New Roman"/>
                <w:sz w:val="26"/>
                <w:szCs w:val="26"/>
              </w:rPr>
              <w:t>3</w:t>
            </w:r>
            <w:r w:rsidRPr="0071334A">
              <w:rPr>
                <w:rFonts w:ascii="Times New Roman" w:hAnsi="Times New Roman"/>
                <w:sz w:val="26"/>
                <w:szCs w:val="26"/>
              </w:rPr>
              <w:t>1</w:t>
            </w:r>
            <w:r>
              <w:rPr>
                <w:rFonts w:ascii="Times New Roman" w:hAnsi="Times New Roman"/>
                <w:sz w:val="26"/>
                <w:szCs w:val="26"/>
              </w:rPr>
              <w:t xml:space="preserve"> января </w:t>
            </w:r>
            <w:r w:rsidRPr="0071334A">
              <w:rPr>
                <w:rFonts w:ascii="Times New Roman" w:hAnsi="Times New Roman"/>
                <w:sz w:val="26"/>
                <w:szCs w:val="26"/>
              </w:rPr>
              <w:t>201</w:t>
            </w:r>
            <w:r>
              <w:rPr>
                <w:rFonts w:ascii="Times New Roman" w:hAnsi="Times New Roman"/>
                <w:sz w:val="26"/>
                <w:szCs w:val="26"/>
              </w:rPr>
              <w:t>9</w:t>
            </w:r>
            <w:r w:rsidRPr="0071334A">
              <w:rPr>
                <w:rFonts w:ascii="Times New Roman" w:hAnsi="Times New Roman"/>
                <w:sz w:val="26"/>
                <w:szCs w:val="26"/>
              </w:rPr>
              <w:t xml:space="preserve"> года № </w:t>
            </w:r>
            <w:r>
              <w:rPr>
                <w:rFonts w:ascii="Times New Roman" w:hAnsi="Times New Roman"/>
                <w:sz w:val="26"/>
                <w:szCs w:val="26"/>
              </w:rPr>
              <w:t>346-р</w:t>
            </w:r>
            <w:r w:rsidRPr="0071334A">
              <w:rPr>
                <w:rFonts w:ascii="Times New Roman" w:hAnsi="Times New Roman"/>
                <w:sz w:val="26"/>
                <w:szCs w:val="26"/>
              </w:rPr>
              <w:t xml:space="preserve"> «Об утверждении плана мероприятий («дорожной карты») </w:t>
            </w:r>
            <w:r w:rsidR="00B546E5">
              <w:rPr>
                <w:rFonts w:ascii="Times New Roman" w:hAnsi="Times New Roman"/>
                <w:sz w:val="26"/>
                <w:szCs w:val="26"/>
              </w:rPr>
              <w:t>по с</w:t>
            </w:r>
            <w:r w:rsidRPr="0071334A">
              <w:rPr>
                <w:rFonts w:ascii="Times New Roman" w:hAnsi="Times New Roman"/>
                <w:sz w:val="26"/>
                <w:szCs w:val="26"/>
              </w:rPr>
              <w:t>одействи</w:t>
            </w:r>
            <w:r w:rsidR="00B546E5">
              <w:rPr>
                <w:rFonts w:ascii="Times New Roman" w:hAnsi="Times New Roman"/>
                <w:sz w:val="26"/>
                <w:szCs w:val="26"/>
              </w:rPr>
              <w:t>ю</w:t>
            </w:r>
            <w:r w:rsidRPr="0071334A">
              <w:rPr>
                <w:rFonts w:ascii="Times New Roman" w:hAnsi="Times New Roman"/>
                <w:sz w:val="26"/>
                <w:szCs w:val="26"/>
              </w:rPr>
              <w:t xml:space="preserve"> развитию конкуренции Вологодской области на 20</w:t>
            </w:r>
            <w:r w:rsidR="00B546E5">
              <w:rPr>
                <w:rFonts w:ascii="Times New Roman" w:hAnsi="Times New Roman"/>
                <w:sz w:val="26"/>
                <w:szCs w:val="26"/>
              </w:rPr>
              <w:t>20 -2021</w:t>
            </w:r>
            <w:r w:rsidRPr="0071334A">
              <w:rPr>
                <w:rFonts w:ascii="Times New Roman" w:hAnsi="Times New Roman"/>
                <w:sz w:val="26"/>
                <w:szCs w:val="26"/>
              </w:rPr>
              <w:t xml:space="preserve"> годы</w:t>
            </w:r>
          </w:p>
        </w:tc>
      </w:tr>
      <w:tr w:rsidR="00513CD6" w:rsidRPr="00B546E5" w:rsidTr="00454D4C">
        <w:tc>
          <w:tcPr>
            <w:tcW w:w="2231" w:type="dxa"/>
          </w:tcPr>
          <w:p w:rsidR="00513CD6" w:rsidRPr="00B546E5" w:rsidRDefault="00B546E5" w:rsidP="00D72162">
            <w:pPr>
              <w:spacing w:after="0" w:line="240" w:lineRule="auto"/>
              <w:rPr>
                <w:rFonts w:ascii="Times New Roman" w:hAnsi="Times New Roman"/>
                <w:color w:val="C00000"/>
                <w:sz w:val="26"/>
                <w:szCs w:val="26"/>
              </w:rPr>
            </w:pPr>
            <w:r w:rsidRPr="00B546E5">
              <w:rPr>
                <w:rFonts w:ascii="Times New Roman" w:hAnsi="Times New Roman"/>
                <w:color w:val="C00000"/>
                <w:sz w:val="26"/>
                <w:szCs w:val="26"/>
              </w:rPr>
              <w:t>Приложение 11</w:t>
            </w:r>
          </w:p>
        </w:tc>
        <w:tc>
          <w:tcPr>
            <w:tcW w:w="7622" w:type="dxa"/>
          </w:tcPr>
          <w:p w:rsidR="00513CD6" w:rsidRPr="00B546E5" w:rsidRDefault="00B546E5" w:rsidP="00B546E5">
            <w:pPr>
              <w:spacing w:after="0" w:line="240" w:lineRule="auto"/>
              <w:jc w:val="both"/>
              <w:rPr>
                <w:rFonts w:ascii="Times New Roman" w:hAnsi="Times New Roman"/>
                <w:color w:val="C00000"/>
                <w:sz w:val="26"/>
                <w:szCs w:val="26"/>
              </w:rPr>
            </w:pPr>
            <w:r w:rsidRPr="00B546E5">
              <w:rPr>
                <w:rFonts w:ascii="Times New Roman" w:hAnsi="Times New Roman"/>
                <w:color w:val="C00000"/>
                <w:sz w:val="26"/>
                <w:szCs w:val="26"/>
              </w:rPr>
              <w:t>Копия протокольного решения Инвестиционного совета при Губернаторе области от 2020 года</w:t>
            </w:r>
          </w:p>
        </w:tc>
      </w:tr>
      <w:tr w:rsidR="00454D4C" w:rsidRPr="0071334A" w:rsidTr="00454D4C">
        <w:tc>
          <w:tcPr>
            <w:tcW w:w="2231" w:type="dxa"/>
          </w:tcPr>
          <w:p w:rsidR="00454D4C" w:rsidRPr="0071334A" w:rsidRDefault="00B546E5" w:rsidP="00B546E5">
            <w:pPr>
              <w:spacing w:after="0" w:line="240" w:lineRule="auto"/>
              <w:rPr>
                <w:rFonts w:ascii="Times New Roman" w:hAnsi="Times New Roman"/>
                <w:sz w:val="26"/>
                <w:szCs w:val="26"/>
              </w:rPr>
            </w:pPr>
            <w:r w:rsidRPr="00A60D08">
              <w:rPr>
                <w:rFonts w:ascii="Times New Roman" w:hAnsi="Times New Roman"/>
                <w:sz w:val="26"/>
                <w:szCs w:val="26"/>
              </w:rPr>
              <w:t xml:space="preserve">Приложение </w:t>
            </w:r>
            <w:r>
              <w:rPr>
                <w:rFonts w:ascii="Times New Roman" w:hAnsi="Times New Roman"/>
                <w:sz w:val="26"/>
                <w:szCs w:val="26"/>
              </w:rPr>
              <w:t>12</w:t>
            </w:r>
          </w:p>
        </w:tc>
        <w:tc>
          <w:tcPr>
            <w:tcW w:w="7622" w:type="dxa"/>
          </w:tcPr>
          <w:p w:rsidR="00454D4C" w:rsidRPr="0071334A" w:rsidRDefault="00B546E5" w:rsidP="0071334A">
            <w:pPr>
              <w:spacing w:after="0" w:line="240" w:lineRule="auto"/>
              <w:jc w:val="both"/>
              <w:rPr>
                <w:rFonts w:ascii="Times New Roman" w:hAnsi="Times New Roman"/>
                <w:sz w:val="26"/>
                <w:szCs w:val="26"/>
              </w:rPr>
            </w:pPr>
            <w:r w:rsidRPr="00A60D08">
              <w:rPr>
                <w:rFonts w:ascii="Times New Roman" w:hAnsi="Times New Roman"/>
                <w:sz w:val="26"/>
                <w:szCs w:val="26"/>
              </w:rPr>
              <w:t>Постановление Губернатора Вологодской области от 26 сентября 2014 года № 343 «Об утверждении положения о Межотраслевом совете потребителей Вологодской области по вопросам деятельности субъектов естественных монополий при Губернаторе области»</w:t>
            </w:r>
          </w:p>
        </w:tc>
      </w:tr>
      <w:tr w:rsidR="00454D4C" w:rsidRPr="0071334A" w:rsidTr="00454D4C">
        <w:tc>
          <w:tcPr>
            <w:tcW w:w="2231" w:type="dxa"/>
          </w:tcPr>
          <w:p w:rsidR="00454D4C" w:rsidRPr="0071334A" w:rsidRDefault="00B546E5" w:rsidP="0071334A">
            <w:pPr>
              <w:spacing w:after="0" w:line="240" w:lineRule="auto"/>
              <w:rPr>
                <w:rFonts w:ascii="Times New Roman" w:hAnsi="Times New Roman"/>
                <w:sz w:val="26"/>
                <w:szCs w:val="26"/>
              </w:rPr>
            </w:pPr>
            <w:r>
              <w:rPr>
                <w:rFonts w:ascii="Times New Roman" w:hAnsi="Times New Roman"/>
                <w:sz w:val="26"/>
                <w:szCs w:val="26"/>
              </w:rPr>
              <w:t>Приложение 13</w:t>
            </w:r>
          </w:p>
        </w:tc>
        <w:tc>
          <w:tcPr>
            <w:tcW w:w="7622" w:type="dxa"/>
          </w:tcPr>
          <w:p w:rsidR="00B546E5" w:rsidRPr="00B546E5" w:rsidRDefault="00B546E5" w:rsidP="00B546E5">
            <w:pPr>
              <w:pStyle w:val="ConsPlusTitle"/>
              <w:jc w:val="both"/>
              <w:rPr>
                <w:rFonts w:ascii="Times New Roman" w:eastAsia="Calibri" w:hAnsi="Times New Roman" w:cs="Times New Roman"/>
                <w:b w:val="0"/>
                <w:sz w:val="26"/>
                <w:szCs w:val="26"/>
                <w:lang w:eastAsia="en-US"/>
              </w:rPr>
            </w:pPr>
            <w:r w:rsidRPr="00B546E5">
              <w:rPr>
                <w:rFonts w:ascii="Times New Roman" w:eastAsia="Calibri" w:hAnsi="Times New Roman" w:cs="Times New Roman"/>
                <w:b w:val="0"/>
                <w:sz w:val="26"/>
                <w:szCs w:val="26"/>
                <w:lang w:eastAsia="en-US"/>
              </w:rPr>
              <w:t>Копия постановления Правительства Российской Федерации от 30 апреля 2013 г. N 382</w:t>
            </w:r>
          </w:p>
          <w:p w:rsidR="00454D4C" w:rsidRPr="0071334A" w:rsidRDefault="00454D4C" w:rsidP="0071334A">
            <w:pPr>
              <w:spacing w:after="0" w:line="240" w:lineRule="auto"/>
              <w:jc w:val="both"/>
              <w:rPr>
                <w:rFonts w:ascii="Times New Roman" w:hAnsi="Times New Roman"/>
                <w:sz w:val="26"/>
                <w:szCs w:val="26"/>
              </w:rPr>
            </w:pPr>
          </w:p>
        </w:tc>
      </w:tr>
    </w:tbl>
    <w:p w:rsidR="00A066DC" w:rsidRDefault="00A066DC" w:rsidP="00A60D08">
      <w:pPr>
        <w:autoSpaceDE w:val="0"/>
        <w:autoSpaceDN w:val="0"/>
        <w:adjustRightInd w:val="0"/>
        <w:spacing w:after="0" w:line="240" w:lineRule="auto"/>
        <w:ind w:firstLine="708"/>
        <w:jc w:val="both"/>
        <w:rPr>
          <w:rFonts w:ascii="Times New Roman" w:hAnsi="Times New Roman"/>
          <w:sz w:val="28"/>
          <w:szCs w:val="28"/>
          <w:lang w:eastAsia="ru-RU"/>
        </w:rPr>
      </w:pPr>
    </w:p>
    <w:sectPr w:rsidR="00A066DC" w:rsidSect="00AE2991">
      <w:pgSz w:w="11906" w:h="16838"/>
      <w:pgMar w:top="851"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3F0" w:rsidRDefault="00BC03F0" w:rsidP="0007369C">
      <w:pPr>
        <w:spacing w:after="0" w:line="240" w:lineRule="auto"/>
      </w:pPr>
      <w:r>
        <w:separator/>
      </w:r>
    </w:p>
  </w:endnote>
  <w:endnote w:type="continuationSeparator" w:id="0">
    <w:p w:rsidR="00BC03F0" w:rsidRDefault="00BC03F0" w:rsidP="000736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CC"/>
    <w:family w:val="swiss"/>
    <w:pitch w:val="variable"/>
    <w:sig w:usb0="E0002AFF" w:usb1="C0007843" w:usb2="00000009" w:usb3="00000000" w:csb0="000001FF" w:csb1="00000000"/>
  </w:font>
  <w:font w:name="Arial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ED" w:rsidRDefault="00CC30E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ED" w:rsidRDefault="00CC30ED">
    <w:pPr>
      <w:pStyle w:val="a7"/>
      <w:jc w:val="right"/>
    </w:pPr>
  </w:p>
  <w:p w:rsidR="00CC30ED" w:rsidRDefault="00CC30E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ED" w:rsidRDefault="00CC30E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3F0" w:rsidRDefault="00BC03F0" w:rsidP="0007369C">
      <w:pPr>
        <w:spacing w:after="0" w:line="240" w:lineRule="auto"/>
      </w:pPr>
      <w:r>
        <w:separator/>
      </w:r>
    </w:p>
  </w:footnote>
  <w:footnote w:type="continuationSeparator" w:id="0">
    <w:p w:rsidR="00BC03F0" w:rsidRDefault="00BC03F0" w:rsidP="0007369C">
      <w:pPr>
        <w:spacing w:after="0" w:line="240" w:lineRule="auto"/>
      </w:pPr>
      <w:r>
        <w:continuationSeparator/>
      </w:r>
    </w:p>
  </w:footnote>
  <w:footnote w:id="1">
    <w:p w:rsidR="00CC30ED" w:rsidRDefault="00CC30ED" w:rsidP="00D978DE">
      <w:pPr>
        <w:pStyle w:val="ac"/>
      </w:pPr>
      <w:r>
        <w:rPr>
          <w:rStyle w:val="ae"/>
        </w:rPr>
        <w:footnoteRef/>
      </w:r>
      <w:r>
        <w:t xml:space="preserve"> </w:t>
      </w:r>
      <w:r w:rsidRPr="0041619A">
        <w:rPr>
          <w:rFonts w:ascii="Times New Roman" w:hAnsi="Times New Roman"/>
        </w:rPr>
        <w:t>Здесь и далее, когда речь идёт об изменениях в % по сравнению с прошлым годом, за 100% принята вся</w:t>
      </w:r>
      <w:r>
        <w:t xml:space="preserve"> текущая выборка, а не прежний показатель.</w:t>
      </w:r>
    </w:p>
  </w:footnote>
  <w:footnote w:id="2">
    <w:p w:rsidR="00CC30ED" w:rsidRPr="00F70BD6" w:rsidRDefault="00CC30ED" w:rsidP="00D978DE">
      <w:pPr>
        <w:pStyle w:val="ac"/>
        <w:rPr>
          <w:rFonts w:ascii="Times New Roman" w:hAnsi="Times New Roman"/>
          <w:sz w:val="22"/>
        </w:rPr>
      </w:pPr>
      <w:r w:rsidRPr="00F70BD6">
        <w:rPr>
          <w:rStyle w:val="ae"/>
          <w:rFonts w:ascii="Times New Roman" w:hAnsi="Times New Roman"/>
          <w:sz w:val="22"/>
        </w:rPr>
        <w:footnoteRef/>
      </w:r>
      <w:r w:rsidRPr="00F70BD6">
        <w:rPr>
          <w:rFonts w:ascii="Times New Roman" w:hAnsi="Times New Roman"/>
          <w:sz w:val="22"/>
        </w:rPr>
        <w:t xml:space="preserve"> Здесь и далее включены виды деятельности, представленные 25 ответившими и более.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28152"/>
      <w:docPartObj>
        <w:docPartGallery w:val="Page Numbers (Top of Page)"/>
        <w:docPartUnique/>
      </w:docPartObj>
    </w:sdtPr>
    <w:sdtEndPr>
      <w:rPr>
        <w:rFonts w:ascii="Times New Roman" w:hAnsi="Times New Roman"/>
        <w:sz w:val="24"/>
        <w:szCs w:val="24"/>
      </w:rPr>
    </w:sdtEndPr>
    <w:sdtContent>
      <w:p w:rsidR="00CC30ED" w:rsidRPr="00CC30ED" w:rsidRDefault="00D218CC">
        <w:pPr>
          <w:pStyle w:val="a5"/>
          <w:jc w:val="center"/>
          <w:rPr>
            <w:rFonts w:ascii="Times New Roman" w:hAnsi="Times New Roman"/>
            <w:sz w:val="24"/>
            <w:szCs w:val="24"/>
          </w:rPr>
        </w:pPr>
        <w:r w:rsidRPr="00CC30ED">
          <w:rPr>
            <w:rFonts w:ascii="Times New Roman" w:hAnsi="Times New Roman"/>
            <w:sz w:val="24"/>
            <w:szCs w:val="24"/>
          </w:rPr>
          <w:fldChar w:fldCharType="begin"/>
        </w:r>
        <w:r w:rsidR="00CC30ED" w:rsidRPr="00CC30ED">
          <w:rPr>
            <w:rFonts w:ascii="Times New Roman" w:hAnsi="Times New Roman"/>
            <w:sz w:val="24"/>
            <w:szCs w:val="24"/>
          </w:rPr>
          <w:instrText xml:space="preserve"> PAGE   \* MERGEFORMAT </w:instrText>
        </w:r>
        <w:r w:rsidRPr="00CC30ED">
          <w:rPr>
            <w:rFonts w:ascii="Times New Roman" w:hAnsi="Times New Roman"/>
            <w:sz w:val="24"/>
            <w:szCs w:val="24"/>
          </w:rPr>
          <w:fldChar w:fldCharType="separate"/>
        </w:r>
        <w:r w:rsidR="00216C39">
          <w:rPr>
            <w:rFonts w:ascii="Times New Roman" w:hAnsi="Times New Roman"/>
            <w:noProof/>
            <w:sz w:val="24"/>
            <w:szCs w:val="24"/>
          </w:rPr>
          <w:t>49</w:t>
        </w:r>
        <w:r w:rsidRPr="00CC30ED">
          <w:rPr>
            <w:rFonts w:ascii="Times New Roman" w:hAnsi="Times New Roman"/>
            <w:sz w:val="24"/>
            <w:szCs w:val="24"/>
          </w:rPr>
          <w:fldChar w:fldCharType="end"/>
        </w:r>
      </w:p>
    </w:sdtContent>
  </w:sdt>
  <w:p w:rsidR="00CC30ED" w:rsidRPr="00224715" w:rsidRDefault="00CC30ED" w:rsidP="00CC30ED">
    <w:pPr>
      <w:pStyle w:val="a5"/>
      <w:jc w:val="center"/>
      <w:rPr>
        <w:sz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ED" w:rsidRDefault="00CC30ED">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0ED" w:rsidRPr="000F2E0B" w:rsidRDefault="00D218CC" w:rsidP="005152FE">
    <w:pPr>
      <w:pStyle w:val="a5"/>
      <w:jc w:val="center"/>
      <w:rPr>
        <w:rFonts w:ascii="Times New Roman" w:hAnsi="Times New Roman"/>
        <w:sz w:val="24"/>
        <w:szCs w:val="24"/>
      </w:rPr>
    </w:pPr>
    <w:r w:rsidRPr="000F2E0B">
      <w:rPr>
        <w:rFonts w:ascii="Times New Roman" w:hAnsi="Times New Roman"/>
        <w:sz w:val="24"/>
        <w:szCs w:val="24"/>
      </w:rPr>
      <w:fldChar w:fldCharType="begin"/>
    </w:r>
    <w:r w:rsidR="00CC30ED" w:rsidRPr="000F2E0B">
      <w:rPr>
        <w:rFonts w:ascii="Times New Roman" w:hAnsi="Times New Roman"/>
        <w:sz w:val="24"/>
        <w:szCs w:val="24"/>
      </w:rPr>
      <w:instrText>PAGE   \* MERGEFORMAT</w:instrText>
    </w:r>
    <w:r w:rsidRPr="000F2E0B">
      <w:rPr>
        <w:rFonts w:ascii="Times New Roman" w:hAnsi="Times New Roman"/>
        <w:sz w:val="24"/>
        <w:szCs w:val="24"/>
      </w:rPr>
      <w:fldChar w:fldCharType="separate"/>
    </w:r>
    <w:r w:rsidR="00C648AE">
      <w:rPr>
        <w:rFonts w:ascii="Times New Roman" w:hAnsi="Times New Roman"/>
        <w:noProof/>
        <w:sz w:val="24"/>
        <w:szCs w:val="24"/>
      </w:rPr>
      <w:t>180</w:t>
    </w:r>
    <w:r w:rsidRPr="000F2E0B">
      <w:rPr>
        <w:rFonts w:ascii="Times New Roman" w:hAnsi="Times New Roman"/>
        <w:sz w:val="24"/>
        <w:szCs w:val="24"/>
      </w:rPr>
      <w:fldChar w:fldCharType="end"/>
    </w:r>
  </w:p>
  <w:p w:rsidR="00CC30ED" w:rsidRDefault="00CC30ED">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928155"/>
      <w:docPartObj>
        <w:docPartGallery w:val="Page Numbers (Top of Page)"/>
        <w:docPartUnique/>
      </w:docPartObj>
    </w:sdtPr>
    <w:sdtEndPr>
      <w:rPr>
        <w:rFonts w:ascii="Times New Roman" w:hAnsi="Times New Roman"/>
        <w:sz w:val="24"/>
        <w:szCs w:val="24"/>
      </w:rPr>
    </w:sdtEndPr>
    <w:sdtContent>
      <w:p w:rsidR="000F2E0B" w:rsidRPr="000F2E0B" w:rsidRDefault="00D218CC">
        <w:pPr>
          <w:pStyle w:val="a5"/>
          <w:jc w:val="center"/>
          <w:rPr>
            <w:rFonts w:ascii="Times New Roman" w:hAnsi="Times New Roman"/>
          </w:rPr>
        </w:pPr>
        <w:r w:rsidRPr="000F2E0B">
          <w:rPr>
            <w:rFonts w:ascii="Times New Roman" w:hAnsi="Times New Roman"/>
            <w:sz w:val="24"/>
            <w:szCs w:val="24"/>
          </w:rPr>
          <w:fldChar w:fldCharType="begin"/>
        </w:r>
        <w:r w:rsidR="000F2E0B" w:rsidRPr="000F2E0B">
          <w:rPr>
            <w:rFonts w:ascii="Times New Roman" w:hAnsi="Times New Roman"/>
            <w:sz w:val="24"/>
            <w:szCs w:val="24"/>
          </w:rPr>
          <w:instrText xml:space="preserve"> PAGE   \* MERGEFORMAT </w:instrText>
        </w:r>
        <w:r w:rsidRPr="000F2E0B">
          <w:rPr>
            <w:rFonts w:ascii="Times New Roman" w:hAnsi="Times New Roman"/>
            <w:sz w:val="24"/>
            <w:szCs w:val="24"/>
          </w:rPr>
          <w:fldChar w:fldCharType="separate"/>
        </w:r>
        <w:r w:rsidR="00C648AE">
          <w:rPr>
            <w:rFonts w:ascii="Times New Roman" w:hAnsi="Times New Roman"/>
            <w:noProof/>
            <w:sz w:val="24"/>
            <w:szCs w:val="24"/>
          </w:rPr>
          <w:t>167</w:t>
        </w:r>
        <w:r w:rsidRPr="000F2E0B">
          <w:rPr>
            <w:rFonts w:ascii="Times New Roman" w:hAnsi="Times New Roman"/>
            <w:sz w:val="24"/>
            <w:szCs w:val="24"/>
          </w:rPr>
          <w:fldChar w:fldCharType="end"/>
        </w:r>
      </w:p>
    </w:sdtContent>
  </w:sdt>
  <w:p w:rsidR="00CC30ED" w:rsidRDefault="00CC30ED">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F7EEC"/>
    <w:multiLevelType w:val="hybridMultilevel"/>
    <w:tmpl w:val="DD28FCA0"/>
    <w:lvl w:ilvl="0" w:tplc="0419000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A6E4EF2"/>
    <w:multiLevelType w:val="multilevel"/>
    <w:tmpl w:val="9BC45986"/>
    <w:lvl w:ilvl="0">
      <w:start w:val="3"/>
      <w:numFmt w:val="decimal"/>
      <w:lvlText w:val="%1"/>
      <w:lvlJc w:val="left"/>
      <w:pPr>
        <w:ind w:left="600" w:hanging="600"/>
      </w:pPr>
      <w:rPr>
        <w:rFonts w:hint="default"/>
      </w:rPr>
    </w:lvl>
    <w:lvl w:ilvl="1">
      <w:start w:val="7"/>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nsid w:val="0CD171FA"/>
    <w:multiLevelType w:val="multilevel"/>
    <w:tmpl w:val="EB6AEDAC"/>
    <w:lvl w:ilvl="0">
      <w:start w:val="1"/>
      <w:numFmt w:val="decimal"/>
      <w:lvlText w:val="%1."/>
      <w:lvlJc w:val="left"/>
      <w:pPr>
        <w:ind w:left="1069" w:hanging="360"/>
      </w:pPr>
      <w:rPr>
        <w:rFonts w:cs="Times New Roman" w:hint="default"/>
      </w:rPr>
    </w:lvl>
    <w:lvl w:ilvl="1">
      <w:start w:val="3"/>
      <w:numFmt w:val="decimal"/>
      <w:isLgl/>
      <w:lvlText w:val="%1.%2"/>
      <w:lvlJc w:val="left"/>
      <w:pPr>
        <w:ind w:left="1414" w:hanging="705"/>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
    <w:nsid w:val="14681BA8"/>
    <w:multiLevelType w:val="hybridMultilevel"/>
    <w:tmpl w:val="193ED392"/>
    <w:lvl w:ilvl="0" w:tplc="707EF678">
      <w:start w:val="1"/>
      <w:numFmt w:val="decimal"/>
      <w:lvlText w:val="%1."/>
      <w:lvlJc w:val="left"/>
      <w:pPr>
        <w:ind w:left="1070"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nsid w:val="190C192F"/>
    <w:multiLevelType w:val="hybridMultilevel"/>
    <w:tmpl w:val="CBCAA482"/>
    <w:lvl w:ilvl="0" w:tplc="0419000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ADB77EC"/>
    <w:multiLevelType w:val="multilevel"/>
    <w:tmpl w:val="ECDA0B20"/>
    <w:lvl w:ilvl="0">
      <w:start w:val="1"/>
      <w:numFmt w:val="decimal"/>
      <w:lvlText w:val="%1."/>
      <w:lvlJc w:val="left"/>
      <w:pPr>
        <w:ind w:left="720" w:hanging="360"/>
      </w:pPr>
      <w:rPr>
        <w:rFonts w:ascii="Times New Roman" w:eastAsia="Times New Roman" w:hAnsi="Times New Roman" w:cs="Times New Roman"/>
      </w:rPr>
    </w:lvl>
    <w:lvl w:ilvl="1">
      <w:start w:val="7"/>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1B8F0626"/>
    <w:multiLevelType w:val="hybridMultilevel"/>
    <w:tmpl w:val="F320DB66"/>
    <w:lvl w:ilvl="0" w:tplc="543620EA">
      <w:start w:val="1"/>
      <w:numFmt w:val="bullet"/>
      <w:lvlText w:val=""/>
      <w:lvlJc w:val="left"/>
      <w:pPr>
        <w:tabs>
          <w:tab w:val="num" w:pos="1429"/>
        </w:tabs>
        <w:ind w:left="1429" w:hanging="360"/>
      </w:pPr>
      <w:rPr>
        <w:rFonts w:ascii="Symbol" w:hAnsi="Symbol" w:hint="default"/>
      </w:rPr>
    </w:lvl>
    <w:lvl w:ilvl="1" w:tplc="03C4E446">
      <w:start w:val="1"/>
      <w:numFmt w:val="decimal"/>
      <w:lvlText w:val="%2)"/>
      <w:lvlJc w:val="left"/>
      <w:pPr>
        <w:tabs>
          <w:tab w:val="num" w:pos="2149"/>
        </w:tabs>
        <w:ind w:left="2149"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2567D31"/>
    <w:multiLevelType w:val="hybridMultilevel"/>
    <w:tmpl w:val="0F64B9A4"/>
    <w:lvl w:ilvl="0" w:tplc="397827E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94E4C9A"/>
    <w:multiLevelType w:val="multilevel"/>
    <w:tmpl w:val="D0280CC4"/>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2E0B0CCD"/>
    <w:multiLevelType w:val="hybridMultilevel"/>
    <w:tmpl w:val="D81C315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322733D2"/>
    <w:multiLevelType w:val="multilevel"/>
    <w:tmpl w:val="7BF02BE8"/>
    <w:lvl w:ilvl="0">
      <w:start w:val="1"/>
      <w:numFmt w:val="decimal"/>
      <w:lvlText w:val="%1."/>
      <w:lvlJc w:val="left"/>
      <w:pPr>
        <w:ind w:left="1108" w:hanging="360"/>
      </w:pPr>
    </w:lvl>
    <w:lvl w:ilvl="1">
      <w:start w:val="1"/>
      <w:numFmt w:val="decimal"/>
      <w:isLgl/>
      <w:lvlText w:val="%1.%2."/>
      <w:lvlJc w:val="left"/>
      <w:pPr>
        <w:ind w:left="1468" w:hanging="720"/>
      </w:pPr>
    </w:lvl>
    <w:lvl w:ilvl="2">
      <w:start w:val="1"/>
      <w:numFmt w:val="decimal"/>
      <w:isLgl/>
      <w:lvlText w:val="%1.%2.%3."/>
      <w:lvlJc w:val="left"/>
      <w:pPr>
        <w:ind w:left="1468" w:hanging="720"/>
      </w:pPr>
    </w:lvl>
    <w:lvl w:ilvl="3">
      <w:start w:val="1"/>
      <w:numFmt w:val="decimal"/>
      <w:isLgl/>
      <w:lvlText w:val="%1.%2.%3.%4."/>
      <w:lvlJc w:val="left"/>
      <w:pPr>
        <w:ind w:left="1828" w:hanging="1080"/>
      </w:pPr>
    </w:lvl>
    <w:lvl w:ilvl="4">
      <w:start w:val="1"/>
      <w:numFmt w:val="decimal"/>
      <w:isLgl/>
      <w:lvlText w:val="%1.%2.%3.%4.%5."/>
      <w:lvlJc w:val="left"/>
      <w:pPr>
        <w:ind w:left="1828" w:hanging="1080"/>
      </w:pPr>
    </w:lvl>
    <w:lvl w:ilvl="5">
      <w:start w:val="1"/>
      <w:numFmt w:val="decimal"/>
      <w:isLgl/>
      <w:lvlText w:val="%1.%2.%3.%4.%5.%6."/>
      <w:lvlJc w:val="left"/>
      <w:pPr>
        <w:ind w:left="2188" w:hanging="1440"/>
      </w:pPr>
    </w:lvl>
    <w:lvl w:ilvl="6">
      <w:start w:val="1"/>
      <w:numFmt w:val="decimal"/>
      <w:isLgl/>
      <w:lvlText w:val="%1.%2.%3.%4.%5.%6.%7."/>
      <w:lvlJc w:val="left"/>
      <w:pPr>
        <w:ind w:left="2548" w:hanging="1800"/>
      </w:pPr>
    </w:lvl>
    <w:lvl w:ilvl="7">
      <w:start w:val="1"/>
      <w:numFmt w:val="decimal"/>
      <w:isLgl/>
      <w:lvlText w:val="%1.%2.%3.%4.%5.%6.%7.%8."/>
      <w:lvlJc w:val="left"/>
      <w:pPr>
        <w:ind w:left="2548" w:hanging="1800"/>
      </w:pPr>
    </w:lvl>
    <w:lvl w:ilvl="8">
      <w:start w:val="1"/>
      <w:numFmt w:val="decimal"/>
      <w:isLgl/>
      <w:lvlText w:val="%1.%2.%3.%4.%5.%6.%7.%8.%9."/>
      <w:lvlJc w:val="left"/>
      <w:pPr>
        <w:ind w:left="2908" w:hanging="2160"/>
      </w:pPr>
    </w:lvl>
  </w:abstractNum>
  <w:abstractNum w:abstractNumId="11">
    <w:nsid w:val="38D577E3"/>
    <w:multiLevelType w:val="hybridMultilevel"/>
    <w:tmpl w:val="296C9B80"/>
    <w:lvl w:ilvl="0" w:tplc="04190001">
      <w:start w:val="1"/>
      <w:numFmt w:val="bullet"/>
      <w:lvlText w:val=""/>
      <w:lvlJc w:val="left"/>
      <w:pPr>
        <w:ind w:left="15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D0E7B30"/>
    <w:multiLevelType w:val="hybridMultilevel"/>
    <w:tmpl w:val="E6B2E100"/>
    <w:lvl w:ilvl="0" w:tplc="378C7E3A">
      <w:start w:val="1"/>
      <w:numFmt w:val="decimal"/>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3E946687"/>
    <w:multiLevelType w:val="hybridMultilevel"/>
    <w:tmpl w:val="4EBCEBC2"/>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625DE7"/>
    <w:multiLevelType w:val="hybridMultilevel"/>
    <w:tmpl w:val="1896BADC"/>
    <w:lvl w:ilvl="0" w:tplc="4216CF0A">
      <w:start w:val="1"/>
      <w:numFmt w:val="bullet"/>
      <w:pStyle w:val="04-"/>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452268DA"/>
    <w:multiLevelType w:val="hybridMultilevel"/>
    <w:tmpl w:val="88EC68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D870859"/>
    <w:multiLevelType w:val="hybridMultilevel"/>
    <w:tmpl w:val="EB0A8C4C"/>
    <w:lvl w:ilvl="0" w:tplc="45B4736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023692"/>
    <w:multiLevelType w:val="hybridMultilevel"/>
    <w:tmpl w:val="2B20B1B6"/>
    <w:lvl w:ilvl="0" w:tplc="1E2E31BC">
      <w:start w:val="1"/>
      <w:numFmt w:val="decimal"/>
      <w:lvlText w:val="%1."/>
      <w:lvlJc w:val="left"/>
      <w:pPr>
        <w:ind w:left="1080" w:hanging="360"/>
      </w:pPr>
      <w:rPr>
        <w:rFonts w:ascii="Times New Roman" w:eastAsia="Calibri" w:hAnsi="Times New Roman" w:cs="Times New Roman"/>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nsid w:val="585B5EFF"/>
    <w:multiLevelType w:val="hybridMultilevel"/>
    <w:tmpl w:val="673E15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5C1C7735"/>
    <w:multiLevelType w:val="hybridMultilevel"/>
    <w:tmpl w:val="DD9675AE"/>
    <w:lvl w:ilvl="0" w:tplc="45B47366">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1695061"/>
    <w:multiLevelType w:val="hybridMultilevel"/>
    <w:tmpl w:val="CB728F24"/>
    <w:lvl w:ilvl="0" w:tplc="F6B043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801FBC"/>
    <w:multiLevelType w:val="hybridMultilevel"/>
    <w:tmpl w:val="64080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2CD1900"/>
    <w:multiLevelType w:val="hybridMultilevel"/>
    <w:tmpl w:val="944ED946"/>
    <w:lvl w:ilvl="0" w:tplc="C164D578">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nsid w:val="65205B80"/>
    <w:multiLevelType w:val="hybridMultilevel"/>
    <w:tmpl w:val="BE704910"/>
    <w:lvl w:ilvl="0" w:tplc="0419000F">
      <w:start w:val="1"/>
      <w:numFmt w:val="decimal"/>
      <w:lvlText w:val="%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67683DD4"/>
    <w:multiLevelType w:val="hybridMultilevel"/>
    <w:tmpl w:val="53346644"/>
    <w:lvl w:ilvl="0" w:tplc="681C917C">
      <w:start w:val="1"/>
      <w:numFmt w:val="lowerLetter"/>
      <w:lvlText w:val="%1."/>
      <w:lvlJc w:val="left"/>
      <w:pPr>
        <w:ind w:left="720" w:hanging="360"/>
      </w:pPr>
      <w:rPr>
        <w:rFonts w:ascii="Times New Roman" w:hAnsi="Times New Roman" w:cs="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ACA1719"/>
    <w:multiLevelType w:val="hybridMultilevel"/>
    <w:tmpl w:val="9050B3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C641496"/>
    <w:multiLevelType w:val="hybridMultilevel"/>
    <w:tmpl w:val="7F52E850"/>
    <w:lvl w:ilvl="0" w:tplc="EC10E80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79A501E8"/>
    <w:multiLevelType w:val="hybridMultilevel"/>
    <w:tmpl w:val="E6B2E100"/>
    <w:lvl w:ilvl="0" w:tplc="378C7E3A">
      <w:start w:val="1"/>
      <w:numFmt w:val="decimal"/>
      <w:lvlText w:val="%1."/>
      <w:lvlJc w:val="left"/>
      <w:pPr>
        <w:ind w:left="7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A025EAF"/>
    <w:multiLevelType w:val="multilevel"/>
    <w:tmpl w:val="4A52C172"/>
    <w:lvl w:ilvl="0">
      <w:start w:val="2"/>
      <w:numFmt w:val="decimal"/>
      <w:lvlText w:val="%1"/>
      <w:lvlJc w:val="left"/>
      <w:pPr>
        <w:ind w:left="600" w:hanging="600"/>
      </w:pPr>
      <w:rPr>
        <w:rFonts w:hint="default"/>
      </w:rPr>
    </w:lvl>
    <w:lvl w:ilvl="1">
      <w:start w:val="7"/>
      <w:numFmt w:val="decimal"/>
      <w:lvlText w:val="%1.%2"/>
      <w:lvlJc w:val="left"/>
      <w:pPr>
        <w:ind w:left="780" w:hanging="60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nsid w:val="7A240AFE"/>
    <w:multiLevelType w:val="hybridMultilevel"/>
    <w:tmpl w:val="D60C1D86"/>
    <w:lvl w:ilvl="0" w:tplc="707EF678">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F0547B"/>
    <w:multiLevelType w:val="hybridMultilevel"/>
    <w:tmpl w:val="5FC8F736"/>
    <w:lvl w:ilvl="0" w:tplc="45B47366">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3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8"/>
  </w:num>
  <w:num w:numId="15">
    <w:abstractNumId w:val="22"/>
  </w:num>
  <w:num w:numId="16">
    <w:abstractNumId w:val="7"/>
  </w:num>
  <w:num w:numId="17">
    <w:abstractNumId w:val="20"/>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18"/>
  </w:num>
  <w:num w:numId="21">
    <w:abstractNumId w:val="21"/>
  </w:num>
  <w:num w:numId="22">
    <w:abstractNumId w:val="13"/>
  </w:num>
  <w:num w:numId="23">
    <w:abstractNumId w:val="24"/>
  </w:num>
  <w:num w:numId="24">
    <w:abstractNumId w:val="15"/>
  </w:num>
  <w:num w:numId="25">
    <w:abstractNumId w:val="4"/>
  </w:num>
  <w:num w:numId="26">
    <w:abstractNumId w:val="0"/>
  </w:num>
  <w:num w:numId="27">
    <w:abstractNumId w:val="10"/>
  </w:num>
  <w:num w:numId="28">
    <w:abstractNumId w:val="23"/>
  </w:num>
  <w:num w:numId="29">
    <w:abstractNumId w:val="2"/>
  </w:num>
  <w:num w:numId="30">
    <w:abstractNumId w:val="14"/>
  </w:num>
  <w:num w:numId="31">
    <w:abstractNumId w:val="26"/>
  </w:num>
  <w:num w:numId="32">
    <w:abstractNumId w:val="1"/>
  </w:num>
  <w:num w:numId="33">
    <w:abstractNumId w:val="2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hdrShapeDefaults>
    <o:shapedefaults v:ext="edit" spidmax="241666"/>
  </w:hdrShapeDefaults>
  <w:footnotePr>
    <w:footnote w:id="-1"/>
    <w:footnote w:id="0"/>
  </w:footnotePr>
  <w:endnotePr>
    <w:endnote w:id="-1"/>
    <w:endnote w:id="0"/>
  </w:endnotePr>
  <w:compat/>
  <w:rsids>
    <w:rsidRoot w:val="0038547A"/>
    <w:rsid w:val="00000DEE"/>
    <w:rsid w:val="00002641"/>
    <w:rsid w:val="00003C1A"/>
    <w:rsid w:val="00004675"/>
    <w:rsid w:val="00004D18"/>
    <w:rsid w:val="00005D49"/>
    <w:rsid w:val="00006D44"/>
    <w:rsid w:val="00007213"/>
    <w:rsid w:val="000075F6"/>
    <w:rsid w:val="00007DFA"/>
    <w:rsid w:val="00011024"/>
    <w:rsid w:val="0001178A"/>
    <w:rsid w:val="00012AC7"/>
    <w:rsid w:val="0001316C"/>
    <w:rsid w:val="000140F0"/>
    <w:rsid w:val="000148B4"/>
    <w:rsid w:val="00014D84"/>
    <w:rsid w:val="00014D8E"/>
    <w:rsid w:val="00015FEB"/>
    <w:rsid w:val="00017EE2"/>
    <w:rsid w:val="00017F11"/>
    <w:rsid w:val="0002017D"/>
    <w:rsid w:val="00021BF1"/>
    <w:rsid w:val="00022F4C"/>
    <w:rsid w:val="000237CC"/>
    <w:rsid w:val="0002452F"/>
    <w:rsid w:val="00026E86"/>
    <w:rsid w:val="00027137"/>
    <w:rsid w:val="000278BD"/>
    <w:rsid w:val="00031969"/>
    <w:rsid w:val="00032F33"/>
    <w:rsid w:val="00034A45"/>
    <w:rsid w:val="00035A21"/>
    <w:rsid w:val="00036DED"/>
    <w:rsid w:val="0004127F"/>
    <w:rsid w:val="000417D2"/>
    <w:rsid w:val="0004281E"/>
    <w:rsid w:val="00043444"/>
    <w:rsid w:val="00044AC0"/>
    <w:rsid w:val="0004603C"/>
    <w:rsid w:val="000467A7"/>
    <w:rsid w:val="00050138"/>
    <w:rsid w:val="00053B8B"/>
    <w:rsid w:val="00053E12"/>
    <w:rsid w:val="000542E8"/>
    <w:rsid w:val="000570E6"/>
    <w:rsid w:val="00057AE2"/>
    <w:rsid w:val="00057BCE"/>
    <w:rsid w:val="000607D1"/>
    <w:rsid w:val="00060D43"/>
    <w:rsid w:val="00064824"/>
    <w:rsid w:val="000649EF"/>
    <w:rsid w:val="000652B3"/>
    <w:rsid w:val="00067D75"/>
    <w:rsid w:val="00067E1F"/>
    <w:rsid w:val="00071104"/>
    <w:rsid w:val="00073129"/>
    <w:rsid w:val="0007369C"/>
    <w:rsid w:val="000747AC"/>
    <w:rsid w:val="00081C1C"/>
    <w:rsid w:val="0008215B"/>
    <w:rsid w:val="0008265A"/>
    <w:rsid w:val="00090566"/>
    <w:rsid w:val="00092CAF"/>
    <w:rsid w:val="0009469D"/>
    <w:rsid w:val="00094FB2"/>
    <w:rsid w:val="000A002E"/>
    <w:rsid w:val="000A5CFE"/>
    <w:rsid w:val="000B0E9C"/>
    <w:rsid w:val="000B2AC8"/>
    <w:rsid w:val="000B4BDA"/>
    <w:rsid w:val="000B6AC9"/>
    <w:rsid w:val="000B75FB"/>
    <w:rsid w:val="000B7CE1"/>
    <w:rsid w:val="000C0A59"/>
    <w:rsid w:val="000C1E46"/>
    <w:rsid w:val="000C4AC5"/>
    <w:rsid w:val="000C6006"/>
    <w:rsid w:val="000C7F84"/>
    <w:rsid w:val="000D0AF5"/>
    <w:rsid w:val="000D1A55"/>
    <w:rsid w:val="000D1E02"/>
    <w:rsid w:val="000D271E"/>
    <w:rsid w:val="000D3F53"/>
    <w:rsid w:val="000D7C5B"/>
    <w:rsid w:val="000E0358"/>
    <w:rsid w:val="000E126B"/>
    <w:rsid w:val="000E3668"/>
    <w:rsid w:val="000E3870"/>
    <w:rsid w:val="000E5280"/>
    <w:rsid w:val="000E7FD8"/>
    <w:rsid w:val="000F28C6"/>
    <w:rsid w:val="000F2E0B"/>
    <w:rsid w:val="000F3ABF"/>
    <w:rsid w:val="000F5D1B"/>
    <w:rsid w:val="000F789B"/>
    <w:rsid w:val="001021D5"/>
    <w:rsid w:val="00103A15"/>
    <w:rsid w:val="00103A3F"/>
    <w:rsid w:val="001044B4"/>
    <w:rsid w:val="001053FA"/>
    <w:rsid w:val="00106A9C"/>
    <w:rsid w:val="0010770F"/>
    <w:rsid w:val="00112CAE"/>
    <w:rsid w:val="00114F64"/>
    <w:rsid w:val="00117737"/>
    <w:rsid w:val="00121056"/>
    <w:rsid w:val="00122EF9"/>
    <w:rsid w:val="0013051E"/>
    <w:rsid w:val="0013135B"/>
    <w:rsid w:val="00133752"/>
    <w:rsid w:val="00134908"/>
    <w:rsid w:val="00142A56"/>
    <w:rsid w:val="00144F23"/>
    <w:rsid w:val="00145CE2"/>
    <w:rsid w:val="00146B60"/>
    <w:rsid w:val="001470FA"/>
    <w:rsid w:val="0015501E"/>
    <w:rsid w:val="0016031E"/>
    <w:rsid w:val="00160746"/>
    <w:rsid w:val="00163091"/>
    <w:rsid w:val="00163EA5"/>
    <w:rsid w:val="001644BE"/>
    <w:rsid w:val="00175B78"/>
    <w:rsid w:val="00180177"/>
    <w:rsid w:val="00182D5D"/>
    <w:rsid w:val="001851AC"/>
    <w:rsid w:val="001855CE"/>
    <w:rsid w:val="00185CF9"/>
    <w:rsid w:val="00191D12"/>
    <w:rsid w:val="00194DD3"/>
    <w:rsid w:val="00194F16"/>
    <w:rsid w:val="00195927"/>
    <w:rsid w:val="00196630"/>
    <w:rsid w:val="001A0794"/>
    <w:rsid w:val="001A196A"/>
    <w:rsid w:val="001A2729"/>
    <w:rsid w:val="001A348E"/>
    <w:rsid w:val="001A4907"/>
    <w:rsid w:val="001A7C12"/>
    <w:rsid w:val="001B2376"/>
    <w:rsid w:val="001B3258"/>
    <w:rsid w:val="001B6890"/>
    <w:rsid w:val="001B75C9"/>
    <w:rsid w:val="001B7E36"/>
    <w:rsid w:val="001C0E1D"/>
    <w:rsid w:val="001C1D4E"/>
    <w:rsid w:val="001C2D07"/>
    <w:rsid w:val="001C4DFB"/>
    <w:rsid w:val="001C78C0"/>
    <w:rsid w:val="001D15D2"/>
    <w:rsid w:val="001D1A18"/>
    <w:rsid w:val="001D2970"/>
    <w:rsid w:val="001D334A"/>
    <w:rsid w:val="001E0461"/>
    <w:rsid w:val="001E1832"/>
    <w:rsid w:val="001E2B0C"/>
    <w:rsid w:val="001E3C31"/>
    <w:rsid w:val="001E437B"/>
    <w:rsid w:val="001E7149"/>
    <w:rsid w:val="001F3A3F"/>
    <w:rsid w:val="001F4378"/>
    <w:rsid w:val="001F44C6"/>
    <w:rsid w:val="001F5695"/>
    <w:rsid w:val="001F668D"/>
    <w:rsid w:val="001F7DBE"/>
    <w:rsid w:val="001F7DE3"/>
    <w:rsid w:val="00207803"/>
    <w:rsid w:val="00212338"/>
    <w:rsid w:val="00213740"/>
    <w:rsid w:val="00213D38"/>
    <w:rsid w:val="00215DC9"/>
    <w:rsid w:val="0021621C"/>
    <w:rsid w:val="00216C39"/>
    <w:rsid w:val="0022061B"/>
    <w:rsid w:val="00221099"/>
    <w:rsid w:val="00221DF9"/>
    <w:rsid w:val="00222459"/>
    <w:rsid w:val="00225814"/>
    <w:rsid w:val="002270CC"/>
    <w:rsid w:val="00230185"/>
    <w:rsid w:val="00235CBC"/>
    <w:rsid w:val="002430B4"/>
    <w:rsid w:val="002454B2"/>
    <w:rsid w:val="002500C9"/>
    <w:rsid w:val="00251FFA"/>
    <w:rsid w:val="002552EE"/>
    <w:rsid w:val="00257067"/>
    <w:rsid w:val="00257B3B"/>
    <w:rsid w:val="002616F7"/>
    <w:rsid w:val="00264125"/>
    <w:rsid w:val="00264B02"/>
    <w:rsid w:val="00265B07"/>
    <w:rsid w:val="00271B7F"/>
    <w:rsid w:val="0027497D"/>
    <w:rsid w:val="002756A9"/>
    <w:rsid w:val="00277231"/>
    <w:rsid w:val="00277678"/>
    <w:rsid w:val="00277980"/>
    <w:rsid w:val="00284578"/>
    <w:rsid w:val="00286E5D"/>
    <w:rsid w:val="002955FD"/>
    <w:rsid w:val="00297737"/>
    <w:rsid w:val="002A19A4"/>
    <w:rsid w:val="002A1F71"/>
    <w:rsid w:val="002A2074"/>
    <w:rsid w:val="002A5FE5"/>
    <w:rsid w:val="002A6B5B"/>
    <w:rsid w:val="002A6C5A"/>
    <w:rsid w:val="002A7EFC"/>
    <w:rsid w:val="002B1C12"/>
    <w:rsid w:val="002B35F8"/>
    <w:rsid w:val="002B4C17"/>
    <w:rsid w:val="002B5474"/>
    <w:rsid w:val="002B5C2D"/>
    <w:rsid w:val="002C0BD5"/>
    <w:rsid w:val="002C1DA9"/>
    <w:rsid w:val="002C20F9"/>
    <w:rsid w:val="002C4A53"/>
    <w:rsid w:val="002C4E88"/>
    <w:rsid w:val="002C5337"/>
    <w:rsid w:val="002C5E58"/>
    <w:rsid w:val="002C63F6"/>
    <w:rsid w:val="002C7700"/>
    <w:rsid w:val="002D0658"/>
    <w:rsid w:val="002D447C"/>
    <w:rsid w:val="002D4580"/>
    <w:rsid w:val="002D559A"/>
    <w:rsid w:val="002D580D"/>
    <w:rsid w:val="002D64C8"/>
    <w:rsid w:val="002D64DA"/>
    <w:rsid w:val="002D7175"/>
    <w:rsid w:val="002E1987"/>
    <w:rsid w:val="002E413B"/>
    <w:rsid w:val="002E65D3"/>
    <w:rsid w:val="002E66A1"/>
    <w:rsid w:val="002E737A"/>
    <w:rsid w:val="002E76D5"/>
    <w:rsid w:val="002E76FF"/>
    <w:rsid w:val="002F0E33"/>
    <w:rsid w:val="002F40E3"/>
    <w:rsid w:val="002F42B9"/>
    <w:rsid w:val="00300AE5"/>
    <w:rsid w:val="00301561"/>
    <w:rsid w:val="00303ED9"/>
    <w:rsid w:val="00303F4F"/>
    <w:rsid w:val="00305D98"/>
    <w:rsid w:val="00306627"/>
    <w:rsid w:val="00311A97"/>
    <w:rsid w:val="0031319F"/>
    <w:rsid w:val="003147EA"/>
    <w:rsid w:val="003149EF"/>
    <w:rsid w:val="00316647"/>
    <w:rsid w:val="00316AEB"/>
    <w:rsid w:val="00316E7B"/>
    <w:rsid w:val="00320727"/>
    <w:rsid w:val="003214A4"/>
    <w:rsid w:val="00321DF4"/>
    <w:rsid w:val="003233E8"/>
    <w:rsid w:val="00324494"/>
    <w:rsid w:val="003246F6"/>
    <w:rsid w:val="00326213"/>
    <w:rsid w:val="003270C0"/>
    <w:rsid w:val="003277E0"/>
    <w:rsid w:val="00330C5F"/>
    <w:rsid w:val="00335D3D"/>
    <w:rsid w:val="00335F9B"/>
    <w:rsid w:val="00341DE1"/>
    <w:rsid w:val="0034247B"/>
    <w:rsid w:val="003427A2"/>
    <w:rsid w:val="00344732"/>
    <w:rsid w:val="00345469"/>
    <w:rsid w:val="00347AEE"/>
    <w:rsid w:val="00352F64"/>
    <w:rsid w:val="003549A3"/>
    <w:rsid w:val="003565F0"/>
    <w:rsid w:val="00360802"/>
    <w:rsid w:val="0036167E"/>
    <w:rsid w:val="003616CD"/>
    <w:rsid w:val="003635D9"/>
    <w:rsid w:val="00363D54"/>
    <w:rsid w:val="003668DD"/>
    <w:rsid w:val="00367587"/>
    <w:rsid w:val="0037288D"/>
    <w:rsid w:val="00374B95"/>
    <w:rsid w:val="00384B6C"/>
    <w:rsid w:val="0038547A"/>
    <w:rsid w:val="003871D9"/>
    <w:rsid w:val="00387D62"/>
    <w:rsid w:val="00390033"/>
    <w:rsid w:val="0039363D"/>
    <w:rsid w:val="003958EC"/>
    <w:rsid w:val="00395F86"/>
    <w:rsid w:val="003A055C"/>
    <w:rsid w:val="003A0DA3"/>
    <w:rsid w:val="003A2CA1"/>
    <w:rsid w:val="003A7C82"/>
    <w:rsid w:val="003B0F43"/>
    <w:rsid w:val="003B1AE4"/>
    <w:rsid w:val="003C20D3"/>
    <w:rsid w:val="003C2ED5"/>
    <w:rsid w:val="003C317F"/>
    <w:rsid w:val="003C3763"/>
    <w:rsid w:val="003C391F"/>
    <w:rsid w:val="003C60A7"/>
    <w:rsid w:val="003D01CD"/>
    <w:rsid w:val="003D06FE"/>
    <w:rsid w:val="003D5781"/>
    <w:rsid w:val="003D76C0"/>
    <w:rsid w:val="003E065C"/>
    <w:rsid w:val="003F0938"/>
    <w:rsid w:val="003F0EBD"/>
    <w:rsid w:val="003F18DB"/>
    <w:rsid w:val="003F4731"/>
    <w:rsid w:val="003F6257"/>
    <w:rsid w:val="003F6940"/>
    <w:rsid w:val="00402223"/>
    <w:rsid w:val="00402942"/>
    <w:rsid w:val="004049A3"/>
    <w:rsid w:val="00404E7A"/>
    <w:rsid w:val="00406EA9"/>
    <w:rsid w:val="00407902"/>
    <w:rsid w:val="00414307"/>
    <w:rsid w:val="0041619A"/>
    <w:rsid w:val="0041703B"/>
    <w:rsid w:val="00420A6E"/>
    <w:rsid w:val="004218ED"/>
    <w:rsid w:val="00421D1F"/>
    <w:rsid w:val="00423219"/>
    <w:rsid w:val="0042397E"/>
    <w:rsid w:val="004239A9"/>
    <w:rsid w:val="004261BB"/>
    <w:rsid w:val="004267BD"/>
    <w:rsid w:val="00427941"/>
    <w:rsid w:val="00432ACE"/>
    <w:rsid w:val="00433A21"/>
    <w:rsid w:val="00436B0B"/>
    <w:rsid w:val="00437A66"/>
    <w:rsid w:val="00443C5E"/>
    <w:rsid w:val="004505EC"/>
    <w:rsid w:val="0045200B"/>
    <w:rsid w:val="004532A9"/>
    <w:rsid w:val="00453B48"/>
    <w:rsid w:val="00454D4C"/>
    <w:rsid w:val="00455508"/>
    <w:rsid w:val="00457EA4"/>
    <w:rsid w:val="00460067"/>
    <w:rsid w:val="00462C85"/>
    <w:rsid w:val="0046660F"/>
    <w:rsid w:val="00466E40"/>
    <w:rsid w:val="00471CEC"/>
    <w:rsid w:val="00474835"/>
    <w:rsid w:val="004751A6"/>
    <w:rsid w:val="0047571A"/>
    <w:rsid w:val="0047597F"/>
    <w:rsid w:val="00476B77"/>
    <w:rsid w:val="004779F5"/>
    <w:rsid w:val="00481242"/>
    <w:rsid w:val="00484E71"/>
    <w:rsid w:val="00485182"/>
    <w:rsid w:val="00485F76"/>
    <w:rsid w:val="00486122"/>
    <w:rsid w:val="0048741A"/>
    <w:rsid w:val="00487D87"/>
    <w:rsid w:val="004907B4"/>
    <w:rsid w:val="004921C4"/>
    <w:rsid w:val="00492859"/>
    <w:rsid w:val="00492E47"/>
    <w:rsid w:val="00493C05"/>
    <w:rsid w:val="0049655B"/>
    <w:rsid w:val="0049663C"/>
    <w:rsid w:val="0049793D"/>
    <w:rsid w:val="004A16D5"/>
    <w:rsid w:val="004A30D5"/>
    <w:rsid w:val="004A45A6"/>
    <w:rsid w:val="004A4F54"/>
    <w:rsid w:val="004A5491"/>
    <w:rsid w:val="004A5EF8"/>
    <w:rsid w:val="004A7EE3"/>
    <w:rsid w:val="004B0D8C"/>
    <w:rsid w:val="004B1427"/>
    <w:rsid w:val="004B216D"/>
    <w:rsid w:val="004B3109"/>
    <w:rsid w:val="004B3250"/>
    <w:rsid w:val="004C14D5"/>
    <w:rsid w:val="004C29C8"/>
    <w:rsid w:val="004C5C24"/>
    <w:rsid w:val="004C66C4"/>
    <w:rsid w:val="004C77C6"/>
    <w:rsid w:val="004D1D37"/>
    <w:rsid w:val="004E0F82"/>
    <w:rsid w:val="004E0FE3"/>
    <w:rsid w:val="004E234B"/>
    <w:rsid w:val="004E32FA"/>
    <w:rsid w:val="004E4C0F"/>
    <w:rsid w:val="004F4C68"/>
    <w:rsid w:val="004F5CC6"/>
    <w:rsid w:val="004F63A5"/>
    <w:rsid w:val="004F7228"/>
    <w:rsid w:val="005019DE"/>
    <w:rsid w:val="00502521"/>
    <w:rsid w:val="00505433"/>
    <w:rsid w:val="005066ED"/>
    <w:rsid w:val="00506C99"/>
    <w:rsid w:val="00513CD6"/>
    <w:rsid w:val="005152FE"/>
    <w:rsid w:val="00520AF1"/>
    <w:rsid w:val="005232E8"/>
    <w:rsid w:val="0052426F"/>
    <w:rsid w:val="00527E1E"/>
    <w:rsid w:val="00531BF6"/>
    <w:rsid w:val="005322E9"/>
    <w:rsid w:val="00533C70"/>
    <w:rsid w:val="00534118"/>
    <w:rsid w:val="00534922"/>
    <w:rsid w:val="00534ABE"/>
    <w:rsid w:val="00540502"/>
    <w:rsid w:val="0054236F"/>
    <w:rsid w:val="0054348C"/>
    <w:rsid w:val="00543E2E"/>
    <w:rsid w:val="0054432B"/>
    <w:rsid w:val="00550EF7"/>
    <w:rsid w:val="0055140E"/>
    <w:rsid w:val="00551620"/>
    <w:rsid w:val="00557292"/>
    <w:rsid w:val="005679AD"/>
    <w:rsid w:val="00577074"/>
    <w:rsid w:val="00577716"/>
    <w:rsid w:val="0058156B"/>
    <w:rsid w:val="00582F16"/>
    <w:rsid w:val="005832E1"/>
    <w:rsid w:val="00583E30"/>
    <w:rsid w:val="00585385"/>
    <w:rsid w:val="00587EE1"/>
    <w:rsid w:val="00590B1E"/>
    <w:rsid w:val="00591F8D"/>
    <w:rsid w:val="0059347D"/>
    <w:rsid w:val="0059395C"/>
    <w:rsid w:val="005946E8"/>
    <w:rsid w:val="005A03AA"/>
    <w:rsid w:val="005A1B0E"/>
    <w:rsid w:val="005A1DBB"/>
    <w:rsid w:val="005A3FB3"/>
    <w:rsid w:val="005A6678"/>
    <w:rsid w:val="005B0865"/>
    <w:rsid w:val="005B254C"/>
    <w:rsid w:val="005B2991"/>
    <w:rsid w:val="005B339D"/>
    <w:rsid w:val="005B3867"/>
    <w:rsid w:val="005B485E"/>
    <w:rsid w:val="005B6C18"/>
    <w:rsid w:val="005C0567"/>
    <w:rsid w:val="005C2C64"/>
    <w:rsid w:val="005C3260"/>
    <w:rsid w:val="005C5705"/>
    <w:rsid w:val="005C5F5D"/>
    <w:rsid w:val="005C65AE"/>
    <w:rsid w:val="005D088B"/>
    <w:rsid w:val="005D1487"/>
    <w:rsid w:val="005D2644"/>
    <w:rsid w:val="005D2E08"/>
    <w:rsid w:val="005D421B"/>
    <w:rsid w:val="005D5785"/>
    <w:rsid w:val="005D617A"/>
    <w:rsid w:val="005E37C3"/>
    <w:rsid w:val="005E388A"/>
    <w:rsid w:val="005E4D46"/>
    <w:rsid w:val="005E7DD3"/>
    <w:rsid w:val="005F10E2"/>
    <w:rsid w:val="005F1B68"/>
    <w:rsid w:val="005F3AFE"/>
    <w:rsid w:val="005F570D"/>
    <w:rsid w:val="005F5890"/>
    <w:rsid w:val="00602693"/>
    <w:rsid w:val="00603387"/>
    <w:rsid w:val="006047CB"/>
    <w:rsid w:val="0061190D"/>
    <w:rsid w:val="00615097"/>
    <w:rsid w:val="00615443"/>
    <w:rsid w:val="00615A9C"/>
    <w:rsid w:val="00616EF0"/>
    <w:rsid w:val="00617344"/>
    <w:rsid w:val="006176B6"/>
    <w:rsid w:val="00621580"/>
    <w:rsid w:val="006237AD"/>
    <w:rsid w:val="006248FC"/>
    <w:rsid w:val="00630CDC"/>
    <w:rsid w:val="0063372D"/>
    <w:rsid w:val="00633BA4"/>
    <w:rsid w:val="0063484E"/>
    <w:rsid w:val="0063487B"/>
    <w:rsid w:val="00634DDC"/>
    <w:rsid w:val="00635D75"/>
    <w:rsid w:val="0063775F"/>
    <w:rsid w:val="00645076"/>
    <w:rsid w:val="006462DB"/>
    <w:rsid w:val="00653775"/>
    <w:rsid w:val="00654475"/>
    <w:rsid w:val="0065528B"/>
    <w:rsid w:val="00657C8B"/>
    <w:rsid w:val="00660248"/>
    <w:rsid w:val="00660339"/>
    <w:rsid w:val="006664DC"/>
    <w:rsid w:val="00671246"/>
    <w:rsid w:val="00672F8A"/>
    <w:rsid w:val="00675D90"/>
    <w:rsid w:val="006765B3"/>
    <w:rsid w:val="0068002D"/>
    <w:rsid w:val="00680D8D"/>
    <w:rsid w:val="00681B18"/>
    <w:rsid w:val="006832E7"/>
    <w:rsid w:val="006848DA"/>
    <w:rsid w:val="00684D9A"/>
    <w:rsid w:val="00691B2D"/>
    <w:rsid w:val="00691B3C"/>
    <w:rsid w:val="0069393F"/>
    <w:rsid w:val="00693AD1"/>
    <w:rsid w:val="00695246"/>
    <w:rsid w:val="006973A4"/>
    <w:rsid w:val="006978BF"/>
    <w:rsid w:val="006A1CCE"/>
    <w:rsid w:val="006A7A08"/>
    <w:rsid w:val="006B24AF"/>
    <w:rsid w:val="006B2C11"/>
    <w:rsid w:val="006B362F"/>
    <w:rsid w:val="006C3732"/>
    <w:rsid w:val="006C442F"/>
    <w:rsid w:val="006C7737"/>
    <w:rsid w:val="006D058B"/>
    <w:rsid w:val="006D0A42"/>
    <w:rsid w:val="006D12D2"/>
    <w:rsid w:val="006D4B3A"/>
    <w:rsid w:val="006D6784"/>
    <w:rsid w:val="006E44E5"/>
    <w:rsid w:val="006E4F2D"/>
    <w:rsid w:val="006E5558"/>
    <w:rsid w:val="006F179D"/>
    <w:rsid w:val="006F1A9C"/>
    <w:rsid w:val="006F3794"/>
    <w:rsid w:val="006F6B7F"/>
    <w:rsid w:val="006F7CA3"/>
    <w:rsid w:val="006F7D42"/>
    <w:rsid w:val="007004F0"/>
    <w:rsid w:val="00701893"/>
    <w:rsid w:val="0070262F"/>
    <w:rsid w:val="007032D6"/>
    <w:rsid w:val="0070393F"/>
    <w:rsid w:val="0070415E"/>
    <w:rsid w:val="007053E5"/>
    <w:rsid w:val="00707CD4"/>
    <w:rsid w:val="00707F74"/>
    <w:rsid w:val="00712935"/>
    <w:rsid w:val="00712A5E"/>
    <w:rsid w:val="0071334A"/>
    <w:rsid w:val="00714E77"/>
    <w:rsid w:val="00715AC8"/>
    <w:rsid w:val="00715DE6"/>
    <w:rsid w:val="007165BF"/>
    <w:rsid w:val="00721EA9"/>
    <w:rsid w:val="00726859"/>
    <w:rsid w:val="007276AC"/>
    <w:rsid w:val="007323DE"/>
    <w:rsid w:val="007337B8"/>
    <w:rsid w:val="007360CC"/>
    <w:rsid w:val="00742D39"/>
    <w:rsid w:val="00743277"/>
    <w:rsid w:val="00744144"/>
    <w:rsid w:val="00744B5D"/>
    <w:rsid w:val="007455BB"/>
    <w:rsid w:val="00745AAB"/>
    <w:rsid w:val="007469C7"/>
    <w:rsid w:val="00747807"/>
    <w:rsid w:val="0075036B"/>
    <w:rsid w:val="00753B2F"/>
    <w:rsid w:val="00754D89"/>
    <w:rsid w:val="0075582D"/>
    <w:rsid w:val="007562CB"/>
    <w:rsid w:val="0075785F"/>
    <w:rsid w:val="00761A26"/>
    <w:rsid w:val="00762481"/>
    <w:rsid w:val="00765E35"/>
    <w:rsid w:val="00767E1D"/>
    <w:rsid w:val="00773098"/>
    <w:rsid w:val="007744D3"/>
    <w:rsid w:val="00774E66"/>
    <w:rsid w:val="007751C7"/>
    <w:rsid w:val="00775B11"/>
    <w:rsid w:val="0077698B"/>
    <w:rsid w:val="00780F69"/>
    <w:rsid w:val="00783254"/>
    <w:rsid w:val="0078329A"/>
    <w:rsid w:val="00784B90"/>
    <w:rsid w:val="00785CB0"/>
    <w:rsid w:val="007870FF"/>
    <w:rsid w:val="0079151E"/>
    <w:rsid w:val="00793257"/>
    <w:rsid w:val="007955EE"/>
    <w:rsid w:val="007968CB"/>
    <w:rsid w:val="007A30C4"/>
    <w:rsid w:val="007A4660"/>
    <w:rsid w:val="007A61F7"/>
    <w:rsid w:val="007A6FBA"/>
    <w:rsid w:val="007B0932"/>
    <w:rsid w:val="007B2803"/>
    <w:rsid w:val="007B7FB3"/>
    <w:rsid w:val="007C0D8E"/>
    <w:rsid w:val="007C3B16"/>
    <w:rsid w:val="007D6803"/>
    <w:rsid w:val="007E1D44"/>
    <w:rsid w:val="007E3B83"/>
    <w:rsid w:val="007E5B32"/>
    <w:rsid w:val="007E779B"/>
    <w:rsid w:val="007E7F00"/>
    <w:rsid w:val="007F5A64"/>
    <w:rsid w:val="007F615F"/>
    <w:rsid w:val="007F6FED"/>
    <w:rsid w:val="0080473D"/>
    <w:rsid w:val="00805661"/>
    <w:rsid w:val="0080574D"/>
    <w:rsid w:val="0080742F"/>
    <w:rsid w:val="00811CCA"/>
    <w:rsid w:val="00811DC4"/>
    <w:rsid w:val="00814002"/>
    <w:rsid w:val="0082158F"/>
    <w:rsid w:val="00821EC2"/>
    <w:rsid w:val="0082249E"/>
    <w:rsid w:val="00823339"/>
    <w:rsid w:val="0082511B"/>
    <w:rsid w:val="00827E90"/>
    <w:rsid w:val="008304CB"/>
    <w:rsid w:val="008314DE"/>
    <w:rsid w:val="0083250E"/>
    <w:rsid w:val="00832605"/>
    <w:rsid w:val="00832E74"/>
    <w:rsid w:val="008333C5"/>
    <w:rsid w:val="008336B6"/>
    <w:rsid w:val="0083666D"/>
    <w:rsid w:val="00836C13"/>
    <w:rsid w:val="00837565"/>
    <w:rsid w:val="00841752"/>
    <w:rsid w:val="008418DF"/>
    <w:rsid w:val="00843F38"/>
    <w:rsid w:val="00844673"/>
    <w:rsid w:val="008446A1"/>
    <w:rsid w:val="00845700"/>
    <w:rsid w:val="00846662"/>
    <w:rsid w:val="0084700A"/>
    <w:rsid w:val="00847E4A"/>
    <w:rsid w:val="008503D2"/>
    <w:rsid w:val="00851371"/>
    <w:rsid w:val="00851473"/>
    <w:rsid w:val="008518B8"/>
    <w:rsid w:val="0085783F"/>
    <w:rsid w:val="00860314"/>
    <w:rsid w:val="008608A5"/>
    <w:rsid w:val="00861A6C"/>
    <w:rsid w:val="008645B8"/>
    <w:rsid w:val="00865514"/>
    <w:rsid w:val="00865BEB"/>
    <w:rsid w:val="00866E03"/>
    <w:rsid w:val="008707D2"/>
    <w:rsid w:val="00872760"/>
    <w:rsid w:val="0087413D"/>
    <w:rsid w:val="00874159"/>
    <w:rsid w:val="0088208C"/>
    <w:rsid w:val="00882182"/>
    <w:rsid w:val="00882B56"/>
    <w:rsid w:val="00885985"/>
    <w:rsid w:val="00886CB2"/>
    <w:rsid w:val="008900BB"/>
    <w:rsid w:val="00892014"/>
    <w:rsid w:val="00892B23"/>
    <w:rsid w:val="00893CB0"/>
    <w:rsid w:val="00895F77"/>
    <w:rsid w:val="00896AF3"/>
    <w:rsid w:val="00897D33"/>
    <w:rsid w:val="008A0C15"/>
    <w:rsid w:val="008A2235"/>
    <w:rsid w:val="008A2805"/>
    <w:rsid w:val="008A61A9"/>
    <w:rsid w:val="008B06FE"/>
    <w:rsid w:val="008B100F"/>
    <w:rsid w:val="008B185E"/>
    <w:rsid w:val="008B3FF5"/>
    <w:rsid w:val="008B4D4E"/>
    <w:rsid w:val="008C0396"/>
    <w:rsid w:val="008C0B34"/>
    <w:rsid w:val="008C0D89"/>
    <w:rsid w:val="008C2411"/>
    <w:rsid w:val="008C3D71"/>
    <w:rsid w:val="008C5D8B"/>
    <w:rsid w:val="008C7703"/>
    <w:rsid w:val="008D25FF"/>
    <w:rsid w:val="008D30F7"/>
    <w:rsid w:val="008D4723"/>
    <w:rsid w:val="008D64EB"/>
    <w:rsid w:val="008E2251"/>
    <w:rsid w:val="008E278F"/>
    <w:rsid w:val="008E6005"/>
    <w:rsid w:val="008E7532"/>
    <w:rsid w:val="008E7EAA"/>
    <w:rsid w:val="008F0447"/>
    <w:rsid w:val="008F0D78"/>
    <w:rsid w:val="008F1969"/>
    <w:rsid w:val="008F4102"/>
    <w:rsid w:val="008F4122"/>
    <w:rsid w:val="008F4E64"/>
    <w:rsid w:val="008F67C0"/>
    <w:rsid w:val="008F7116"/>
    <w:rsid w:val="00901784"/>
    <w:rsid w:val="009031C6"/>
    <w:rsid w:val="009139B8"/>
    <w:rsid w:val="0091785B"/>
    <w:rsid w:val="00920CFC"/>
    <w:rsid w:val="00921213"/>
    <w:rsid w:val="00921A58"/>
    <w:rsid w:val="009237D9"/>
    <w:rsid w:val="00927917"/>
    <w:rsid w:val="0093203E"/>
    <w:rsid w:val="00932E5A"/>
    <w:rsid w:val="009349F3"/>
    <w:rsid w:val="00936188"/>
    <w:rsid w:val="00940698"/>
    <w:rsid w:val="00941378"/>
    <w:rsid w:val="00941983"/>
    <w:rsid w:val="009444CF"/>
    <w:rsid w:val="009513C6"/>
    <w:rsid w:val="009522A7"/>
    <w:rsid w:val="009544D2"/>
    <w:rsid w:val="00954E61"/>
    <w:rsid w:val="009572AD"/>
    <w:rsid w:val="00957B3A"/>
    <w:rsid w:val="00962A89"/>
    <w:rsid w:val="0096460A"/>
    <w:rsid w:val="009719B9"/>
    <w:rsid w:val="00973101"/>
    <w:rsid w:val="009748CD"/>
    <w:rsid w:val="00974A4D"/>
    <w:rsid w:val="0097599C"/>
    <w:rsid w:val="0097648E"/>
    <w:rsid w:val="00976C21"/>
    <w:rsid w:val="009774D4"/>
    <w:rsid w:val="00981EC5"/>
    <w:rsid w:val="009834FB"/>
    <w:rsid w:val="00985A68"/>
    <w:rsid w:val="00987827"/>
    <w:rsid w:val="00987A73"/>
    <w:rsid w:val="009922D0"/>
    <w:rsid w:val="0099260B"/>
    <w:rsid w:val="009939B6"/>
    <w:rsid w:val="00993CF7"/>
    <w:rsid w:val="00993DE7"/>
    <w:rsid w:val="009A0207"/>
    <w:rsid w:val="009A25A1"/>
    <w:rsid w:val="009A57F2"/>
    <w:rsid w:val="009A599E"/>
    <w:rsid w:val="009A64C4"/>
    <w:rsid w:val="009B11E4"/>
    <w:rsid w:val="009B35D0"/>
    <w:rsid w:val="009B3C2B"/>
    <w:rsid w:val="009B509A"/>
    <w:rsid w:val="009B5417"/>
    <w:rsid w:val="009B7186"/>
    <w:rsid w:val="009C052D"/>
    <w:rsid w:val="009C2178"/>
    <w:rsid w:val="009C351B"/>
    <w:rsid w:val="009C5881"/>
    <w:rsid w:val="009C5DC5"/>
    <w:rsid w:val="009C7A8F"/>
    <w:rsid w:val="009D17D0"/>
    <w:rsid w:val="009D2EF8"/>
    <w:rsid w:val="009D5A2A"/>
    <w:rsid w:val="009D6748"/>
    <w:rsid w:val="009E467B"/>
    <w:rsid w:val="009F0B7D"/>
    <w:rsid w:val="009F1C1E"/>
    <w:rsid w:val="009F5074"/>
    <w:rsid w:val="009F7CB1"/>
    <w:rsid w:val="00A03954"/>
    <w:rsid w:val="00A039D2"/>
    <w:rsid w:val="00A066DC"/>
    <w:rsid w:val="00A076D8"/>
    <w:rsid w:val="00A10448"/>
    <w:rsid w:val="00A12709"/>
    <w:rsid w:val="00A12BB5"/>
    <w:rsid w:val="00A13D73"/>
    <w:rsid w:val="00A1512D"/>
    <w:rsid w:val="00A152D8"/>
    <w:rsid w:val="00A16D3E"/>
    <w:rsid w:val="00A172FF"/>
    <w:rsid w:val="00A235AA"/>
    <w:rsid w:val="00A25479"/>
    <w:rsid w:val="00A267D2"/>
    <w:rsid w:val="00A269A6"/>
    <w:rsid w:val="00A26F7A"/>
    <w:rsid w:val="00A3174E"/>
    <w:rsid w:val="00A32D1F"/>
    <w:rsid w:val="00A34101"/>
    <w:rsid w:val="00A36070"/>
    <w:rsid w:val="00A36984"/>
    <w:rsid w:val="00A416A7"/>
    <w:rsid w:val="00A52908"/>
    <w:rsid w:val="00A52937"/>
    <w:rsid w:val="00A52ED2"/>
    <w:rsid w:val="00A53F9E"/>
    <w:rsid w:val="00A5491E"/>
    <w:rsid w:val="00A55558"/>
    <w:rsid w:val="00A56A09"/>
    <w:rsid w:val="00A5798F"/>
    <w:rsid w:val="00A60D08"/>
    <w:rsid w:val="00A62677"/>
    <w:rsid w:val="00A637B7"/>
    <w:rsid w:val="00A65F3A"/>
    <w:rsid w:val="00A66FF5"/>
    <w:rsid w:val="00A71098"/>
    <w:rsid w:val="00A731CB"/>
    <w:rsid w:val="00A76F1B"/>
    <w:rsid w:val="00A83894"/>
    <w:rsid w:val="00A84020"/>
    <w:rsid w:val="00A841E6"/>
    <w:rsid w:val="00A850E3"/>
    <w:rsid w:val="00A90883"/>
    <w:rsid w:val="00A91B6C"/>
    <w:rsid w:val="00A926A4"/>
    <w:rsid w:val="00A947B9"/>
    <w:rsid w:val="00A97559"/>
    <w:rsid w:val="00AA2983"/>
    <w:rsid w:val="00AA3999"/>
    <w:rsid w:val="00AA4B59"/>
    <w:rsid w:val="00AA4FA6"/>
    <w:rsid w:val="00AA7B6D"/>
    <w:rsid w:val="00AB303C"/>
    <w:rsid w:val="00AB4DDC"/>
    <w:rsid w:val="00AB7DEE"/>
    <w:rsid w:val="00AC50A5"/>
    <w:rsid w:val="00AC620A"/>
    <w:rsid w:val="00AC7FB4"/>
    <w:rsid w:val="00AD5215"/>
    <w:rsid w:val="00AD752D"/>
    <w:rsid w:val="00AE2991"/>
    <w:rsid w:val="00AE3D6C"/>
    <w:rsid w:val="00AE4608"/>
    <w:rsid w:val="00AE7A8C"/>
    <w:rsid w:val="00AF2443"/>
    <w:rsid w:val="00AF29D8"/>
    <w:rsid w:val="00AF6D5C"/>
    <w:rsid w:val="00AF7F19"/>
    <w:rsid w:val="00B02407"/>
    <w:rsid w:val="00B035BE"/>
    <w:rsid w:val="00B071F1"/>
    <w:rsid w:val="00B10780"/>
    <w:rsid w:val="00B117A8"/>
    <w:rsid w:val="00B14401"/>
    <w:rsid w:val="00B20E01"/>
    <w:rsid w:val="00B21085"/>
    <w:rsid w:val="00B2261F"/>
    <w:rsid w:val="00B2368C"/>
    <w:rsid w:val="00B23742"/>
    <w:rsid w:val="00B242A5"/>
    <w:rsid w:val="00B24C8A"/>
    <w:rsid w:val="00B26010"/>
    <w:rsid w:val="00B272E2"/>
    <w:rsid w:val="00B3196A"/>
    <w:rsid w:val="00B33976"/>
    <w:rsid w:val="00B444E5"/>
    <w:rsid w:val="00B44E18"/>
    <w:rsid w:val="00B4517C"/>
    <w:rsid w:val="00B4555F"/>
    <w:rsid w:val="00B4739F"/>
    <w:rsid w:val="00B47FD1"/>
    <w:rsid w:val="00B50E39"/>
    <w:rsid w:val="00B520D0"/>
    <w:rsid w:val="00B53CB9"/>
    <w:rsid w:val="00B546E5"/>
    <w:rsid w:val="00B60A41"/>
    <w:rsid w:val="00B60AEA"/>
    <w:rsid w:val="00B61C2B"/>
    <w:rsid w:val="00B61F54"/>
    <w:rsid w:val="00B6240B"/>
    <w:rsid w:val="00B6768D"/>
    <w:rsid w:val="00B717BA"/>
    <w:rsid w:val="00B77551"/>
    <w:rsid w:val="00B803D6"/>
    <w:rsid w:val="00B80756"/>
    <w:rsid w:val="00B813CF"/>
    <w:rsid w:val="00B822AD"/>
    <w:rsid w:val="00B83F95"/>
    <w:rsid w:val="00B84677"/>
    <w:rsid w:val="00B87B1A"/>
    <w:rsid w:val="00B87C67"/>
    <w:rsid w:val="00B90033"/>
    <w:rsid w:val="00B90293"/>
    <w:rsid w:val="00B97A29"/>
    <w:rsid w:val="00BA36FB"/>
    <w:rsid w:val="00BA377B"/>
    <w:rsid w:val="00BA5161"/>
    <w:rsid w:val="00BA63BC"/>
    <w:rsid w:val="00BA68D7"/>
    <w:rsid w:val="00BB0B25"/>
    <w:rsid w:val="00BB22FA"/>
    <w:rsid w:val="00BB2B33"/>
    <w:rsid w:val="00BB41D9"/>
    <w:rsid w:val="00BB7273"/>
    <w:rsid w:val="00BB7841"/>
    <w:rsid w:val="00BC03F0"/>
    <w:rsid w:val="00BC0EB5"/>
    <w:rsid w:val="00BC127F"/>
    <w:rsid w:val="00BC12E4"/>
    <w:rsid w:val="00BC5B07"/>
    <w:rsid w:val="00BD2164"/>
    <w:rsid w:val="00BD3E14"/>
    <w:rsid w:val="00BE0D09"/>
    <w:rsid w:val="00BE6FB2"/>
    <w:rsid w:val="00BE7397"/>
    <w:rsid w:val="00BE7EE6"/>
    <w:rsid w:val="00BF1B34"/>
    <w:rsid w:val="00BF6A28"/>
    <w:rsid w:val="00BF7949"/>
    <w:rsid w:val="00C03A76"/>
    <w:rsid w:val="00C04291"/>
    <w:rsid w:val="00C10302"/>
    <w:rsid w:val="00C113C2"/>
    <w:rsid w:val="00C12F1A"/>
    <w:rsid w:val="00C13D90"/>
    <w:rsid w:val="00C159A9"/>
    <w:rsid w:val="00C15EB7"/>
    <w:rsid w:val="00C171F4"/>
    <w:rsid w:val="00C17732"/>
    <w:rsid w:val="00C20D0B"/>
    <w:rsid w:val="00C20E31"/>
    <w:rsid w:val="00C21787"/>
    <w:rsid w:val="00C25671"/>
    <w:rsid w:val="00C27442"/>
    <w:rsid w:val="00C27B38"/>
    <w:rsid w:val="00C4004C"/>
    <w:rsid w:val="00C42117"/>
    <w:rsid w:val="00C438F8"/>
    <w:rsid w:val="00C46D44"/>
    <w:rsid w:val="00C505D1"/>
    <w:rsid w:val="00C517DF"/>
    <w:rsid w:val="00C535F0"/>
    <w:rsid w:val="00C60FBD"/>
    <w:rsid w:val="00C62A81"/>
    <w:rsid w:val="00C64150"/>
    <w:rsid w:val="00C648AE"/>
    <w:rsid w:val="00C648E1"/>
    <w:rsid w:val="00C65452"/>
    <w:rsid w:val="00C70C2D"/>
    <w:rsid w:val="00C7213F"/>
    <w:rsid w:val="00C72B52"/>
    <w:rsid w:val="00C81FC0"/>
    <w:rsid w:val="00C825EB"/>
    <w:rsid w:val="00C83AEE"/>
    <w:rsid w:val="00C85F84"/>
    <w:rsid w:val="00C90EF5"/>
    <w:rsid w:val="00C91043"/>
    <w:rsid w:val="00C9189A"/>
    <w:rsid w:val="00C92695"/>
    <w:rsid w:val="00C93BC7"/>
    <w:rsid w:val="00C96A4B"/>
    <w:rsid w:val="00CA0236"/>
    <w:rsid w:val="00CA0AE0"/>
    <w:rsid w:val="00CB337E"/>
    <w:rsid w:val="00CB387F"/>
    <w:rsid w:val="00CB3D5E"/>
    <w:rsid w:val="00CC19FF"/>
    <w:rsid w:val="00CC30ED"/>
    <w:rsid w:val="00CC6472"/>
    <w:rsid w:val="00CC7431"/>
    <w:rsid w:val="00CC7F6D"/>
    <w:rsid w:val="00CC7FDD"/>
    <w:rsid w:val="00CD18BF"/>
    <w:rsid w:val="00CD2932"/>
    <w:rsid w:val="00CD4156"/>
    <w:rsid w:val="00CE23AC"/>
    <w:rsid w:val="00CE4D96"/>
    <w:rsid w:val="00CF0686"/>
    <w:rsid w:val="00CF07E6"/>
    <w:rsid w:val="00CF1CF7"/>
    <w:rsid w:val="00CF2F4D"/>
    <w:rsid w:val="00CF3121"/>
    <w:rsid w:val="00CF4451"/>
    <w:rsid w:val="00CF65B9"/>
    <w:rsid w:val="00CF75BF"/>
    <w:rsid w:val="00D01D69"/>
    <w:rsid w:val="00D027DA"/>
    <w:rsid w:val="00D03188"/>
    <w:rsid w:val="00D0321A"/>
    <w:rsid w:val="00D047A5"/>
    <w:rsid w:val="00D057D1"/>
    <w:rsid w:val="00D07BD9"/>
    <w:rsid w:val="00D113E0"/>
    <w:rsid w:val="00D133CA"/>
    <w:rsid w:val="00D1455F"/>
    <w:rsid w:val="00D21758"/>
    <w:rsid w:val="00D218CC"/>
    <w:rsid w:val="00D2191B"/>
    <w:rsid w:val="00D237DD"/>
    <w:rsid w:val="00D276AC"/>
    <w:rsid w:val="00D3005B"/>
    <w:rsid w:val="00D32039"/>
    <w:rsid w:val="00D33288"/>
    <w:rsid w:val="00D34891"/>
    <w:rsid w:val="00D36026"/>
    <w:rsid w:val="00D406D9"/>
    <w:rsid w:val="00D40DFF"/>
    <w:rsid w:val="00D43A30"/>
    <w:rsid w:val="00D43DFC"/>
    <w:rsid w:val="00D45323"/>
    <w:rsid w:val="00D4553B"/>
    <w:rsid w:val="00D50790"/>
    <w:rsid w:val="00D5153B"/>
    <w:rsid w:val="00D51C7B"/>
    <w:rsid w:val="00D543D9"/>
    <w:rsid w:val="00D549A2"/>
    <w:rsid w:val="00D55459"/>
    <w:rsid w:val="00D5580E"/>
    <w:rsid w:val="00D55C61"/>
    <w:rsid w:val="00D565FC"/>
    <w:rsid w:val="00D57DC1"/>
    <w:rsid w:val="00D63942"/>
    <w:rsid w:val="00D64F85"/>
    <w:rsid w:val="00D66D8A"/>
    <w:rsid w:val="00D7009A"/>
    <w:rsid w:val="00D706A9"/>
    <w:rsid w:val="00D70ADA"/>
    <w:rsid w:val="00D72162"/>
    <w:rsid w:val="00D72415"/>
    <w:rsid w:val="00D72D1A"/>
    <w:rsid w:val="00D731A4"/>
    <w:rsid w:val="00D73CAD"/>
    <w:rsid w:val="00D74932"/>
    <w:rsid w:val="00D75FAD"/>
    <w:rsid w:val="00D76EA3"/>
    <w:rsid w:val="00D77E87"/>
    <w:rsid w:val="00D81498"/>
    <w:rsid w:val="00D90FA6"/>
    <w:rsid w:val="00D91360"/>
    <w:rsid w:val="00D969CE"/>
    <w:rsid w:val="00D978DE"/>
    <w:rsid w:val="00DA02A4"/>
    <w:rsid w:val="00DA1B2C"/>
    <w:rsid w:val="00DA2380"/>
    <w:rsid w:val="00DA45C3"/>
    <w:rsid w:val="00DA7741"/>
    <w:rsid w:val="00DB1334"/>
    <w:rsid w:val="00DB38D3"/>
    <w:rsid w:val="00DB3B6A"/>
    <w:rsid w:val="00DB43B8"/>
    <w:rsid w:val="00DB68F4"/>
    <w:rsid w:val="00DC022A"/>
    <w:rsid w:val="00DC1EA7"/>
    <w:rsid w:val="00DC4923"/>
    <w:rsid w:val="00DC5C74"/>
    <w:rsid w:val="00DC6065"/>
    <w:rsid w:val="00DC738D"/>
    <w:rsid w:val="00DC7DB0"/>
    <w:rsid w:val="00DD4822"/>
    <w:rsid w:val="00DD4A96"/>
    <w:rsid w:val="00DD5BB8"/>
    <w:rsid w:val="00DD6D1F"/>
    <w:rsid w:val="00DD7964"/>
    <w:rsid w:val="00DD7A45"/>
    <w:rsid w:val="00DE0C7D"/>
    <w:rsid w:val="00DE13EB"/>
    <w:rsid w:val="00DE1E3E"/>
    <w:rsid w:val="00DE2997"/>
    <w:rsid w:val="00DE2F07"/>
    <w:rsid w:val="00DE3143"/>
    <w:rsid w:val="00DE5586"/>
    <w:rsid w:val="00DF0037"/>
    <w:rsid w:val="00DF1907"/>
    <w:rsid w:val="00DF2766"/>
    <w:rsid w:val="00DF323D"/>
    <w:rsid w:val="00DF3BDC"/>
    <w:rsid w:val="00DF50A9"/>
    <w:rsid w:val="00DF53A6"/>
    <w:rsid w:val="00E004DC"/>
    <w:rsid w:val="00E04271"/>
    <w:rsid w:val="00E04EEB"/>
    <w:rsid w:val="00E173D8"/>
    <w:rsid w:val="00E22B5D"/>
    <w:rsid w:val="00E234D3"/>
    <w:rsid w:val="00E23AD8"/>
    <w:rsid w:val="00E305D5"/>
    <w:rsid w:val="00E3157D"/>
    <w:rsid w:val="00E3344A"/>
    <w:rsid w:val="00E35CE5"/>
    <w:rsid w:val="00E37C27"/>
    <w:rsid w:val="00E43446"/>
    <w:rsid w:val="00E43A8A"/>
    <w:rsid w:val="00E4432A"/>
    <w:rsid w:val="00E51EF4"/>
    <w:rsid w:val="00E52F9A"/>
    <w:rsid w:val="00E55F18"/>
    <w:rsid w:val="00E57181"/>
    <w:rsid w:val="00E5766A"/>
    <w:rsid w:val="00E672B1"/>
    <w:rsid w:val="00E70329"/>
    <w:rsid w:val="00E70733"/>
    <w:rsid w:val="00E71FBF"/>
    <w:rsid w:val="00E72F88"/>
    <w:rsid w:val="00E73140"/>
    <w:rsid w:val="00E7344E"/>
    <w:rsid w:val="00E755F1"/>
    <w:rsid w:val="00E75738"/>
    <w:rsid w:val="00E7652B"/>
    <w:rsid w:val="00E77312"/>
    <w:rsid w:val="00E8017D"/>
    <w:rsid w:val="00E808B0"/>
    <w:rsid w:val="00E8181E"/>
    <w:rsid w:val="00E8296E"/>
    <w:rsid w:val="00E8355D"/>
    <w:rsid w:val="00E84779"/>
    <w:rsid w:val="00E868F6"/>
    <w:rsid w:val="00E87899"/>
    <w:rsid w:val="00E90C28"/>
    <w:rsid w:val="00E9248A"/>
    <w:rsid w:val="00E92BCD"/>
    <w:rsid w:val="00E94AA5"/>
    <w:rsid w:val="00E94F60"/>
    <w:rsid w:val="00E976EB"/>
    <w:rsid w:val="00EA0C43"/>
    <w:rsid w:val="00EA3248"/>
    <w:rsid w:val="00EA67A6"/>
    <w:rsid w:val="00EB19EF"/>
    <w:rsid w:val="00EB2BC3"/>
    <w:rsid w:val="00EB5C49"/>
    <w:rsid w:val="00EC223D"/>
    <w:rsid w:val="00EC2385"/>
    <w:rsid w:val="00EC29C2"/>
    <w:rsid w:val="00EC42B2"/>
    <w:rsid w:val="00ED01A1"/>
    <w:rsid w:val="00ED3A09"/>
    <w:rsid w:val="00ED4DDA"/>
    <w:rsid w:val="00ED7439"/>
    <w:rsid w:val="00EE31F4"/>
    <w:rsid w:val="00EF1549"/>
    <w:rsid w:val="00EF175C"/>
    <w:rsid w:val="00EF1F2F"/>
    <w:rsid w:val="00EF2F4E"/>
    <w:rsid w:val="00EF41FC"/>
    <w:rsid w:val="00EF6D4D"/>
    <w:rsid w:val="00F01120"/>
    <w:rsid w:val="00F048ED"/>
    <w:rsid w:val="00F04BB8"/>
    <w:rsid w:val="00F05F26"/>
    <w:rsid w:val="00F072C0"/>
    <w:rsid w:val="00F1283D"/>
    <w:rsid w:val="00F156A7"/>
    <w:rsid w:val="00F17174"/>
    <w:rsid w:val="00F20AF9"/>
    <w:rsid w:val="00F23EEB"/>
    <w:rsid w:val="00F23F49"/>
    <w:rsid w:val="00F2616A"/>
    <w:rsid w:val="00F267BB"/>
    <w:rsid w:val="00F30DFA"/>
    <w:rsid w:val="00F30F2F"/>
    <w:rsid w:val="00F314D6"/>
    <w:rsid w:val="00F3157A"/>
    <w:rsid w:val="00F3237B"/>
    <w:rsid w:val="00F33008"/>
    <w:rsid w:val="00F35A17"/>
    <w:rsid w:val="00F3725A"/>
    <w:rsid w:val="00F3767D"/>
    <w:rsid w:val="00F42391"/>
    <w:rsid w:val="00F42BF8"/>
    <w:rsid w:val="00F439A4"/>
    <w:rsid w:val="00F43A38"/>
    <w:rsid w:val="00F44941"/>
    <w:rsid w:val="00F44D46"/>
    <w:rsid w:val="00F50B79"/>
    <w:rsid w:val="00F5105A"/>
    <w:rsid w:val="00F5157C"/>
    <w:rsid w:val="00F53D12"/>
    <w:rsid w:val="00F53F6F"/>
    <w:rsid w:val="00F63B78"/>
    <w:rsid w:val="00F65D7B"/>
    <w:rsid w:val="00F6652D"/>
    <w:rsid w:val="00F70BD6"/>
    <w:rsid w:val="00F71205"/>
    <w:rsid w:val="00F72700"/>
    <w:rsid w:val="00F73393"/>
    <w:rsid w:val="00F75041"/>
    <w:rsid w:val="00F819B5"/>
    <w:rsid w:val="00F81A1D"/>
    <w:rsid w:val="00F83ADD"/>
    <w:rsid w:val="00F83EC3"/>
    <w:rsid w:val="00F84B8B"/>
    <w:rsid w:val="00F856E3"/>
    <w:rsid w:val="00F87ED1"/>
    <w:rsid w:val="00F911A6"/>
    <w:rsid w:val="00F92305"/>
    <w:rsid w:val="00F94C12"/>
    <w:rsid w:val="00F97C99"/>
    <w:rsid w:val="00FA047D"/>
    <w:rsid w:val="00FA76FB"/>
    <w:rsid w:val="00FA7726"/>
    <w:rsid w:val="00FA7728"/>
    <w:rsid w:val="00FB2F0F"/>
    <w:rsid w:val="00FB3B5D"/>
    <w:rsid w:val="00FC0150"/>
    <w:rsid w:val="00FC0DC1"/>
    <w:rsid w:val="00FC3DFC"/>
    <w:rsid w:val="00FC612E"/>
    <w:rsid w:val="00FC633A"/>
    <w:rsid w:val="00FD091A"/>
    <w:rsid w:val="00FD1072"/>
    <w:rsid w:val="00FD3846"/>
    <w:rsid w:val="00FD3DA6"/>
    <w:rsid w:val="00FD5BD8"/>
    <w:rsid w:val="00FD7446"/>
    <w:rsid w:val="00FD7E9C"/>
    <w:rsid w:val="00FE1EAA"/>
    <w:rsid w:val="00FE3004"/>
    <w:rsid w:val="00FE5944"/>
    <w:rsid w:val="00FE5E05"/>
    <w:rsid w:val="00FF0332"/>
    <w:rsid w:val="00FF168C"/>
    <w:rsid w:val="00FF24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16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47A"/>
    <w:pPr>
      <w:spacing w:after="200" w:line="276" w:lineRule="auto"/>
    </w:pPr>
    <w:rPr>
      <w:sz w:val="22"/>
      <w:szCs w:val="22"/>
      <w:lang w:eastAsia="en-US"/>
    </w:rPr>
  </w:style>
  <w:style w:type="paragraph" w:styleId="1">
    <w:name w:val="heading 1"/>
    <w:basedOn w:val="a"/>
    <w:next w:val="a"/>
    <w:link w:val="10"/>
    <w:uiPriority w:val="9"/>
    <w:qFormat/>
    <w:rsid w:val="00316E7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16E7B"/>
    <w:pPr>
      <w:keepNext/>
      <w:keepLines/>
      <w:spacing w:before="200" w:after="0" w:line="240" w:lineRule="auto"/>
      <w:outlineLvl w:val="1"/>
    </w:pPr>
    <w:rPr>
      <w:rFonts w:ascii="Cambria" w:eastAsia="Times New Roman" w:hAnsi="Cambria"/>
      <w:b/>
      <w:bCs/>
      <w:color w:val="2DA2BF"/>
      <w:sz w:val="26"/>
      <w:szCs w:val="26"/>
      <w:lang w:eastAsia="ru-RU"/>
    </w:rPr>
  </w:style>
  <w:style w:type="paragraph" w:styleId="3">
    <w:name w:val="heading 3"/>
    <w:basedOn w:val="a"/>
    <w:next w:val="a"/>
    <w:link w:val="30"/>
    <w:uiPriority w:val="9"/>
    <w:unhideWhenUsed/>
    <w:qFormat/>
    <w:rsid w:val="00316E7B"/>
    <w:pPr>
      <w:keepNext/>
      <w:keepLines/>
      <w:spacing w:before="200" w:after="0" w:line="240" w:lineRule="auto"/>
      <w:outlineLvl w:val="2"/>
    </w:pPr>
    <w:rPr>
      <w:rFonts w:ascii="Cambria" w:eastAsia="Times New Roman" w:hAnsi="Cambria"/>
      <w:b/>
      <w:bCs/>
      <w:color w:val="2DA2BF"/>
      <w:sz w:val="20"/>
      <w:szCs w:val="20"/>
      <w:lang w:eastAsia="ru-RU"/>
    </w:rPr>
  </w:style>
  <w:style w:type="paragraph" w:styleId="4">
    <w:name w:val="heading 4"/>
    <w:basedOn w:val="a"/>
    <w:next w:val="a"/>
    <w:link w:val="40"/>
    <w:uiPriority w:val="9"/>
    <w:semiHidden/>
    <w:unhideWhenUsed/>
    <w:qFormat/>
    <w:rsid w:val="00316E7B"/>
    <w:pPr>
      <w:keepNext/>
      <w:keepLines/>
      <w:spacing w:before="200" w:after="0" w:line="240" w:lineRule="auto"/>
      <w:outlineLvl w:val="3"/>
    </w:pPr>
    <w:rPr>
      <w:rFonts w:ascii="Cambria" w:eastAsia="Times New Roman" w:hAnsi="Cambria"/>
      <w:b/>
      <w:bCs/>
      <w:i/>
      <w:iCs/>
      <w:color w:val="2DA2BF"/>
      <w:sz w:val="20"/>
      <w:szCs w:val="20"/>
      <w:lang w:eastAsia="ru-RU"/>
    </w:rPr>
  </w:style>
  <w:style w:type="paragraph" w:styleId="5">
    <w:name w:val="heading 5"/>
    <w:basedOn w:val="a"/>
    <w:next w:val="a"/>
    <w:link w:val="50"/>
    <w:uiPriority w:val="9"/>
    <w:semiHidden/>
    <w:unhideWhenUsed/>
    <w:qFormat/>
    <w:rsid w:val="00316E7B"/>
    <w:pPr>
      <w:keepNext/>
      <w:keepLines/>
      <w:spacing w:before="200" w:after="0" w:line="240" w:lineRule="auto"/>
      <w:outlineLvl w:val="4"/>
    </w:pPr>
    <w:rPr>
      <w:rFonts w:ascii="Cambria" w:eastAsia="Times New Roman" w:hAnsi="Cambria"/>
      <w:color w:val="16505E"/>
      <w:sz w:val="20"/>
      <w:szCs w:val="20"/>
      <w:lang w:eastAsia="ru-RU"/>
    </w:rPr>
  </w:style>
  <w:style w:type="paragraph" w:styleId="6">
    <w:name w:val="heading 6"/>
    <w:basedOn w:val="a"/>
    <w:next w:val="a"/>
    <w:link w:val="60"/>
    <w:uiPriority w:val="9"/>
    <w:semiHidden/>
    <w:unhideWhenUsed/>
    <w:qFormat/>
    <w:rsid w:val="00316E7B"/>
    <w:pPr>
      <w:keepNext/>
      <w:keepLines/>
      <w:spacing w:before="200" w:after="0" w:line="240" w:lineRule="auto"/>
      <w:outlineLvl w:val="5"/>
    </w:pPr>
    <w:rPr>
      <w:rFonts w:ascii="Cambria" w:eastAsia="Times New Roman" w:hAnsi="Cambria"/>
      <w:i/>
      <w:iCs/>
      <w:color w:val="16505E"/>
      <w:sz w:val="20"/>
      <w:szCs w:val="20"/>
      <w:lang w:eastAsia="ru-RU"/>
    </w:rPr>
  </w:style>
  <w:style w:type="paragraph" w:styleId="7">
    <w:name w:val="heading 7"/>
    <w:basedOn w:val="a"/>
    <w:next w:val="a"/>
    <w:link w:val="70"/>
    <w:uiPriority w:val="9"/>
    <w:semiHidden/>
    <w:unhideWhenUsed/>
    <w:qFormat/>
    <w:rsid w:val="00316E7B"/>
    <w:pPr>
      <w:keepNext/>
      <w:keepLines/>
      <w:spacing w:before="200" w:after="0" w:line="240" w:lineRule="auto"/>
      <w:outlineLvl w:val="6"/>
    </w:pPr>
    <w:rPr>
      <w:rFonts w:ascii="Cambria" w:eastAsia="Times New Roman" w:hAnsi="Cambria"/>
      <w:i/>
      <w:iCs/>
      <w:color w:val="404040"/>
      <w:sz w:val="20"/>
      <w:szCs w:val="20"/>
      <w:lang w:eastAsia="ru-RU"/>
    </w:rPr>
  </w:style>
  <w:style w:type="paragraph" w:styleId="8">
    <w:name w:val="heading 8"/>
    <w:basedOn w:val="a"/>
    <w:next w:val="a"/>
    <w:link w:val="80"/>
    <w:uiPriority w:val="9"/>
    <w:semiHidden/>
    <w:unhideWhenUsed/>
    <w:qFormat/>
    <w:rsid w:val="00316E7B"/>
    <w:pPr>
      <w:keepNext/>
      <w:keepLines/>
      <w:spacing w:before="200" w:after="0" w:line="240" w:lineRule="auto"/>
      <w:outlineLvl w:val="7"/>
    </w:pPr>
    <w:rPr>
      <w:rFonts w:ascii="Cambria" w:eastAsia="Times New Roman" w:hAnsi="Cambria"/>
      <w:color w:val="2DA2BF"/>
      <w:sz w:val="20"/>
      <w:szCs w:val="20"/>
      <w:lang w:eastAsia="ru-RU"/>
    </w:rPr>
  </w:style>
  <w:style w:type="paragraph" w:styleId="9">
    <w:name w:val="heading 9"/>
    <w:basedOn w:val="a"/>
    <w:next w:val="a"/>
    <w:link w:val="90"/>
    <w:uiPriority w:val="9"/>
    <w:semiHidden/>
    <w:unhideWhenUsed/>
    <w:qFormat/>
    <w:rsid w:val="00316E7B"/>
    <w:pPr>
      <w:keepNext/>
      <w:keepLines/>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094FB2"/>
    <w:pPr>
      <w:autoSpaceDE w:val="0"/>
      <w:autoSpaceDN w:val="0"/>
      <w:adjustRightInd w:val="0"/>
    </w:pPr>
    <w:rPr>
      <w:rFonts w:ascii="Times New Roman" w:hAnsi="Times New Roman"/>
      <w:sz w:val="28"/>
      <w:szCs w:val="28"/>
      <w:lang w:eastAsia="en-US"/>
    </w:rPr>
  </w:style>
  <w:style w:type="paragraph" w:styleId="a3">
    <w:name w:val="No Spacing"/>
    <w:link w:val="a4"/>
    <w:uiPriority w:val="1"/>
    <w:qFormat/>
    <w:rsid w:val="00094FB2"/>
    <w:rPr>
      <w:sz w:val="22"/>
      <w:szCs w:val="22"/>
      <w:lang w:eastAsia="en-US"/>
    </w:rPr>
  </w:style>
  <w:style w:type="paragraph" w:styleId="a5">
    <w:name w:val="header"/>
    <w:basedOn w:val="a"/>
    <w:link w:val="a6"/>
    <w:uiPriority w:val="99"/>
    <w:unhideWhenUsed/>
    <w:rsid w:val="000736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369C"/>
  </w:style>
  <w:style w:type="paragraph" w:styleId="a7">
    <w:name w:val="footer"/>
    <w:basedOn w:val="a"/>
    <w:link w:val="a8"/>
    <w:uiPriority w:val="99"/>
    <w:unhideWhenUsed/>
    <w:rsid w:val="000736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369C"/>
  </w:style>
  <w:style w:type="table" w:styleId="a9">
    <w:name w:val="Table Grid"/>
    <w:basedOn w:val="a1"/>
    <w:uiPriority w:val="59"/>
    <w:rsid w:val="00E52F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A53F9E"/>
    <w:pPr>
      <w:autoSpaceDE w:val="0"/>
      <w:autoSpaceDN w:val="0"/>
      <w:adjustRightInd w:val="0"/>
    </w:pPr>
    <w:rPr>
      <w:rFonts w:ascii="Times New Roman" w:hAnsi="Times New Roman"/>
      <w:color w:val="000000"/>
      <w:sz w:val="24"/>
      <w:szCs w:val="24"/>
      <w:lang w:eastAsia="en-US"/>
    </w:rPr>
  </w:style>
  <w:style w:type="paragraph" w:styleId="aa">
    <w:name w:val="Balloon Text"/>
    <w:basedOn w:val="a"/>
    <w:link w:val="ab"/>
    <w:uiPriority w:val="99"/>
    <w:semiHidden/>
    <w:unhideWhenUsed/>
    <w:rsid w:val="00222459"/>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222459"/>
    <w:rPr>
      <w:rFonts w:ascii="Tahoma" w:hAnsi="Tahoma" w:cs="Tahoma"/>
      <w:sz w:val="16"/>
      <w:szCs w:val="16"/>
    </w:rPr>
  </w:style>
  <w:style w:type="paragraph" w:customStyle="1" w:styleId="11">
    <w:name w:val="Текст сноски1"/>
    <w:basedOn w:val="a"/>
    <w:next w:val="ac"/>
    <w:link w:val="ad"/>
    <w:uiPriority w:val="99"/>
    <w:unhideWhenUsed/>
    <w:rsid w:val="00222459"/>
    <w:pPr>
      <w:spacing w:after="0" w:line="240" w:lineRule="auto"/>
    </w:pPr>
    <w:rPr>
      <w:rFonts w:eastAsia="Times New Roman"/>
      <w:sz w:val="20"/>
      <w:szCs w:val="20"/>
      <w:lang w:eastAsia="ru-RU"/>
    </w:rPr>
  </w:style>
  <w:style w:type="character" w:customStyle="1" w:styleId="ad">
    <w:name w:val="Текст сноски Знак"/>
    <w:aliases w:val="Текст сноски-FN Знак,Footnote Text Char Знак Знак Знак,Footnote Text Char Знак Знак1,Table_Footnote_last Знак Знак1,Table_Footnote_last Знак Знак Знак,Table_Footnote_last Знак1,Footnote Text Char Знак Знак Знак Знак Знак,-++ Знак"/>
    <w:link w:val="11"/>
    <w:uiPriority w:val="99"/>
    <w:rsid w:val="00222459"/>
    <w:rPr>
      <w:rFonts w:eastAsia="Times New Roman"/>
      <w:sz w:val="20"/>
      <w:szCs w:val="20"/>
      <w:lang w:eastAsia="ru-RU"/>
    </w:rPr>
  </w:style>
  <w:style w:type="character" w:styleId="ae">
    <w:name w:val="footnote reference"/>
    <w:aliases w:val="Знак сноски-FN,Ciae niinee-FN,16 Point,Superscript 6 Point,Ciae niinee 1,Çíàê ñíîñêè 1,Çíàê ñíîñêè-FN,Знак сноски 1,Ссылка на сноску 45,fr,Used by Word for Help footnote symbols,Referencia nota al pie,SUPERS"/>
    <w:uiPriority w:val="99"/>
    <w:unhideWhenUsed/>
    <w:rsid w:val="00222459"/>
    <w:rPr>
      <w:vertAlign w:val="superscript"/>
    </w:rPr>
  </w:style>
  <w:style w:type="paragraph" w:styleId="ac">
    <w:name w:val="footnote text"/>
    <w:aliases w:val="Текст сноски-FN,Footnote Text Char Знак Знак,Footnote Text Char Знак,Table_Footnote_last Знак,Table_Footnote_last Знак Знак,Table_Footnote_last,Footnote Text Char Знак Знак Знак Знак,single space,Schriftart: 9 pt,-++"/>
    <w:basedOn w:val="a"/>
    <w:link w:val="12"/>
    <w:uiPriority w:val="99"/>
    <w:unhideWhenUsed/>
    <w:rsid w:val="00222459"/>
    <w:pPr>
      <w:spacing w:after="0" w:line="240" w:lineRule="auto"/>
    </w:pPr>
    <w:rPr>
      <w:sz w:val="20"/>
      <w:szCs w:val="20"/>
    </w:rPr>
  </w:style>
  <w:style w:type="character" w:customStyle="1" w:styleId="12">
    <w:name w:val="Текст сноски Знак1"/>
    <w:aliases w:val="Текст сноски-FN Знак1,Footnote Text Char Знак Знак Знак1,Footnote Text Char Знак Знак2,Table_Footnote_last Знак Знак2,Table_Footnote_last Знак Знак Знак1,Table_Footnote_last Знак2,Footnote Text Char Знак Знак Знак Знак Знак1,-++ Знак1"/>
    <w:link w:val="ac"/>
    <w:uiPriority w:val="99"/>
    <w:semiHidden/>
    <w:rsid w:val="00222459"/>
    <w:rPr>
      <w:sz w:val="20"/>
      <w:szCs w:val="20"/>
    </w:rPr>
  </w:style>
  <w:style w:type="character" w:styleId="af">
    <w:name w:val="Hyperlink"/>
    <w:uiPriority w:val="99"/>
    <w:unhideWhenUsed/>
    <w:rsid w:val="00FB3B5D"/>
    <w:rPr>
      <w:color w:val="0000FF"/>
      <w:u w:val="single"/>
    </w:rPr>
  </w:style>
  <w:style w:type="paragraph" w:styleId="af0">
    <w:name w:val="endnote text"/>
    <w:basedOn w:val="a"/>
    <w:link w:val="af1"/>
    <w:uiPriority w:val="99"/>
    <w:semiHidden/>
    <w:unhideWhenUsed/>
    <w:rsid w:val="00C171F4"/>
    <w:pPr>
      <w:spacing w:after="0" w:line="240" w:lineRule="auto"/>
    </w:pPr>
    <w:rPr>
      <w:sz w:val="20"/>
      <w:szCs w:val="20"/>
    </w:rPr>
  </w:style>
  <w:style w:type="character" w:customStyle="1" w:styleId="af1">
    <w:name w:val="Текст концевой сноски Знак"/>
    <w:link w:val="af0"/>
    <w:uiPriority w:val="99"/>
    <w:semiHidden/>
    <w:rsid w:val="00C171F4"/>
    <w:rPr>
      <w:sz w:val="20"/>
      <w:szCs w:val="20"/>
    </w:rPr>
  </w:style>
  <w:style w:type="character" w:styleId="af2">
    <w:name w:val="endnote reference"/>
    <w:uiPriority w:val="99"/>
    <w:semiHidden/>
    <w:unhideWhenUsed/>
    <w:rsid w:val="00C171F4"/>
    <w:rPr>
      <w:vertAlign w:val="superscript"/>
    </w:rPr>
  </w:style>
  <w:style w:type="paragraph" w:styleId="af3">
    <w:name w:val="List Paragraph"/>
    <w:aliases w:val="ПАРАГРАФ,Выделеный,Текст с номером,Абзац списка для документа,Абзац списка4,Абзац списка основной,Ненумерованный список"/>
    <w:basedOn w:val="a"/>
    <w:link w:val="af4"/>
    <w:uiPriority w:val="34"/>
    <w:qFormat/>
    <w:rsid w:val="008C3D71"/>
    <w:pPr>
      <w:ind w:left="720"/>
      <w:contextualSpacing/>
    </w:pPr>
  </w:style>
  <w:style w:type="character" w:styleId="af5">
    <w:name w:val="Emphasis"/>
    <w:uiPriority w:val="20"/>
    <w:qFormat/>
    <w:rsid w:val="008D4723"/>
    <w:rPr>
      <w:i/>
      <w:iCs/>
    </w:rPr>
  </w:style>
  <w:style w:type="character" w:customStyle="1" w:styleId="apple-converted-space">
    <w:name w:val="apple-converted-space"/>
    <w:basedOn w:val="a0"/>
    <w:rsid w:val="008D4723"/>
  </w:style>
  <w:style w:type="paragraph" w:styleId="af6">
    <w:name w:val="Body Text"/>
    <w:aliases w:val="Основной текст1,Body Text Char"/>
    <w:basedOn w:val="a"/>
    <w:link w:val="af7"/>
    <w:rsid w:val="00AD752D"/>
    <w:pPr>
      <w:spacing w:after="120" w:line="240" w:lineRule="auto"/>
    </w:pPr>
    <w:rPr>
      <w:rFonts w:ascii="Times New Roman" w:eastAsia="Times New Roman" w:hAnsi="Times New Roman"/>
      <w:sz w:val="24"/>
      <w:szCs w:val="24"/>
      <w:lang w:eastAsia="ru-RU"/>
    </w:rPr>
  </w:style>
  <w:style w:type="character" w:customStyle="1" w:styleId="af7">
    <w:name w:val="Основной текст Знак"/>
    <w:aliases w:val="Основной текст1 Знак,Body Text Char Знак"/>
    <w:basedOn w:val="a0"/>
    <w:link w:val="af6"/>
    <w:rsid w:val="00AD752D"/>
    <w:rPr>
      <w:rFonts w:ascii="Times New Roman" w:eastAsia="Times New Roman" w:hAnsi="Times New Roman"/>
      <w:sz w:val="24"/>
      <w:szCs w:val="24"/>
    </w:rPr>
  </w:style>
  <w:style w:type="character" w:customStyle="1" w:styleId="21">
    <w:name w:val="Основной текст (2)_"/>
    <w:basedOn w:val="a0"/>
    <w:link w:val="22"/>
    <w:rsid w:val="00726859"/>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726859"/>
    <w:pPr>
      <w:widowControl w:val="0"/>
      <w:shd w:val="clear" w:color="auto" w:fill="FFFFFF"/>
      <w:spacing w:after="0" w:line="322" w:lineRule="exact"/>
      <w:ind w:hanging="440"/>
      <w:jc w:val="right"/>
    </w:pPr>
    <w:rPr>
      <w:rFonts w:ascii="Times New Roman" w:eastAsia="Times New Roman" w:hAnsi="Times New Roman"/>
      <w:sz w:val="28"/>
      <w:szCs w:val="28"/>
      <w:lang w:eastAsia="ru-RU"/>
    </w:rPr>
  </w:style>
  <w:style w:type="character" w:customStyle="1" w:styleId="10">
    <w:name w:val="Заголовок 1 Знак"/>
    <w:basedOn w:val="a0"/>
    <w:link w:val="1"/>
    <w:uiPriority w:val="9"/>
    <w:rsid w:val="00316E7B"/>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uiPriority w:val="9"/>
    <w:rsid w:val="00316E7B"/>
    <w:rPr>
      <w:rFonts w:ascii="Cambria" w:eastAsia="Times New Roman" w:hAnsi="Cambria"/>
      <w:b/>
      <w:bCs/>
      <w:color w:val="2DA2BF"/>
      <w:sz w:val="26"/>
      <w:szCs w:val="26"/>
    </w:rPr>
  </w:style>
  <w:style w:type="character" w:customStyle="1" w:styleId="30">
    <w:name w:val="Заголовок 3 Знак"/>
    <w:basedOn w:val="a0"/>
    <w:link w:val="3"/>
    <w:uiPriority w:val="9"/>
    <w:rsid w:val="00316E7B"/>
    <w:rPr>
      <w:rFonts w:ascii="Cambria" w:eastAsia="Times New Roman" w:hAnsi="Cambria"/>
      <w:b/>
      <w:bCs/>
      <w:color w:val="2DA2BF"/>
    </w:rPr>
  </w:style>
  <w:style w:type="character" w:customStyle="1" w:styleId="40">
    <w:name w:val="Заголовок 4 Знак"/>
    <w:basedOn w:val="a0"/>
    <w:link w:val="4"/>
    <w:uiPriority w:val="9"/>
    <w:rsid w:val="00316E7B"/>
    <w:rPr>
      <w:rFonts w:ascii="Cambria" w:eastAsia="Times New Roman" w:hAnsi="Cambria"/>
      <w:b/>
      <w:bCs/>
      <w:i/>
      <w:iCs/>
      <w:color w:val="2DA2BF"/>
    </w:rPr>
  </w:style>
  <w:style w:type="character" w:customStyle="1" w:styleId="50">
    <w:name w:val="Заголовок 5 Знак"/>
    <w:basedOn w:val="a0"/>
    <w:link w:val="5"/>
    <w:uiPriority w:val="9"/>
    <w:rsid w:val="00316E7B"/>
    <w:rPr>
      <w:rFonts w:ascii="Cambria" w:eastAsia="Times New Roman" w:hAnsi="Cambria"/>
      <w:color w:val="16505E"/>
    </w:rPr>
  </w:style>
  <w:style w:type="character" w:customStyle="1" w:styleId="60">
    <w:name w:val="Заголовок 6 Знак"/>
    <w:basedOn w:val="a0"/>
    <w:link w:val="6"/>
    <w:uiPriority w:val="9"/>
    <w:rsid w:val="00316E7B"/>
    <w:rPr>
      <w:rFonts w:ascii="Cambria" w:eastAsia="Times New Roman" w:hAnsi="Cambria"/>
      <w:i/>
      <w:iCs/>
      <w:color w:val="16505E"/>
    </w:rPr>
  </w:style>
  <w:style w:type="character" w:customStyle="1" w:styleId="70">
    <w:name w:val="Заголовок 7 Знак"/>
    <w:basedOn w:val="a0"/>
    <w:link w:val="7"/>
    <w:uiPriority w:val="9"/>
    <w:rsid w:val="00316E7B"/>
    <w:rPr>
      <w:rFonts w:ascii="Cambria" w:eastAsia="Times New Roman" w:hAnsi="Cambria"/>
      <w:i/>
      <w:iCs/>
      <w:color w:val="404040"/>
    </w:rPr>
  </w:style>
  <w:style w:type="character" w:customStyle="1" w:styleId="80">
    <w:name w:val="Заголовок 8 Знак"/>
    <w:basedOn w:val="a0"/>
    <w:link w:val="8"/>
    <w:uiPriority w:val="9"/>
    <w:rsid w:val="00316E7B"/>
    <w:rPr>
      <w:rFonts w:ascii="Cambria" w:eastAsia="Times New Roman" w:hAnsi="Cambria"/>
      <w:color w:val="2DA2BF"/>
    </w:rPr>
  </w:style>
  <w:style w:type="character" w:customStyle="1" w:styleId="90">
    <w:name w:val="Заголовок 9 Знак"/>
    <w:basedOn w:val="a0"/>
    <w:link w:val="9"/>
    <w:uiPriority w:val="9"/>
    <w:rsid w:val="00316E7B"/>
    <w:rPr>
      <w:rFonts w:ascii="Cambria" w:eastAsia="Times New Roman" w:hAnsi="Cambria"/>
      <w:i/>
      <w:iCs/>
      <w:color w:val="404040"/>
    </w:rPr>
  </w:style>
  <w:style w:type="paragraph" w:styleId="af8">
    <w:name w:val="TOC Heading"/>
    <w:basedOn w:val="1"/>
    <w:next w:val="a"/>
    <w:uiPriority w:val="39"/>
    <w:unhideWhenUsed/>
    <w:qFormat/>
    <w:rsid w:val="00316E7B"/>
    <w:pPr>
      <w:outlineLvl w:val="9"/>
    </w:pPr>
    <w:rPr>
      <w:lang w:eastAsia="ru-RU"/>
    </w:rPr>
  </w:style>
  <w:style w:type="paragraph" w:styleId="13">
    <w:name w:val="toc 1"/>
    <w:basedOn w:val="a"/>
    <w:next w:val="a"/>
    <w:autoRedefine/>
    <w:uiPriority w:val="39"/>
    <w:unhideWhenUsed/>
    <w:rsid w:val="00316E7B"/>
    <w:pPr>
      <w:spacing w:after="100" w:line="259" w:lineRule="auto"/>
    </w:pPr>
    <w:rPr>
      <w:rFonts w:asciiTheme="minorHAnsi" w:eastAsiaTheme="minorHAnsi" w:hAnsiTheme="minorHAnsi" w:cstheme="minorBidi"/>
    </w:rPr>
  </w:style>
  <w:style w:type="paragraph" w:styleId="af9">
    <w:name w:val="caption"/>
    <w:basedOn w:val="a"/>
    <w:next w:val="a"/>
    <w:uiPriority w:val="35"/>
    <w:unhideWhenUsed/>
    <w:qFormat/>
    <w:rsid w:val="00316E7B"/>
    <w:pPr>
      <w:spacing w:after="0" w:line="240" w:lineRule="auto"/>
    </w:pPr>
    <w:rPr>
      <w:rFonts w:ascii="Times New Roman" w:hAnsi="Times New Roman"/>
      <w:b/>
      <w:bCs/>
      <w:color w:val="2DA2BF"/>
      <w:sz w:val="18"/>
      <w:szCs w:val="18"/>
      <w:lang w:eastAsia="ru-RU"/>
    </w:rPr>
  </w:style>
  <w:style w:type="paragraph" w:styleId="afa">
    <w:name w:val="Title"/>
    <w:basedOn w:val="a"/>
    <w:next w:val="a"/>
    <w:link w:val="afb"/>
    <w:uiPriority w:val="10"/>
    <w:qFormat/>
    <w:rsid w:val="00316E7B"/>
    <w:pPr>
      <w:pBdr>
        <w:bottom w:val="single" w:sz="8" w:space="4" w:color="2DA2BF"/>
      </w:pBdr>
      <w:spacing w:after="300" w:line="240" w:lineRule="auto"/>
      <w:contextualSpacing/>
    </w:pPr>
    <w:rPr>
      <w:rFonts w:ascii="Cambria" w:eastAsia="Times New Roman" w:hAnsi="Cambria"/>
      <w:color w:val="343434"/>
      <w:spacing w:val="5"/>
      <w:kern w:val="28"/>
      <w:sz w:val="52"/>
      <w:szCs w:val="52"/>
      <w:lang w:eastAsia="ru-RU"/>
    </w:rPr>
  </w:style>
  <w:style w:type="character" w:customStyle="1" w:styleId="afb">
    <w:name w:val="Название Знак"/>
    <w:basedOn w:val="a0"/>
    <w:link w:val="afa"/>
    <w:uiPriority w:val="10"/>
    <w:rsid w:val="00316E7B"/>
    <w:rPr>
      <w:rFonts w:ascii="Cambria" w:eastAsia="Times New Roman" w:hAnsi="Cambria"/>
      <w:color w:val="343434"/>
      <w:spacing w:val="5"/>
      <w:kern w:val="28"/>
      <w:sz w:val="52"/>
      <w:szCs w:val="52"/>
    </w:rPr>
  </w:style>
  <w:style w:type="paragraph" w:styleId="afc">
    <w:name w:val="Subtitle"/>
    <w:basedOn w:val="a"/>
    <w:next w:val="a"/>
    <w:link w:val="afd"/>
    <w:uiPriority w:val="11"/>
    <w:qFormat/>
    <w:rsid w:val="00316E7B"/>
    <w:pPr>
      <w:numPr>
        <w:ilvl w:val="1"/>
      </w:numPr>
      <w:spacing w:after="0" w:line="240" w:lineRule="auto"/>
      <w:ind w:firstLine="680"/>
    </w:pPr>
    <w:rPr>
      <w:rFonts w:ascii="Cambria" w:eastAsia="Times New Roman" w:hAnsi="Cambria"/>
      <w:i/>
      <w:iCs/>
      <w:color w:val="2DA2BF"/>
      <w:spacing w:val="15"/>
      <w:sz w:val="24"/>
      <w:szCs w:val="24"/>
      <w:lang w:eastAsia="ru-RU"/>
    </w:rPr>
  </w:style>
  <w:style w:type="character" w:customStyle="1" w:styleId="afd">
    <w:name w:val="Подзаголовок Знак"/>
    <w:basedOn w:val="a0"/>
    <w:link w:val="afc"/>
    <w:uiPriority w:val="11"/>
    <w:rsid w:val="00316E7B"/>
    <w:rPr>
      <w:rFonts w:ascii="Cambria" w:eastAsia="Times New Roman" w:hAnsi="Cambria"/>
      <w:i/>
      <w:iCs/>
      <w:color w:val="2DA2BF"/>
      <w:spacing w:val="15"/>
      <w:sz w:val="24"/>
      <w:szCs w:val="24"/>
    </w:rPr>
  </w:style>
  <w:style w:type="character" w:styleId="afe">
    <w:name w:val="Strong"/>
    <w:uiPriority w:val="22"/>
    <w:qFormat/>
    <w:rsid w:val="00316E7B"/>
    <w:rPr>
      <w:b/>
      <w:bCs/>
    </w:rPr>
  </w:style>
  <w:style w:type="character" w:customStyle="1" w:styleId="a4">
    <w:name w:val="Без интервала Знак"/>
    <w:link w:val="a3"/>
    <w:uiPriority w:val="1"/>
    <w:rsid w:val="00316E7B"/>
    <w:rPr>
      <w:sz w:val="22"/>
      <w:szCs w:val="22"/>
      <w:lang w:eastAsia="en-US"/>
    </w:rPr>
  </w:style>
  <w:style w:type="paragraph" w:styleId="23">
    <w:name w:val="Quote"/>
    <w:basedOn w:val="a"/>
    <w:next w:val="a"/>
    <w:link w:val="24"/>
    <w:uiPriority w:val="29"/>
    <w:qFormat/>
    <w:rsid w:val="00316E7B"/>
    <w:pPr>
      <w:spacing w:after="0" w:line="240" w:lineRule="auto"/>
    </w:pPr>
    <w:rPr>
      <w:rFonts w:ascii="Times New Roman" w:hAnsi="Times New Roman"/>
      <w:i/>
      <w:iCs/>
      <w:color w:val="000000"/>
      <w:sz w:val="20"/>
      <w:szCs w:val="20"/>
      <w:lang w:eastAsia="ru-RU"/>
    </w:rPr>
  </w:style>
  <w:style w:type="character" w:customStyle="1" w:styleId="24">
    <w:name w:val="Цитата 2 Знак"/>
    <w:basedOn w:val="a0"/>
    <w:link w:val="23"/>
    <w:uiPriority w:val="29"/>
    <w:rsid w:val="00316E7B"/>
    <w:rPr>
      <w:rFonts w:ascii="Times New Roman" w:hAnsi="Times New Roman"/>
      <w:i/>
      <w:iCs/>
      <w:color w:val="000000"/>
    </w:rPr>
  </w:style>
  <w:style w:type="paragraph" w:styleId="aff">
    <w:name w:val="Intense Quote"/>
    <w:basedOn w:val="a"/>
    <w:next w:val="a"/>
    <w:link w:val="aff0"/>
    <w:uiPriority w:val="30"/>
    <w:qFormat/>
    <w:rsid w:val="00316E7B"/>
    <w:pPr>
      <w:pBdr>
        <w:bottom w:val="single" w:sz="4" w:space="4" w:color="2DA2BF"/>
      </w:pBdr>
      <w:spacing w:before="200" w:after="280" w:line="240" w:lineRule="auto"/>
      <w:ind w:left="936" w:right="936"/>
    </w:pPr>
    <w:rPr>
      <w:rFonts w:ascii="Times New Roman" w:hAnsi="Times New Roman"/>
      <w:b/>
      <w:bCs/>
      <w:i/>
      <w:iCs/>
      <w:color w:val="2DA2BF"/>
      <w:sz w:val="20"/>
      <w:szCs w:val="20"/>
      <w:lang w:eastAsia="ru-RU"/>
    </w:rPr>
  </w:style>
  <w:style w:type="character" w:customStyle="1" w:styleId="aff0">
    <w:name w:val="Выделенная цитата Знак"/>
    <w:basedOn w:val="a0"/>
    <w:link w:val="aff"/>
    <w:uiPriority w:val="30"/>
    <w:rsid w:val="00316E7B"/>
    <w:rPr>
      <w:rFonts w:ascii="Times New Roman" w:hAnsi="Times New Roman"/>
      <w:b/>
      <w:bCs/>
      <w:i/>
      <w:iCs/>
      <w:color w:val="2DA2BF"/>
    </w:rPr>
  </w:style>
  <w:style w:type="character" w:styleId="aff1">
    <w:name w:val="Subtle Emphasis"/>
    <w:uiPriority w:val="19"/>
    <w:qFormat/>
    <w:rsid w:val="00316E7B"/>
    <w:rPr>
      <w:i/>
      <w:iCs/>
      <w:color w:val="808080"/>
    </w:rPr>
  </w:style>
  <w:style w:type="character" w:styleId="aff2">
    <w:name w:val="Intense Emphasis"/>
    <w:uiPriority w:val="21"/>
    <w:qFormat/>
    <w:rsid w:val="00316E7B"/>
    <w:rPr>
      <w:b/>
      <w:bCs/>
      <w:i/>
      <w:iCs/>
      <w:color w:val="2DA2BF"/>
    </w:rPr>
  </w:style>
  <w:style w:type="character" w:styleId="aff3">
    <w:name w:val="Subtle Reference"/>
    <w:uiPriority w:val="31"/>
    <w:qFormat/>
    <w:rsid w:val="00316E7B"/>
    <w:rPr>
      <w:smallCaps/>
      <w:color w:val="DA1F28"/>
      <w:u w:val="single"/>
    </w:rPr>
  </w:style>
  <w:style w:type="character" w:styleId="aff4">
    <w:name w:val="Intense Reference"/>
    <w:uiPriority w:val="32"/>
    <w:qFormat/>
    <w:rsid w:val="00316E7B"/>
    <w:rPr>
      <w:b/>
      <w:bCs/>
      <w:smallCaps/>
      <w:color w:val="DA1F28"/>
      <w:spacing w:val="5"/>
      <w:u w:val="single"/>
    </w:rPr>
  </w:style>
  <w:style w:type="character" w:styleId="aff5">
    <w:name w:val="Book Title"/>
    <w:uiPriority w:val="33"/>
    <w:qFormat/>
    <w:rsid w:val="00316E7B"/>
    <w:rPr>
      <w:b/>
      <w:bCs/>
      <w:smallCaps/>
      <w:spacing w:val="5"/>
    </w:rPr>
  </w:style>
  <w:style w:type="character" w:styleId="aff6">
    <w:name w:val="annotation reference"/>
    <w:basedOn w:val="a0"/>
    <w:uiPriority w:val="99"/>
    <w:semiHidden/>
    <w:unhideWhenUsed/>
    <w:rsid w:val="00316E7B"/>
    <w:rPr>
      <w:sz w:val="16"/>
      <w:szCs w:val="16"/>
    </w:rPr>
  </w:style>
  <w:style w:type="paragraph" w:styleId="aff7">
    <w:name w:val="annotation text"/>
    <w:basedOn w:val="a"/>
    <w:link w:val="aff8"/>
    <w:uiPriority w:val="99"/>
    <w:semiHidden/>
    <w:unhideWhenUsed/>
    <w:rsid w:val="00316E7B"/>
    <w:pPr>
      <w:spacing w:after="160" w:line="240" w:lineRule="auto"/>
    </w:pPr>
    <w:rPr>
      <w:rFonts w:asciiTheme="minorHAnsi" w:eastAsiaTheme="minorHAnsi" w:hAnsiTheme="minorHAnsi" w:cstheme="minorBidi"/>
      <w:sz w:val="20"/>
      <w:szCs w:val="20"/>
    </w:rPr>
  </w:style>
  <w:style w:type="character" w:customStyle="1" w:styleId="aff8">
    <w:name w:val="Текст примечания Знак"/>
    <w:basedOn w:val="a0"/>
    <w:link w:val="aff7"/>
    <w:uiPriority w:val="99"/>
    <w:semiHidden/>
    <w:rsid w:val="00316E7B"/>
    <w:rPr>
      <w:rFonts w:asciiTheme="minorHAnsi" w:eastAsiaTheme="minorHAnsi" w:hAnsiTheme="minorHAnsi" w:cstheme="minorBidi"/>
      <w:lang w:eastAsia="en-US"/>
    </w:rPr>
  </w:style>
  <w:style w:type="paragraph" w:styleId="aff9">
    <w:name w:val="annotation subject"/>
    <w:basedOn w:val="aff7"/>
    <w:next w:val="aff7"/>
    <w:link w:val="affa"/>
    <w:uiPriority w:val="99"/>
    <w:semiHidden/>
    <w:unhideWhenUsed/>
    <w:rsid w:val="00316E7B"/>
    <w:rPr>
      <w:b/>
      <w:bCs/>
    </w:rPr>
  </w:style>
  <w:style w:type="character" w:customStyle="1" w:styleId="affa">
    <w:name w:val="Тема примечания Знак"/>
    <w:basedOn w:val="aff8"/>
    <w:link w:val="aff9"/>
    <w:uiPriority w:val="99"/>
    <w:semiHidden/>
    <w:rsid w:val="00316E7B"/>
    <w:rPr>
      <w:rFonts w:asciiTheme="minorHAnsi" w:eastAsiaTheme="minorHAnsi" w:hAnsiTheme="minorHAnsi" w:cstheme="minorBidi"/>
      <w:b/>
      <w:bCs/>
      <w:lang w:eastAsia="en-US"/>
    </w:rPr>
  </w:style>
  <w:style w:type="table" w:customStyle="1" w:styleId="14">
    <w:name w:val="Сетка таблицы1"/>
    <w:basedOn w:val="a1"/>
    <w:next w:val="a9"/>
    <w:uiPriority w:val="39"/>
    <w:rsid w:val="00316E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1"/>
    <w:next w:val="a9"/>
    <w:uiPriority w:val="39"/>
    <w:rsid w:val="00316E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9"/>
    <w:uiPriority w:val="39"/>
    <w:rsid w:val="00316E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9"/>
    <w:uiPriority w:val="39"/>
    <w:rsid w:val="00316E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9"/>
    <w:uiPriority w:val="39"/>
    <w:rsid w:val="00316E7B"/>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FollowedHyperlink"/>
    <w:basedOn w:val="a0"/>
    <w:uiPriority w:val="99"/>
    <w:semiHidden/>
    <w:unhideWhenUsed/>
    <w:rsid w:val="00316E7B"/>
    <w:rPr>
      <w:color w:val="800080"/>
      <w:u w:val="single"/>
    </w:rPr>
  </w:style>
  <w:style w:type="paragraph" w:customStyle="1" w:styleId="xl67">
    <w:name w:val="xl67"/>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
    <w:rsid w:val="00316E7B"/>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
    <w:rsid w:val="00316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72">
    <w:name w:val="xl72"/>
    <w:basedOn w:val="a"/>
    <w:rsid w:val="00316E7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3">
    <w:name w:val="xl73"/>
    <w:basedOn w:val="a"/>
    <w:rsid w:val="00316E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5">
    <w:name w:val="xl75"/>
    <w:basedOn w:val="a"/>
    <w:rsid w:val="00316E7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15">
    <w:name w:val="Стиль1"/>
    <w:basedOn w:val="a"/>
    <w:qFormat/>
    <w:rsid w:val="00316E7B"/>
    <w:pPr>
      <w:spacing w:after="0" w:line="360" w:lineRule="auto"/>
      <w:ind w:firstLine="680"/>
      <w:jc w:val="both"/>
    </w:pPr>
    <w:rPr>
      <w:rFonts w:ascii="Times New Roman" w:eastAsiaTheme="minorHAnsi" w:hAnsi="Times New Roman"/>
      <w:sz w:val="28"/>
      <w:szCs w:val="28"/>
    </w:rPr>
  </w:style>
  <w:style w:type="paragraph" w:styleId="affc">
    <w:name w:val="Normal (Web)"/>
    <w:aliases w:val="Обычный (веб) Знак,Обычный (веб) Знак2 Знак,Обычный (веб) Знак1 Знак1 Знак,Обычный (веб) Знак Знак Знак1 Знак,....... (Web)1 Знак Знак Знак1 Знак,Знак Знак Знак Знак1 Знак,Обычный (веб) Знак1 Знак Знак Знак,Знак, Знак Знак Знак Знак1 Знак"/>
    <w:basedOn w:val="a"/>
    <w:link w:val="16"/>
    <w:uiPriority w:val="99"/>
    <w:unhideWhenUsed/>
    <w:qFormat/>
    <w:rsid w:val="00316E7B"/>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xl74">
    <w:name w:val="xl74"/>
    <w:basedOn w:val="a"/>
    <w:rsid w:val="00316E7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styleId="26">
    <w:name w:val="toc 2"/>
    <w:basedOn w:val="a"/>
    <w:next w:val="a"/>
    <w:autoRedefine/>
    <w:uiPriority w:val="39"/>
    <w:unhideWhenUsed/>
    <w:rsid w:val="005A3FB3"/>
    <w:pPr>
      <w:spacing w:after="100" w:line="259" w:lineRule="auto"/>
      <w:ind w:left="220"/>
    </w:pPr>
    <w:rPr>
      <w:rFonts w:asciiTheme="minorHAnsi" w:eastAsiaTheme="minorHAnsi" w:hAnsiTheme="minorHAnsi" w:cstheme="minorBidi"/>
    </w:rPr>
  </w:style>
  <w:style w:type="paragraph" w:customStyle="1" w:styleId="xl66">
    <w:name w:val="xl66"/>
    <w:basedOn w:val="a"/>
    <w:rsid w:val="005A3F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5A3FB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8">
    <w:name w:val="xl78"/>
    <w:basedOn w:val="a"/>
    <w:rsid w:val="005A3FB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
    <w:rsid w:val="005A3F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0">
    <w:name w:val="xl80"/>
    <w:basedOn w:val="a"/>
    <w:rsid w:val="005A3FB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1">
    <w:name w:val="xl81"/>
    <w:basedOn w:val="a"/>
    <w:rsid w:val="005A3FB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ConsPlusTitle">
    <w:name w:val="ConsPlusTitle"/>
    <w:uiPriority w:val="99"/>
    <w:rsid w:val="004B216D"/>
    <w:pPr>
      <w:widowControl w:val="0"/>
      <w:autoSpaceDE w:val="0"/>
      <w:autoSpaceDN w:val="0"/>
    </w:pPr>
    <w:rPr>
      <w:rFonts w:eastAsia="Times New Roman" w:cs="Calibri"/>
      <w:b/>
      <w:sz w:val="22"/>
    </w:rPr>
  </w:style>
  <w:style w:type="paragraph" w:customStyle="1" w:styleId="xl82">
    <w:name w:val="xl82"/>
    <w:basedOn w:val="a"/>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3">
    <w:name w:val="xl83"/>
    <w:basedOn w:val="a"/>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84">
    <w:name w:val="xl84"/>
    <w:basedOn w:val="a"/>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85">
    <w:name w:val="xl85"/>
    <w:basedOn w:val="a"/>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6">
    <w:name w:val="xl86"/>
    <w:basedOn w:val="a"/>
    <w:rsid w:val="00892014"/>
    <w:pPr>
      <w:pBdr>
        <w:top w:val="single" w:sz="4" w:space="0" w:color="000000"/>
        <w:left w:val="single" w:sz="4" w:space="0" w:color="000000"/>
        <w:bottom w:val="single" w:sz="4" w:space="0" w:color="000000"/>
      </w:pBd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xl87">
    <w:name w:val="xl87"/>
    <w:basedOn w:val="a"/>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8">
    <w:name w:val="xl88"/>
    <w:basedOn w:val="a"/>
    <w:rsid w:val="00892014"/>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9">
    <w:name w:val="xl89"/>
    <w:basedOn w:val="a"/>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0">
    <w:name w:val="xl90"/>
    <w:basedOn w:val="a"/>
    <w:rsid w:val="00892014"/>
    <w:pPr>
      <w:pBdr>
        <w:top w:val="single" w:sz="4" w:space="0" w:color="000000"/>
        <w:lef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91">
    <w:name w:val="xl91"/>
    <w:basedOn w:val="a"/>
    <w:rsid w:val="00892014"/>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892014"/>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93">
    <w:name w:val="xl93"/>
    <w:basedOn w:val="a"/>
    <w:rsid w:val="0089201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Style1">
    <w:name w:val="Style1"/>
    <w:basedOn w:val="a"/>
    <w:uiPriority w:val="99"/>
    <w:rsid w:val="00534118"/>
    <w:pPr>
      <w:widowControl w:val="0"/>
      <w:autoSpaceDE w:val="0"/>
      <w:autoSpaceDN w:val="0"/>
      <w:adjustRightInd w:val="0"/>
      <w:spacing w:after="0" w:line="500" w:lineRule="exact"/>
      <w:jc w:val="center"/>
    </w:pPr>
    <w:rPr>
      <w:rFonts w:ascii="Times New Roman" w:eastAsia="Times New Roman" w:hAnsi="Times New Roman"/>
      <w:sz w:val="24"/>
      <w:szCs w:val="24"/>
      <w:lang w:eastAsia="ru-RU"/>
    </w:rPr>
  </w:style>
  <w:style w:type="paragraph" w:customStyle="1" w:styleId="msonormalmailrucssattributepostfixmailrucssattributepostfixmailrucssattributepostfix">
    <w:name w:val="msonormalmailrucssattributepostfixmailrucssattributepostfixmailrucssattributepostfix"/>
    <w:basedOn w:val="a"/>
    <w:rsid w:val="00F156A7"/>
    <w:pPr>
      <w:spacing w:before="100" w:beforeAutospacing="1" w:after="100" w:afterAutospacing="1" w:line="240" w:lineRule="auto"/>
    </w:pPr>
    <w:rPr>
      <w:rFonts w:ascii="Times New Roman" w:eastAsiaTheme="minorHAnsi" w:hAnsi="Times New Roman"/>
      <w:sz w:val="24"/>
      <w:szCs w:val="24"/>
      <w:lang w:eastAsia="ru-RU"/>
    </w:rPr>
  </w:style>
  <w:style w:type="paragraph" w:styleId="affd">
    <w:name w:val="Body Text Indent"/>
    <w:basedOn w:val="a"/>
    <w:link w:val="affe"/>
    <w:uiPriority w:val="99"/>
    <w:semiHidden/>
    <w:unhideWhenUsed/>
    <w:rsid w:val="00F156A7"/>
    <w:pPr>
      <w:spacing w:after="120"/>
      <w:ind w:left="283"/>
    </w:pPr>
  </w:style>
  <w:style w:type="character" w:customStyle="1" w:styleId="affe">
    <w:name w:val="Основной текст с отступом Знак"/>
    <w:basedOn w:val="a0"/>
    <w:link w:val="affd"/>
    <w:uiPriority w:val="99"/>
    <w:semiHidden/>
    <w:rsid w:val="00F156A7"/>
    <w:rPr>
      <w:sz w:val="22"/>
      <w:szCs w:val="22"/>
      <w:lang w:eastAsia="en-US"/>
    </w:rPr>
  </w:style>
  <w:style w:type="character" w:customStyle="1" w:styleId="itemtext1">
    <w:name w:val="itemtext1"/>
    <w:basedOn w:val="a0"/>
    <w:rsid w:val="00E43446"/>
    <w:rPr>
      <w:rFonts w:ascii="Segoe UI" w:hAnsi="Segoe UI" w:cs="Segoe UI" w:hint="default"/>
      <w:color w:val="000000"/>
      <w:sz w:val="20"/>
      <w:szCs w:val="20"/>
    </w:rPr>
  </w:style>
  <w:style w:type="paragraph" w:customStyle="1" w:styleId="Style11">
    <w:name w:val="Style11"/>
    <w:basedOn w:val="a"/>
    <w:uiPriority w:val="99"/>
    <w:rsid w:val="00C648E1"/>
    <w:pPr>
      <w:widowControl w:val="0"/>
      <w:autoSpaceDE w:val="0"/>
      <w:autoSpaceDN w:val="0"/>
      <w:adjustRightInd w:val="0"/>
      <w:spacing w:after="0" w:line="326" w:lineRule="exact"/>
      <w:ind w:firstLine="696"/>
      <w:jc w:val="both"/>
    </w:pPr>
    <w:rPr>
      <w:rFonts w:ascii="Times New Roman" w:eastAsia="Times New Roman" w:hAnsi="Times New Roman"/>
      <w:sz w:val="24"/>
      <w:szCs w:val="24"/>
      <w:lang w:eastAsia="ru-RU"/>
    </w:rPr>
  </w:style>
  <w:style w:type="paragraph" w:customStyle="1" w:styleId="afff">
    <w:name w:val="Нормальный"/>
    <w:uiPriority w:val="99"/>
    <w:rsid w:val="00FC612E"/>
    <w:pPr>
      <w:snapToGrid w:val="0"/>
      <w:ind w:firstLine="709"/>
      <w:jc w:val="both"/>
    </w:pPr>
    <w:rPr>
      <w:rFonts w:ascii="Times New Roman" w:eastAsia="Times New Roman" w:hAnsi="Times New Roman"/>
      <w:sz w:val="28"/>
    </w:rPr>
  </w:style>
  <w:style w:type="character" w:customStyle="1" w:styleId="ConsPlusNormal0">
    <w:name w:val="ConsPlusNormal Знак"/>
    <w:link w:val="ConsPlusNormal"/>
    <w:locked/>
    <w:rsid w:val="00C46D44"/>
    <w:rPr>
      <w:rFonts w:ascii="Times New Roman" w:hAnsi="Times New Roman"/>
      <w:sz w:val="28"/>
      <w:szCs w:val="28"/>
      <w:lang w:eastAsia="en-US"/>
    </w:rPr>
  </w:style>
  <w:style w:type="character" w:customStyle="1" w:styleId="16">
    <w:name w:val="Обычный (веб) Знак1"/>
    <w:aliases w:val="Обычный (веб) Знак Знак,Обычный (веб) Знак2 Знак Знак,Обычный (веб) Знак1 Знак1 Знак Знак,Обычный (веб) Знак Знак Знак1 Знак Знак,....... (Web)1 Знак Знак Знак1 Знак Знак,Знак Знак Знак Знак1 Знак Знак,Знак Знак"/>
    <w:basedOn w:val="a0"/>
    <w:link w:val="affc"/>
    <w:uiPriority w:val="99"/>
    <w:locked/>
    <w:rsid w:val="00E808B0"/>
    <w:rPr>
      <w:rFonts w:ascii="Times New Roman" w:eastAsiaTheme="minorEastAsia" w:hAnsi="Times New Roman"/>
      <w:sz w:val="24"/>
      <w:szCs w:val="24"/>
    </w:rPr>
  </w:style>
  <w:style w:type="paragraph" w:customStyle="1" w:styleId="western">
    <w:name w:val="western"/>
    <w:basedOn w:val="a"/>
    <w:rsid w:val="00B4555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4">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Ненумерованный список Знак"/>
    <w:basedOn w:val="a0"/>
    <w:link w:val="af3"/>
    <w:uiPriority w:val="34"/>
    <w:locked/>
    <w:rsid w:val="00CF65B9"/>
    <w:rPr>
      <w:sz w:val="22"/>
      <w:szCs w:val="22"/>
      <w:lang w:eastAsia="en-US"/>
    </w:rPr>
  </w:style>
  <w:style w:type="paragraph" w:customStyle="1" w:styleId="formattext">
    <w:name w:val="formattext"/>
    <w:basedOn w:val="a"/>
    <w:rsid w:val="000E528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temtext">
    <w:name w:val="itemtext"/>
    <w:basedOn w:val="a0"/>
    <w:rsid w:val="00A26F7A"/>
  </w:style>
  <w:style w:type="character" w:customStyle="1" w:styleId="afff0">
    <w:name w:val="Основной текст_"/>
    <w:link w:val="32"/>
    <w:rsid w:val="00A26F7A"/>
    <w:rPr>
      <w:sz w:val="25"/>
      <w:szCs w:val="25"/>
      <w:shd w:val="clear" w:color="auto" w:fill="FFFFFF"/>
    </w:rPr>
  </w:style>
  <w:style w:type="paragraph" w:customStyle="1" w:styleId="32">
    <w:name w:val="Основной текст3"/>
    <w:basedOn w:val="a"/>
    <w:link w:val="afff0"/>
    <w:rsid w:val="00A26F7A"/>
    <w:pPr>
      <w:shd w:val="clear" w:color="auto" w:fill="FFFFFF"/>
      <w:spacing w:before="540" w:after="0" w:line="326" w:lineRule="exact"/>
    </w:pPr>
    <w:rPr>
      <w:sz w:val="25"/>
      <w:szCs w:val="25"/>
      <w:lang w:eastAsia="ru-RU"/>
    </w:rPr>
  </w:style>
  <w:style w:type="character" w:customStyle="1" w:styleId="Web1">
    <w:name w:val="Обычный (Web)1 Знак"/>
    <w:aliases w:val="Обычный (веб) Знак1 Знак Знак1,Обычный (веб) Знак Знак Знак Знак1,Обычный (веб) Знак Знак Знак Знак Знак,Обычный (веб) Знак Знак Знак1,Обычный (веб) Знак Знак Char Знак Знак,Обычный (веб) Знак2,Обычный (веб) Знак Знак1,Знак Зна Знак1"/>
    <w:uiPriority w:val="99"/>
    <w:locked/>
    <w:rsid w:val="000D1E02"/>
    <w:rPr>
      <w:rFonts w:ascii="Times New Roman" w:eastAsia="Batang" w:hAnsi="Times New Roman" w:cs="Times New Roman"/>
      <w:sz w:val="24"/>
      <w:szCs w:val="20"/>
      <w:lang w:eastAsia="ko-KR"/>
    </w:rPr>
  </w:style>
  <w:style w:type="paragraph" w:customStyle="1" w:styleId="afff1">
    <w:name w:val="Стиль"/>
    <w:rsid w:val="00E35CE5"/>
    <w:pPr>
      <w:widowControl w:val="0"/>
      <w:autoSpaceDE w:val="0"/>
      <w:autoSpaceDN w:val="0"/>
      <w:adjustRightInd w:val="0"/>
    </w:pPr>
    <w:rPr>
      <w:rFonts w:ascii="Times New Roman" w:eastAsia="Times New Roman" w:hAnsi="Times New Roman"/>
      <w:sz w:val="24"/>
      <w:szCs w:val="24"/>
    </w:rPr>
  </w:style>
  <w:style w:type="paragraph" w:styleId="afff2">
    <w:name w:val="table of figures"/>
    <w:basedOn w:val="a"/>
    <w:next w:val="a"/>
    <w:uiPriority w:val="99"/>
    <w:unhideWhenUsed/>
    <w:rsid w:val="00D978DE"/>
    <w:pPr>
      <w:spacing w:after="0" w:line="360" w:lineRule="auto"/>
      <w:ind w:firstLine="709"/>
    </w:pPr>
    <w:rPr>
      <w:rFonts w:ascii="Times New Roman" w:eastAsiaTheme="minorHAnsi" w:hAnsi="Times New Roman" w:cstheme="minorBidi"/>
      <w:sz w:val="28"/>
    </w:rPr>
  </w:style>
  <w:style w:type="numbering" w:customStyle="1" w:styleId="17">
    <w:name w:val="Нет списка1"/>
    <w:next w:val="a2"/>
    <w:uiPriority w:val="99"/>
    <w:semiHidden/>
    <w:unhideWhenUsed/>
    <w:rsid w:val="00D978DE"/>
  </w:style>
  <w:style w:type="table" w:customStyle="1" w:styleId="61">
    <w:name w:val="Сетка таблицы6"/>
    <w:basedOn w:val="a1"/>
    <w:next w:val="a9"/>
    <w:uiPriority w:val="39"/>
    <w:rsid w:val="00D978D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D978DE"/>
  </w:style>
  <w:style w:type="table" w:customStyle="1" w:styleId="111">
    <w:name w:val="Сетка таблицы11"/>
    <w:basedOn w:val="a1"/>
    <w:next w:val="a9"/>
    <w:uiPriority w:val="39"/>
    <w:rsid w:val="00D978DE"/>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D978D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3">
    <w:name w:val="xl233"/>
    <w:basedOn w:val="a"/>
    <w:rsid w:val="00D978DE"/>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34">
    <w:name w:val="xl234"/>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5">
    <w:name w:val="xl235"/>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6">
    <w:name w:val="xl236"/>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7">
    <w:name w:val="xl237"/>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38">
    <w:name w:val="xl238"/>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39">
    <w:name w:val="xl239"/>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0">
    <w:name w:val="xl240"/>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1">
    <w:name w:val="xl241"/>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2">
    <w:name w:val="xl242"/>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3">
    <w:name w:val="xl243"/>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4">
    <w:name w:val="xl244"/>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5">
    <w:name w:val="xl245"/>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6">
    <w:name w:val="xl246"/>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247">
    <w:name w:val="xl247"/>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48">
    <w:name w:val="xl248"/>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49">
    <w:name w:val="xl249"/>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0">
    <w:name w:val="xl250"/>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1">
    <w:name w:val="xl251"/>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252">
    <w:name w:val="xl252"/>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253">
    <w:name w:val="xl253"/>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254">
    <w:name w:val="xl254"/>
    <w:basedOn w:val="a"/>
    <w:rsid w:val="00D978D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date">
    <w:name w:val="date"/>
    <w:basedOn w:val="a"/>
    <w:rsid w:val="001F3A3F"/>
    <w:pPr>
      <w:spacing w:after="250" w:line="240" w:lineRule="auto"/>
    </w:pPr>
    <w:rPr>
      <w:rFonts w:ascii="Times New Roman" w:eastAsia="Times New Roman" w:hAnsi="Times New Roman"/>
      <w:sz w:val="24"/>
      <w:szCs w:val="24"/>
      <w:lang w:eastAsia="ru-RU"/>
    </w:rPr>
  </w:style>
  <w:style w:type="paragraph" w:customStyle="1" w:styleId="excerpt">
    <w:name w:val="excerpt"/>
    <w:basedOn w:val="a"/>
    <w:rsid w:val="001F3A3F"/>
    <w:pPr>
      <w:spacing w:after="250" w:line="240" w:lineRule="auto"/>
    </w:pPr>
    <w:rPr>
      <w:rFonts w:ascii="Times New Roman" w:eastAsia="Times New Roman" w:hAnsi="Times New Roman"/>
      <w:sz w:val="24"/>
      <w:szCs w:val="24"/>
      <w:lang w:eastAsia="ru-RU"/>
    </w:rPr>
  </w:style>
  <w:style w:type="character" w:customStyle="1" w:styleId="time">
    <w:name w:val="time"/>
    <w:basedOn w:val="a0"/>
    <w:rsid w:val="001F3A3F"/>
  </w:style>
  <w:style w:type="paragraph" w:customStyle="1" w:styleId="00">
    <w:name w:val="0.0 Текст"/>
    <w:basedOn w:val="a"/>
    <w:link w:val="000"/>
    <w:uiPriority w:val="99"/>
    <w:rsid w:val="009522A7"/>
    <w:pPr>
      <w:snapToGrid w:val="0"/>
      <w:spacing w:before="40" w:after="240" w:line="240" w:lineRule="auto"/>
      <w:ind w:firstLine="709"/>
      <w:contextualSpacing/>
      <w:jc w:val="both"/>
    </w:pPr>
    <w:rPr>
      <w:rFonts w:ascii="Times New Roman" w:eastAsia="Times New Roman" w:hAnsi="Times New Roman"/>
      <w:sz w:val="26"/>
      <w:szCs w:val="20"/>
      <w:lang w:eastAsia="ru-RU"/>
    </w:rPr>
  </w:style>
  <w:style w:type="character" w:customStyle="1" w:styleId="000">
    <w:name w:val="0.0 Текст Знак"/>
    <w:link w:val="00"/>
    <w:uiPriority w:val="99"/>
    <w:locked/>
    <w:rsid w:val="009522A7"/>
    <w:rPr>
      <w:rFonts w:ascii="Times New Roman" w:eastAsia="Times New Roman" w:hAnsi="Times New Roman"/>
      <w:sz w:val="26"/>
    </w:rPr>
  </w:style>
  <w:style w:type="paragraph" w:customStyle="1" w:styleId="04-">
    <w:name w:val="0.4 Список -"/>
    <w:aliases w:val="-"/>
    <w:basedOn w:val="a"/>
    <w:link w:val="04-0"/>
    <w:uiPriority w:val="99"/>
    <w:rsid w:val="009522A7"/>
    <w:pPr>
      <w:numPr>
        <w:numId w:val="30"/>
      </w:numPr>
      <w:snapToGrid w:val="0"/>
      <w:spacing w:after="40" w:line="240" w:lineRule="auto"/>
      <w:ind w:left="1135" w:hanging="284"/>
      <w:contextualSpacing/>
      <w:jc w:val="both"/>
    </w:pPr>
    <w:rPr>
      <w:rFonts w:ascii="Times New Roman" w:eastAsia="Times New Roman" w:hAnsi="Times New Roman"/>
      <w:sz w:val="26"/>
    </w:rPr>
  </w:style>
  <w:style w:type="character" w:customStyle="1" w:styleId="04-0">
    <w:name w:val="0.4 Список - Знак"/>
    <w:aliases w:val="- Знак"/>
    <w:basedOn w:val="a0"/>
    <w:link w:val="04-"/>
    <w:uiPriority w:val="99"/>
    <w:locked/>
    <w:rsid w:val="009522A7"/>
    <w:rPr>
      <w:rFonts w:ascii="Times New Roman" w:eastAsia="Times New Roman" w:hAnsi="Times New Roman"/>
      <w:sz w:val="26"/>
      <w:szCs w:val="22"/>
      <w:lang w:eastAsia="en-US"/>
    </w:rPr>
  </w:style>
  <w:style w:type="character" w:customStyle="1" w:styleId="42">
    <w:name w:val="Основной текст (4)_"/>
    <w:basedOn w:val="a0"/>
    <w:link w:val="43"/>
    <w:rsid w:val="0065528B"/>
    <w:rPr>
      <w:rFonts w:ascii="Times New Roman" w:hAnsi="Times New Roman"/>
      <w:b/>
      <w:bCs/>
      <w:sz w:val="28"/>
      <w:szCs w:val="28"/>
      <w:shd w:val="clear" w:color="auto" w:fill="FFFFFF"/>
    </w:rPr>
  </w:style>
  <w:style w:type="paragraph" w:customStyle="1" w:styleId="43">
    <w:name w:val="Основной текст (4)"/>
    <w:basedOn w:val="a"/>
    <w:link w:val="42"/>
    <w:rsid w:val="0065528B"/>
    <w:pPr>
      <w:widowControl w:val="0"/>
      <w:shd w:val="clear" w:color="auto" w:fill="FFFFFF"/>
      <w:spacing w:before="300" w:after="540" w:line="322" w:lineRule="exact"/>
      <w:ind w:hanging="1820"/>
    </w:pPr>
    <w:rPr>
      <w:rFonts w:ascii="Times New Roman" w:hAnsi="Times New Roman"/>
      <w:b/>
      <w:bCs/>
      <w:sz w:val="28"/>
      <w:szCs w:val="28"/>
      <w:lang w:eastAsia="ru-RU"/>
    </w:rPr>
  </w:style>
  <w:style w:type="character" w:customStyle="1" w:styleId="33">
    <w:name w:val="Основной текст (3)_"/>
    <w:basedOn w:val="a0"/>
    <w:link w:val="34"/>
    <w:rsid w:val="00022F4C"/>
    <w:rPr>
      <w:rFonts w:ascii="Times New Roman" w:hAnsi="Times New Roman"/>
      <w:b/>
      <w:bCs/>
      <w:sz w:val="28"/>
      <w:szCs w:val="28"/>
      <w:shd w:val="clear" w:color="auto" w:fill="FFFFFF"/>
    </w:rPr>
  </w:style>
  <w:style w:type="paragraph" w:customStyle="1" w:styleId="34">
    <w:name w:val="Основной текст (3)"/>
    <w:basedOn w:val="a"/>
    <w:link w:val="33"/>
    <w:rsid w:val="00022F4C"/>
    <w:pPr>
      <w:widowControl w:val="0"/>
      <w:shd w:val="clear" w:color="auto" w:fill="FFFFFF"/>
      <w:spacing w:after="0" w:line="0" w:lineRule="atLeast"/>
      <w:jc w:val="center"/>
    </w:pPr>
    <w:rPr>
      <w:rFonts w:ascii="Times New Roman" w:hAnsi="Times New Roman"/>
      <w:b/>
      <w:bCs/>
      <w:sz w:val="28"/>
      <w:szCs w:val="28"/>
      <w:lang w:eastAsia="ru-RU"/>
    </w:rPr>
  </w:style>
  <w:style w:type="paragraph" w:customStyle="1" w:styleId="18">
    <w:name w:val="Абзац списка1"/>
    <w:basedOn w:val="a"/>
    <w:rsid w:val="000B75FB"/>
    <w:pPr>
      <w:suppressAutoHyphens/>
      <w:ind w:left="720"/>
    </w:pPr>
    <w:rPr>
      <w:rFonts w:ascii="Cambria" w:eastAsia="Times New Roman" w:hAnsi="Cambria" w:cs="Cambria"/>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47A"/>
    <w:pPr>
      <w:spacing w:after="200" w:line="276" w:lineRule="auto"/>
    </w:pPr>
    <w:rPr>
      <w:sz w:val="22"/>
      <w:szCs w:val="22"/>
      <w:lang w:eastAsia="en-US"/>
    </w:rPr>
  </w:style>
  <w:style w:type="paragraph" w:styleId="1">
    <w:name w:val="heading 1"/>
    <w:basedOn w:val="a"/>
    <w:next w:val="a"/>
    <w:link w:val="10"/>
    <w:uiPriority w:val="9"/>
    <w:qFormat/>
    <w:rsid w:val="00316E7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316E7B"/>
    <w:pPr>
      <w:keepNext/>
      <w:keepLines/>
      <w:spacing w:before="200" w:after="0" w:line="240" w:lineRule="auto"/>
      <w:outlineLvl w:val="1"/>
    </w:pPr>
    <w:rPr>
      <w:rFonts w:ascii="Cambria" w:eastAsia="Times New Roman" w:hAnsi="Cambria"/>
      <w:b/>
      <w:bCs/>
      <w:color w:val="2DA2BF"/>
      <w:sz w:val="26"/>
      <w:szCs w:val="26"/>
      <w:lang w:eastAsia="ru-RU"/>
    </w:rPr>
  </w:style>
  <w:style w:type="paragraph" w:styleId="3">
    <w:name w:val="heading 3"/>
    <w:basedOn w:val="a"/>
    <w:next w:val="a"/>
    <w:link w:val="30"/>
    <w:uiPriority w:val="9"/>
    <w:semiHidden/>
    <w:unhideWhenUsed/>
    <w:qFormat/>
    <w:rsid w:val="00316E7B"/>
    <w:pPr>
      <w:keepNext/>
      <w:keepLines/>
      <w:spacing w:before="200" w:after="0" w:line="240" w:lineRule="auto"/>
      <w:outlineLvl w:val="2"/>
    </w:pPr>
    <w:rPr>
      <w:rFonts w:ascii="Cambria" w:eastAsia="Times New Roman" w:hAnsi="Cambria"/>
      <w:b/>
      <w:bCs/>
      <w:color w:val="2DA2BF"/>
      <w:sz w:val="20"/>
      <w:szCs w:val="20"/>
      <w:lang w:eastAsia="ru-RU"/>
    </w:rPr>
  </w:style>
  <w:style w:type="paragraph" w:styleId="4">
    <w:name w:val="heading 4"/>
    <w:basedOn w:val="a"/>
    <w:next w:val="a"/>
    <w:link w:val="40"/>
    <w:uiPriority w:val="9"/>
    <w:semiHidden/>
    <w:unhideWhenUsed/>
    <w:qFormat/>
    <w:rsid w:val="00316E7B"/>
    <w:pPr>
      <w:keepNext/>
      <w:keepLines/>
      <w:spacing w:before="200" w:after="0" w:line="240" w:lineRule="auto"/>
      <w:outlineLvl w:val="3"/>
    </w:pPr>
    <w:rPr>
      <w:rFonts w:ascii="Cambria" w:eastAsia="Times New Roman" w:hAnsi="Cambria"/>
      <w:b/>
      <w:bCs/>
      <w:i/>
      <w:iCs/>
      <w:color w:val="2DA2BF"/>
      <w:sz w:val="20"/>
      <w:szCs w:val="20"/>
      <w:lang w:eastAsia="ru-RU"/>
    </w:rPr>
  </w:style>
  <w:style w:type="paragraph" w:styleId="5">
    <w:name w:val="heading 5"/>
    <w:basedOn w:val="a"/>
    <w:next w:val="a"/>
    <w:link w:val="50"/>
    <w:uiPriority w:val="9"/>
    <w:semiHidden/>
    <w:unhideWhenUsed/>
    <w:qFormat/>
    <w:rsid w:val="00316E7B"/>
    <w:pPr>
      <w:keepNext/>
      <w:keepLines/>
      <w:spacing w:before="200" w:after="0" w:line="240" w:lineRule="auto"/>
      <w:outlineLvl w:val="4"/>
    </w:pPr>
    <w:rPr>
      <w:rFonts w:ascii="Cambria" w:eastAsia="Times New Roman" w:hAnsi="Cambria"/>
      <w:color w:val="16505E"/>
      <w:sz w:val="20"/>
      <w:szCs w:val="20"/>
      <w:lang w:eastAsia="ru-RU"/>
    </w:rPr>
  </w:style>
  <w:style w:type="paragraph" w:styleId="6">
    <w:name w:val="heading 6"/>
    <w:basedOn w:val="a"/>
    <w:next w:val="a"/>
    <w:link w:val="60"/>
    <w:uiPriority w:val="9"/>
    <w:semiHidden/>
    <w:unhideWhenUsed/>
    <w:qFormat/>
    <w:rsid w:val="00316E7B"/>
    <w:pPr>
      <w:keepNext/>
      <w:keepLines/>
      <w:spacing w:before="200" w:after="0" w:line="240" w:lineRule="auto"/>
      <w:outlineLvl w:val="5"/>
    </w:pPr>
    <w:rPr>
      <w:rFonts w:ascii="Cambria" w:eastAsia="Times New Roman" w:hAnsi="Cambria"/>
      <w:i/>
      <w:iCs/>
      <w:color w:val="16505E"/>
      <w:sz w:val="20"/>
      <w:szCs w:val="20"/>
      <w:lang w:eastAsia="ru-RU"/>
    </w:rPr>
  </w:style>
  <w:style w:type="paragraph" w:styleId="7">
    <w:name w:val="heading 7"/>
    <w:basedOn w:val="a"/>
    <w:next w:val="a"/>
    <w:link w:val="70"/>
    <w:uiPriority w:val="9"/>
    <w:semiHidden/>
    <w:unhideWhenUsed/>
    <w:qFormat/>
    <w:rsid w:val="00316E7B"/>
    <w:pPr>
      <w:keepNext/>
      <w:keepLines/>
      <w:spacing w:before="200" w:after="0" w:line="240" w:lineRule="auto"/>
      <w:outlineLvl w:val="6"/>
    </w:pPr>
    <w:rPr>
      <w:rFonts w:ascii="Cambria" w:eastAsia="Times New Roman" w:hAnsi="Cambria"/>
      <w:i/>
      <w:iCs/>
      <w:color w:val="404040"/>
      <w:sz w:val="20"/>
      <w:szCs w:val="20"/>
      <w:lang w:eastAsia="ru-RU"/>
    </w:rPr>
  </w:style>
  <w:style w:type="paragraph" w:styleId="8">
    <w:name w:val="heading 8"/>
    <w:basedOn w:val="a"/>
    <w:next w:val="a"/>
    <w:link w:val="80"/>
    <w:uiPriority w:val="9"/>
    <w:semiHidden/>
    <w:unhideWhenUsed/>
    <w:qFormat/>
    <w:rsid w:val="00316E7B"/>
    <w:pPr>
      <w:keepNext/>
      <w:keepLines/>
      <w:spacing w:before="200" w:after="0" w:line="240" w:lineRule="auto"/>
      <w:outlineLvl w:val="7"/>
    </w:pPr>
    <w:rPr>
      <w:rFonts w:ascii="Cambria" w:eastAsia="Times New Roman" w:hAnsi="Cambria"/>
      <w:color w:val="2DA2BF"/>
      <w:sz w:val="20"/>
      <w:szCs w:val="20"/>
      <w:lang w:eastAsia="ru-RU"/>
    </w:rPr>
  </w:style>
  <w:style w:type="paragraph" w:styleId="9">
    <w:name w:val="heading 9"/>
    <w:basedOn w:val="a"/>
    <w:next w:val="a"/>
    <w:link w:val="90"/>
    <w:uiPriority w:val="9"/>
    <w:semiHidden/>
    <w:unhideWhenUsed/>
    <w:qFormat/>
    <w:rsid w:val="00316E7B"/>
    <w:pPr>
      <w:keepNext/>
      <w:keepLines/>
      <w:spacing w:before="200" w:after="0" w:line="240" w:lineRule="auto"/>
      <w:outlineLvl w:val="8"/>
    </w:pPr>
    <w:rPr>
      <w:rFonts w:ascii="Cambria" w:eastAsia="Times New Roman" w:hAnsi="Cambria"/>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94FB2"/>
    <w:pPr>
      <w:autoSpaceDE w:val="0"/>
      <w:autoSpaceDN w:val="0"/>
      <w:adjustRightInd w:val="0"/>
    </w:pPr>
    <w:rPr>
      <w:rFonts w:ascii="Times New Roman" w:hAnsi="Times New Roman"/>
      <w:sz w:val="28"/>
      <w:szCs w:val="28"/>
      <w:lang w:eastAsia="en-US"/>
    </w:rPr>
  </w:style>
  <w:style w:type="paragraph" w:styleId="a3">
    <w:name w:val="No Spacing"/>
    <w:link w:val="a4"/>
    <w:uiPriority w:val="1"/>
    <w:qFormat/>
    <w:rsid w:val="00094FB2"/>
    <w:rPr>
      <w:sz w:val="22"/>
      <w:szCs w:val="22"/>
      <w:lang w:eastAsia="en-US"/>
    </w:rPr>
  </w:style>
  <w:style w:type="paragraph" w:styleId="a5">
    <w:name w:val="header"/>
    <w:basedOn w:val="a"/>
    <w:link w:val="a6"/>
    <w:uiPriority w:val="99"/>
    <w:unhideWhenUsed/>
    <w:rsid w:val="0007369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369C"/>
  </w:style>
  <w:style w:type="paragraph" w:styleId="a7">
    <w:name w:val="footer"/>
    <w:basedOn w:val="a"/>
    <w:link w:val="a8"/>
    <w:unhideWhenUsed/>
    <w:rsid w:val="0007369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369C"/>
  </w:style>
  <w:style w:type="table" w:styleId="a9">
    <w:name w:val="Table Grid"/>
    <w:basedOn w:val="a1"/>
    <w:uiPriority w:val="39"/>
    <w:rsid w:val="00E52F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53F9E"/>
    <w:pPr>
      <w:autoSpaceDE w:val="0"/>
      <w:autoSpaceDN w:val="0"/>
      <w:adjustRightInd w:val="0"/>
    </w:pPr>
    <w:rPr>
      <w:rFonts w:ascii="Times New Roman" w:hAnsi="Times New Roman"/>
      <w:color w:val="000000"/>
      <w:sz w:val="24"/>
      <w:szCs w:val="24"/>
      <w:lang w:eastAsia="en-US"/>
    </w:rPr>
  </w:style>
  <w:style w:type="paragraph" w:styleId="aa">
    <w:name w:val="Balloon Text"/>
    <w:basedOn w:val="a"/>
    <w:link w:val="ab"/>
    <w:uiPriority w:val="99"/>
    <w:semiHidden/>
    <w:unhideWhenUsed/>
    <w:rsid w:val="00222459"/>
    <w:pPr>
      <w:spacing w:after="0" w:line="240" w:lineRule="auto"/>
    </w:pPr>
    <w:rPr>
      <w:rFonts w:ascii="Tahoma" w:hAnsi="Tahoma" w:cs="Tahoma"/>
      <w:sz w:val="16"/>
      <w:szCs w:val="16"/>
    </w:rPr>
  </w:style>
  <w:style w:type="character" w:customStyle="1" w:styleId="ab">
    <w:name w:val="Текст выноски Знак"/>
    <w:link w:val="aa"/>
    <w:uiPriority w:val="99"/>
    <w:semiHidden/>
    <w:rsid w:val="00222459"/>
    <w:rPr>
      <w:rFonts w:ascii="Tahoma" w:hAnsi="Tahoma" w:cs="Tahoma"/>
      <w:sz w:val="16"/>
      <w:szCs w:val="16"/>
    </w:rPr>
  </w:style>
  <w:style w:type="paragraph" w:customStyle="1" w:styleId="11">
    <w:name w:val="Текст сноски1"/>
    <w:basedOn w:val="a"/>
    <w:next w:val="ac"/>
    <w:link w:val="ad"/>
    <w:uiPriority w:val="99"/>
    <w:unhideWhenUsed/>
    <w:rsid w:val="00222459"/>
    <w:pPr>
      <w:spacing w:after="0" w:line="240" w:lineRule="auto"/>
    </w:pPr>
    <w:rPr>
      <w:rFonts w:eastAsia="Times New Roman"/>
      <w:sz w:val="20"/>
      <w:szCs w:val="20"/>
      <w:lang w:eastAsia="ru-RU"/>
    </w:rPr>
  </w:style>
  <w:style w:type="character" w:customStyle="1" w:styleId="ad">
    <w:name w:val="Текст сноски Знак"/>
    <w:aliases w:val="Текст сноски-FN Знак,Footnote Text Char Знак Знак Знак,Footnote Text Char Знак Знак1,Table_Footnote_last Знак Знак1,Table_Footnote_last Знак Знак Знак,Table_Footnote_last Знак1,Footnote Text Char Знак Знак Знак Знак Знак,-++ Знак"/>
    <w:link w:val="11"/>
    <w:uiPriority w:val="99"/>
    <w:rsid w:val="00222459"/>
    <w:rPr>
      <w:rFonts w:eastAsia="Times New Roman"/>
      <w:sz w:val="20"/>
      <w:szCs w:val="20"/>
      <w:lang w:eastAsia="ru-RU"/>
    </w:rPr>
  </w:style>
  <w:style w:type="character" w:styleId="ae">
    <w:name w:val="footnote reference"/>
    <w:aliases w:val="Знак сноски-FN"/>
    <w:uiPriority w:val="99"/>
    <w:unhideWhenUsed/>
    <w:rsid w:val="00222459"/>
    <w:rPr>
      <w:vertAlign w:val="superscript"/>
    </w:rPr>
  </w:style>
  <w:style w:type="paragraph" w:styleId="ac">
    <w:name w:val="footnote text"/>
    <w:aliases w:val="Текст сноски-FN,Footnote Text Char Знак Знак,Footnote Text Char Знак,Table_Footnote_last Знак,Table_Footnote_last Знак Знак,Table_Footnote_last,Footnote Text Char Знак Знак Знак Знак,single space,Schriftart: 9 pt,-++"/>
    <w:basedOn w:val="a"/>
    <w:link w:val="12"/>
    <w:uiPriority w:val="99"/>
    <w:unhideWhenUsed/>
    <w:rsid w:val="00222459"/>
    <w:pPr>
      <w:spacing w:after="0" w:line="240" w:lineRule="auto"/>
    </w:pPr>
    <w:rPr>
      <w:sz w:val="20"/>
      <w:szCs w:val="20"/>
    </w:rPr>
  </w:style>
  <w:style w:type="character" w:customStyle="1" w:styleId="12">
    <w:name w:val="Текст сноски Знак1"/>
    <w:aliases w:val="Текст сноски-FN Знак1,Footnote Text Char Знак Знак Знак1,Footnote Text Char Знак Знак2,Table_Footnote_last Знак Знак2,Table_Footnote_last Знак Знак Знак1,Table_Footnote_last Знак2,Footnote Text Char Знак Знак Знак Знак Знак1,-++ Знак1"/>
    <w:link w:val="ac"/>
    <w:uiPriority w:val="99"/>
    <w:semiHidden/>
    <w:rsid w:val="00222459"/>
    <w:rPr>
      <w:sz w:val="20"/>
      <w:szCs w:val="20"/>
    </w:rPr>
  </w:style>
  <w:style w:type="character" w:styleId="af">
    <w:name w:val="Hyperlink"/>
    <w:uiPriority w:val="99"/>
    <w:unhideWhenUsed/>
    <w:rsid w:val="00FB3B5D"/>
    <w:rPr>
      <w:color w:val="0000FF"/>
      <w:u w:val="single"/>
    </w:rPr>
  </w:style>
  <w:style w:type="paragraph" w:styleId="af0">
    <w:name w:val="endnote text"/>
    <w:basedOn w:val="a"/>
    <w:link w:val="af1"/>
    <w:uiPriority w:val="99"/>
    <w:semiHidden/>
    <w:unhideWhenUsed/>
    <w:rsid w:val="00C171F4"/>
    <w:pPr>
      <w:spacing w:after="0" w:line="240" w:lineRule="auto"/>
    </w:pPr>
    <w:rPr>
      <w:sz w:val="20"/>
      <w:szCs w:val="20"/>
    </w:rPr>
  </w:style>
  <w:style w:type="character" w:customStyle="1" w:styleId="af1">
    <w:name w:val="Текст концевой сноски Знак"/>
    <w:link w:val="af0"/>
    <w:uiPriority w:val="99"/>
    <w:semiHidden/>
    <w:rsid w:val="00C171F4"/>
    <w:rPr>
      <w:sz w:val="20"/>
      <w:szCs w:val="20"/>
    </w:rPr>
  </w:style>
  <w:style w:type="character" w:styleId="af2">
    <w:name w:val="endnote reference"/>
    <w:uiPriority w:val="99"/>
    <w:semiHidden/>
    <w:unhideWhenUsed/>
    <w:rsid w:val="00C171F4"/>
    <w:rPr>
      <w:vertAlign w:val="superscript"/>
    </w:rPr>
  </w:style>
  <w:style w:type="paragraph" w:styleId="af3">
    <w:name w:val="List Paragraph"/>
    <w:basedOn w:val="a"/>
    <w:uiPriority w:val="34"/>
    <w:qFormat/>
    <w:rsid w:val="008C3D71"/>
    <w:pPr>
      <w:ind w:left="720"/>
      <w:contextualSpacing/>
    </w:pPr>
  </w:style>
  <w:style w:type="character" w:styleId="af4">
    <w:name w:val="Emphasis"/>
    <w:uiPriority w:val="20"/>
    <w:qFormat/>
    <w:rsid w:val="008D4723"/>
    <w:rPr>
      <w:i/>
      <w:iCs/>
    </w:rPr>
  </w:style>
  <w:style w:type="character" w:customStyle="1" w:styleId="apple-converted-space">
    <w:name w:val="apple-converted-space"/>
    <w:basedOn w:val="a0"/>
    <w:rsid w:val="008D4723"/>
  </w:style>
  <w:style w:type="paragraph" w:styleId="af5">
    <w:name w:val="Body Text"/>
    <w:aliases w:val="Основной текст1,Body Text Char"/>
    <w:basedOn w:val="a"/>
    <w:link w:val="af6"/>
    <w:rsid w:val="00AD752D"/>
    <w:pPr>
      <w:spacing w:after="120" w:line="240" w:lineRule="auto"/>
    </w:pPr>
    <w:rPr>
      <w:rFonts w:ascii="Times New Roman" w:eastAsia="Times New Roman" w:hAnsi="Times New Roman"/>
      <w:sz w:val="24"/>
      <w:szCs w:val="24"/>
      <w:lang w:eastAsia="ru-RU"/>
    </w:rPr>
  </w:style>
  <w:style w:type="character" w:customStyle="1" w:styleId="af6">
    <w:name w:val="Основной текст Знак"/>
    <w:aliases w:val="Основной текст1 Знак,Body Text Char Знак"/>
    <w:basedOn w:val="a0"/>
    <w:link w:val="af5"/>
    <w:rsid w:val="00AD752D"/>
    <w:rPr>
      <w:rFonts w:ascii="Times New Roman" w:eastAsia="Times New Roman" w:hAnsi="Times New Roman"/>
      <w:sz w:val="24"/>
      <w:szCs w:val="24"/>
    </w:rPr>
  </w:style>
  <w:style w:type="character" w:customStyle="1" w:styleId="21">
    <w:name w:val="Основной текст (2)_"/>
    <w:basedOn w:val="a0"/>
    <w:link w:val="22"/>
    <w:rsid w:val="00726859"/>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726859"/>
    <w:pPr>
      <w:widowControl w:val="0"/>
      <w:shd w:val="clear" w:color="auto" w:fill="FFFFFF"/>
      <w:spacing w:after="0" w:line="322" w:lineRule="exact"/>
      <w:ind w:hanging="440"/>
      <w:jc w:val="right"/>
    </w:pPr>
    <w:rPr>
      <w:rFonts w:ascii="Times New Roman" w:eastAsia="Times New Roman" w:hAnsi="Times New Roman"/>
      <w:sz w:val="28"/>
      <w:szCs w:val="28"/>
      <w:lang w:eastAsia="ru-RU"/>
    </w:rPr>
  </w:style>
  <w:style w:type="character" w:customStyle="1" w:styleId="10">
    <w:name w:val="Заголовок 1 Знак"/>
    <w:basedOn w:val="a0"/>
    <w:link w:val="1"/>
    <w:uiPriority w:val="9"/>
    <w:rsid w:val="00316E7B"/>
    <w:rPr>
      <w:rFonts w:asciiTheme="majorHAnsi" w:eastAsiaTheme="majorEastAsia" w:hAnsiTheme="majorHAnsi" w:cstheme="majorBidi"/>
      <w:color w:val="365F91" w:themeColor="accent1" w:themeShade="BF"/>
      <w:sz w:val="32"/>
      <w:szCs w:val="32"/>
      <w:lang w:eastAsia="en-US"/>
    </w:rPr>
  </w:style>
  <w:style w:type="character" w:customStyle="1" w:styleId="20">
    <w:name w:val="Заголовок 2 Знак"/>
    <w:basedOn w:val="a0"/>
    <w:link w:val="2"/>
    <w:uiPriority w:val="9"/>
    <w:rsid w:val="00316E7B"/>
    <w:rPr>
      <w:rFonts w:ascii="Cambria" w:eastAsia="Times New Roman" w:hAnsi="Cambria"/>
      <w:b/>
      <w:bCs/>
      <w:color w:val="2DA2BF"/>
      <w:sz w:val="26"/>
      <w:szCs w:val="26"/>
    </w:rPr>
  </w:style>
  <w:style w:type="character" w:customStyle="1" w:styleId="30">
    <w:name w:val="Заголовок 3 Знак"/>
    <w:basedOn w:val="a0"/>
    <w:link w:val="3"/>
    <w:uiPriority w:val="9"/>
    <w:semiHidden/>
    <w:rsid w:val="00316E7B"/>
    <w:rPr>
      <w:rFonts w:ascii="Cambria" w:eastAsia="Times New Roman" w:hAnsi="Cambria"/>
      <w:b/>
      <w:bCs/>
      <w:color w:val="2DA2BF"/>
    </w:rPr>
  </w:style>
  <w:style w:type="character" w:customStyle="1" w:styleId="40">
    <w:name w:val="Заголовок 4 Знак"/>
    <w:basedOn w:val="a0"/>
    <w:link w:val="4"/>
    <w:uiPriority w:val="9"/>
    <w:semiHidden/>
    <w:rsid w:val="00316E7B"/>
    <w:rPr>
      <w:rFonts w:ascii="Cambria" w:eastAsia="Times New Roman" w:hAnsi="Cambria"/>
      <w:b/>
      <w:bCs/>
      <w:i/>
      <w:iCs/>
      <w:color w:val="2DA2BF"/>
    </w:rPr>
  </w:style>
  <w:style w:type="character" w:customStyle="1" w:styleId="50">
    <w:name w:val="Заголовок 5 Знак"/>
    <w:basedOn w:val="a0"/>
    <w:link w:val="5"/>
    <w:uiPriority w:val="9"/>
    <w:semiHidden/>
    <w:rsid w:val="00316E7B"/>
    <w:rPr>
      <w:rFonts w:ascii="Cambria" w:eastAsia="Times New Roman" w:hAnsi="Cambria"/>
      <w:color w:val="16505E"/>
    </w:rPr>
  </w:style>
  <w:style w:type="character" w:customStyle="1" w:styleId="60">
    <w:name w:val="Заголовок 6 Знак"/>
    <w:basedOn w:val="a0"/>
    <w:link w:val="6"/>
    <w:uiPriority w:val="9"/>
    <w:semiHidden/>
    <w:rsid w:val="00316E7B"/>
    <w:rPr>
      <w:rFonts w:ascii="Cambria" w:eastAsia="Times New Roman" w:hAnsi="Cambria"/>
      <w:i/>
      <w:iCs/>
      <w:color w:val="16505E"/>
    </w:rPr>
  </w:style>
  <w:style w:type="character" w:customStyle="1" w:styleId="70">
    <w:name w:val="Заголовок 7 Знак"/>
    <w:basedOn w:val="a0"/>
    <w:link w:val="7"/>
    <w:uiPriority w:val="9"/>
    <w:semiHidden/>
    <w:rsid w:val="00316E7B"/>
    <w:rPr>
      <w:rFonts w:ascii="Cambria" w:eastAsia="Times New Roman" w:hAnsi="Cambria"/>
      <w:i/>
      <w:iCs/>
      <w:color w:val="404040"/>
    </w:rPr>
  </w:style>
  <w:style w:type="character" w:customStyle="1" w:styleId="80">
    <w:name w:val="Заголовок 8 Знак"/>
    <w:basedOn w:val="a0"/>
    <w:link w:val="8"/>
    <w:uiPriority w:val="9"/>
    <w:semiHidden/>
    <w:rsid w:val="00316E7B"/>
    <w:rPr>
      <w:rFonts w:ascii="Cambria" w:eastAsia="Times New Roman" w:hAnsi="Cambria"/>
      <w:color w:val="2DA2BF"/>
    </w:rPr>
  </w:style>
  <w:style w:type="character" w:customStyle="1" w:styleId="90">
    <w:name w:val="Заголовок 9 Знак"/>
    <w:basedOn w:val="a0"/>
    <w:link w:val="9"/>
    <w:uiPriority w:val="9"/>
    <w:semiHidden/>
    <w:rsid w:val="00316E7B"/>
    <w:rPr>
      <w:rFonts w:ascii="Cambria" w:eastAsia="Times New Roman" w:hAnsi="Cambria"/>
      <w:i/>
      <w:iCs/>
      <w:color w:val="404040"/>
    </w:rPr>
  </w:style>
  <w:style w:type="paragraph" w:styleId="af7">
    <w:name w:val="TOC Heading"/>
    <w:basedOn w:val="1"/>
    <w:next w:val="a"/>
    <w:uiPriority w:val="39"/>
    <w:unhideWhenUsed/>
    <w:qFormat/>
    <w:rsid w:val="00316E7B"/>
    <w:pPr>
      <w:outlineLvl w:val="9"/>
    </w:pPr>
    <w:rPr>
      <w:lang w:eastAsia="ru-RU"/>
    </w:rPr>
  </w:style>
  <w:style w:type="paragraph" w:styleId="13">
    <w:name w:val="toc 1"/>
    <w:basedOn w:val="a"/>
    <w:next w:val="a"/>
    <w:autoRedefine/>
    <w:uiPriority w:val="39"/>
    <w:unhideWhenUsed/>
    <w:rsid w:val="00316E7B"/>
    <w:pPr>
      <w:spacing w:after="100" w:line="259" w:lineRule="auto"/>
    </w:pPr>
    <w:rPr>
      <w:rFonts w:asciiTheme="minorHAnsi" w:eastAsiaTheme="minorHAnsi" w:hAnsiTheme="minorHAnsi" w:cstheme="minorBidi"/>
    </w:rPr>
  </w:style>
  <w:style w:type="paragraph" w:styleId="af8">
    <w:name w:val="caption"/>
    <w:basedOn w:val="a"/>
    <w:next w:val="a"/>
    <w:uiPriority w:val="35"/>
    <w:semiHidden/>
    <w:unhideWhenUsed/>
    <w:qFormat/>
    <w:rsid w:val="00316E7B"/>
    <w:pPr>
      <w:spacing w:after="0" w:line="240" w:lineRule="auto"/>
    </w:pPr>
    <w:rPr>
      <w:rFonts w:ascii="Times New Roman" w:hAnsi="Times New Roman"/>
      <w:b/>
      <w:bCs/>
      <w:color w:val="2DA2BF"/>
      <w:sz w:val="18"/>
      <w:szCs w:val="18"/>
      <w:lang w:eastAsia="ru-RU"/>
    </w:rPr>
  </w:style>
  <w:style w:type="paragraph" w:styleId="af9">
    <w:name w:val="Title"/>
    <w:basedOn w:val="a"/>
    <w:next w:val="a"/>
    <w:link w:val="afa"/>
    <w:uiPriority w:val="10"/>
    <w:qFormat/>
    <w:rsid w:val="00316E7B"/>
    <w:pPr>
      <w:pBdr>
        <w:bottom w:val="single" w:sz="8" w:space="4" w:color="2DA2BF"/>
      </w:pBdr>
      <w:spacing w:after="300" w:line="240" w:lineRule="auto"/>
      <w:contextualSpacing/>
    </w:pPr>
    <w:rPr>
      <w:rFonts w:ascii="Cambria" w:eastAsia="Times New Roman" w:hAnsi="Cambria"/>
      <w:color w:val="343434"/>
      <w:spacing w:val="5"/>
      <w:kern w:val="28"/>
      <w:sz w:val="52"/>
      <w:szCs w:val="52"/>
      <w:lang w:eastAsia="ru-RU"/>
    </w:rPr>
  </w:style>
  <w:style w:type="character" w:customStyle="1" w:styleId="afa">
    <w:name w:val="Название Знак"/>
    <w:basedOn w:val="a0"/>
    <w:link w:val="af9"/>
    <w:uiPriority w:val="10"/>
    <w:rsid w:val="00316E7B"/>
    <w:rPr>
      <w:rFonts w:ascii="Cambria" w:eastAsia="Times New Roman" w:hAnsi="Cambria"/>
      <w:color w:val="343434"/>
      <w:spacing w:val="5"/>
      <w:kern w:val="28"/>
      <w:sz w:val="52"/>
      <w:szCs w:val="52"/>
    </w:rPr>
  </w:style>
  <w:style w:type="paragraph" w:styleId="afb">
    <w:name w:val="Subtitle"/>
    <w:basedOn w:val="a"/>
    <w:next w:val="a"/>
    <w:link w:val="afc"/>
    <w:uiPriority w:val="11"/>
    <w:qFormat/>
    <w:rsid w:val="00316E7B"/>
    <w:pPr>
      <w:numPr>
        <w:ilvl w:val="1"/>
      </w:numPr>
      <w:spacing w:after="0" w:line="240" w:lineRule="auto"/>
      <w:ind w:firstLine="680"/>
    </w:pPr>
    <w:rPr>
      <w:rFonts w:ascii="Cambria" w:eastAsia="Times New Roman" w:hAnsi="Cambria"/>
      <w:i/>
      <w:iCs/>
      <w:color w:val="2DA2BF"/>
      <w:spacing w:val="15"/>
      <w:sz w:val="24"/>
      <w:szCs w:val="24"/>
      <w:lang w:eastAsia="ru-RU"/>
    </w:rPr>
  </w:style>
  <w:style w:type="character" w:customStyle="1" w:styleId="afc">
    <w:name w:val="Подзаголовок Знак"/>
    <w:basedOn w:val="a0"/>
    <w:link w:val="afb"/>
    <w:uiPriority w:val="11"/>
    <w:rsid w:val="00316E7B"/>
    <w:rPr>
      <w:rFonts w:ascii="Cambria" w:eastAsia="Times New Roman" w:hAnsi="Cambria"/>
      <w:i/>
      <w:iCs/>
      <w:color w:val="2DA2BF"/>
      <w:spacing w:val="15"/>
      <w:sz w:val="24"/>
      <w:szCs w:val="24"/>
    </w:rPr>
  </w:style>
  <w:style w:type="character" w:styleId="afd">
    <w:name w:val="Strong"/>
    <w:uiPriority w:val="22"/>
    <w:qFormat/>
    <w:rsid w:val="00316E7B"/>
    <w:rPr>
      <w:b/>
      <w:bCs/>
    </w:rPr>
  </w:style>
  <w:style w:type="character" w:customStyle="1" w:styleId="a4">
    <w:name w:val="Без интервала Знак"/>
    <w:link w:val="a3"/>
    <w:uiPriority w:val="1"/>
    <w:rsid w:val="00316E7B"/>
    <w:rPr>
      <w:sz w:val="22"/>
      <w:szCs w:val="22"/>
      <w:lang w:eastAsia="en-US"/>
    </w:rPr>
  </w:style>
  <w:style w:type="paragraph" w:styleId="23">
    <w:name w:val="Quote"/>
    <w:basedOn w:val="a"/>
    <w:next w:val="a"/>
    <w:link w:val="24"/>
    <w:uiPriority w:val="29"/>
    <w:qFormat/>
    <w:rsid w:val="00316E7B"/>
    <w:pPr>
      <w:spacing w:after="0" w:line="240" w:lineRule="auto"/>
    </w:pPr>
    <w:rPr>
      <w:rFonts w:ascii="Times New Roman" w:hAnsi="Times New Roman"/>
      <w:i/>
      <w:iCs/>
      <w:color w:val="000000"/>
      <w:sz w:val="20"/>
      <w:szCs w:val="20"/>
      <w:lang w:eastAsia="ru-RU"/>
    </w:rPr>
  </w:style>
  <w:style w:type="character" w:customStyle="1" w:styleId="24">
    <w:name w:val="Цитата 2 Знак"/>
    <w:basedOn w:val="a0"/>
    <w:link w:val="23"/>
    <w:uiPriority w:val="29"/>
    <w:rsid w:val="00316E7B"/>
    <w:rPr>
      <w:rFonts w:ascii="Times New Roman" w:hAnsi="Times New Roman"/>
      <w:i/>
      <w:iCs/>
      <w:color w:val="000000"/>
    </w:rPr>
  </w:style>
  <w:style w:type="paragraph" w:styleId="afe">
    <w:name w:val="Intense Quote"/>
    <w:basedOn w:val="a"/>
    <w:next w:val="a"/>
    <w:link w:val="aff"/>
    <w:uiPriority w:val="30"/>
    <w:qFormat/>
    <w:rsid w:val="00316E7B"/>
    <w:pPr>
      <w:pBdr>
        <w:bottom w:val="single" w:sz="4" w:space="4" w:color="2DA2BF"/>
      </w:pBdr>
      <w:spacing w:before="200" w:after="280" w:line="240" w:lineRule="auto"/>
      <w:ind w:left="936" w:right="936"/>
    </w:pPr>
    <w:rPr>
      <w:rFonts w:ascii="Times New Roman" w:hAnsi="Times New Roman"/>
      <w:b/>
      <w:bCs/>
      <w:i/>
      <w:iCs/>
      <w:color w:val="2DA2BF"/>
      <w:sz w:val="20"/>
      <w:szCs w:val="20"/>
      <w:lang w:eastAsia="ru-RU"/>
    </w:rPr>
  </w:style>
  <w:style w:type="character" w:customStyle="1" w:styleId="aff">
    <w:name w:val="Выделенная цитата Знак"/>
    <w:basedOn w:val="a0"/>
    <w:link w:val="afe"/>
    <w:uiPriority w:val="30"/>
    <w:rsid w:val="00316E7B"/>
    <w:rPr>
      <w:rFonts w:ascii="Times New Roman" w:hAnsi="Times New Roman"/>
      <w:b/>
      <w:bCs/>
      <w:i/>
      <w:iCs/>
      <w:color w:val="2DA2BF"/>
    </w:rPr>
  </w:style>
  <w:style w:type="character" w:styleId="aff0">
    <w:name w:val="Subtle Emphasis"/>
    <w:uiPriority w:val="19"/>
    <w:qFormat/>
    <w:rsid w:val="00316E7B"/>
    <w:rPr>
      <w:i/>
      <w:iCs/>
      <w:color w:val="808080"/>
    </w:rPr>
  </w:style>
  <w:style w:type="character" w:styleId="aff1">
    <w:name w:val="Intense Emphasis"/>
    <w:uiPriority w:val="21"/>
    <w:qFormat/>
    <w:rsid w:val="00316E7B"/>
    <w:rPr>
      <w:b/>
      <w:bCs/>
      <w:i/>
      <w:iCs/>
      <w:color w:val="2DA2BF"/>
    </w:rPr>
  </w:style>
  <w:style w:type="character" w:styleId="aff2">
    <w:name w:val="Subtle Reference"/>
    <w:uiPriority w:val="31"/>
    <w:qFormat/>
    <w:rsid w:val="00316E7B"/>
    <w:rPr>
      <w:smallCaps/>
      <w:color w:val="DA1F28"/>
      <w:u w:val="single"/>
    </w:rPr>
  </w:style>
  <w:style w:type="character" w:styleId="aff3">
    <w:name w:val="Intense Reference"/>
    <w:uiPriority w:val="32"/>
    <w:qFormat/>
    <w:rsid w:val="00316E7B"/>
    <w:rPr>
      <w:b/>
      <w:bCs/>
      <w:smallCaps/>
      <w:color w:val="DA1F28"/>
      <w:spacing w:val="5"/>
      <w:u w:val="single"/>
    </w:rPr>
  </w:style>
  <w:style w:type="character" w:styleId="aff4">
    <w:name w:val="Book Title"/>
    <w:uiPriority w:val="33"/>
    <w:qFormat/>
    <w:rsid w:val="00316E7B"/>
    <w:rPr>
      <w:b/>
      <w:bCs/>
      <w:smallCaps/>
      <w:spacing w:val="5"/>
    </w:rPr>
  </w:style>
  <w:style w:type="character" w:styleId="aff5">
    <w:name w:val="annotation reference"/>
    <w:basedOn w:val="a0"/>
    <w:uiPriority w:val="99"/>
    <w:semiHidden/>
    <w:unhideWhenUsed/>
    <w:rsid w:val="00316E7B"/>
    <w:rPr>
      <w:sz w:val="16"/>
      <w:szCs w:val="16"/>
    </w:rPr>
  </w:style>
  <w:style w:type="paragraph" w:styleId="aff6">
    <w:name w:val="annotation text"/>
    <w:basedOn w:val="a"/>
    <w:link w:val="aff7"/>
    <w:uiPriority w:val="99"/>
    <w:semiHidden/>
    <w:unhideWhenUsed/>
    <w:rsid w:val="00316E7B"/>
    <w:pPr>
      <w:spacing w:after="160" w:line="240" w:lineRule="auto"/>
    </w:pPr>
    <w:rPr>
      <w:rFonts w:asciiTheme="minorHAnsi" w:eastAsiaTheme="minorHAnsi" w:hAnsiTheme="minorHAnsi" w:cstheme="minorBidi"/>
      <w:sz w:val="20"/>
      <w:szCs w:val="20"/>
    </w:rPr>
  </w:style>
  <w:style w:type="character" w:customStyle="1" w:styleId="aff7">
    <w:name w:val="Текст примечания Знак"/>
    <w:basedOn w:val="a0"/>
    <w:link w:val="aff6"/>
    <w:uiPriority w:val="99"/>
    <w:semiHidden/>
    <w:rsid w:val="00316E7B"/>
    <w:rPr>
      <w:rFonts w:asciiTheme="minorHAnsi" w:eastAsiaTheme="minorHAnsi" w:hAnsiTheme="minorHAnsi" w:cstheme="minorBidi"/>
      <w:lang w:eastAsia="en-US"/>
    </w:rPr>
  </w:style>
  <w:style w:type="paragraph" w:styleId="aff8">
    <w:name w:val="annotation subject"/>
    <w:basedOn w:val="aff6"/>
    <w:next w:val="aff6"/>
    <w:link w:val="aff9"/>
    <w:uiPriority w:val="99"/>
    <w:semiHidden/>
    <w:unhideWhenUsed/>
    <w:rsid w:val="00316E7B"/>
    <w:rPr>
      <w:b/>
      <w:bCs/>
    </w:rPr>
  </w:style>
  <w:style w:type="character" w:customStyle="1" w:styleId="aff9">
    <w:name w:val="Тема примечания Знак"/>
    <w:basedOn w:val="aff7"/>
    <w:link w:val="aff8"/>
    <w:uiPriority w:val="99"/>
    <w:semiHidden/>
    <w:rsid w:val="00316E7B"/>
    <w:rPr>
      <w:rFonts w:asciiTheme="minorHAnsi" w:eastAsiaTheme="minorHAnsi" w:hAnsiTheme="minorHAnsi" w:cstheme="minorBidi"/>
      <w:b/>
      <w:bCs/>
      <w:lang w:eastAsia="en-US"/>
    </w:rPr>
  </w:style>
  <w:style w:type="table" w:customStyle="1" w:styleId="14">
    <w:name w:val="Сетка таблицы1"/>
    <w:basedOn w:val="a1"/>
    <w:next w:val="a9"/>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9"/>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9"/>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9"/>
    <w:uiPriority w:val="39"/>
    <w:rsid w:val="00316E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a">
    <w:name w:val="FollowedHyperlink"/>
    <w:basedOn w:val="a0"/>
    <w:uiPriority w:val="99"/>
    <w:semiHidden/>
    <w:unhideWhenUsed/>
    <w:rsid w:val="00316E7B"/>
    <w:rPr>
      <w:color w:val="800080"/>
      <w:u w:val="single"/>
    </w:rPr>
  </w:style>
  <w:style w:type="paragraph" w:customStyle="1" w:styleId="xl67">
    <w:name w:val="xl67"/>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68">
    <w:name w:val="xl68"/>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69">
    <w:name w:val="xl69"/>
    <w:basedOn w:val="a"/>
    <w:rsid w:val="00316E7B"/>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70">
    <w:name w:val="xl70"/>
    <w:basedOn w:val="a"/>
    <w:rsid w:val="00316E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1">
    <w:name w:val="xl71"/>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72">
    <w:name w:val="xl72"/>
    <w:basedOn w:val="a"/>
    <w:rsid w:val="00316E7B"/>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3">
    <w:name w:val="xl73"/>
    <w:basedOn w:val="a"/>
    <w:rsid w:val="00316E7B"/>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5">
    <w:name w:val="xl75"/>
    <w:basedOn w:val="a"/>
    <w:rsid w:val="00316E7B"/>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6">
    <w:name w:val="xl76"/>
    <w:basedOn w:val="a"/>
    <w:rsid w:val="00316E7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15">
    <w:name w:val="Стиль1"/>
    <w:basedOn w:val="a"/>
    <w:qFormat/>
    <w:rsid w:val="00316E7B"/>
    <w:pPr>
      <w:spacing w:after="0" w:line="360" w:lineRule="auto"/>
      <w:ind w:firstLine="680"/>
      <w:jc w:val="both"/>
    </w:pPr>
    <w:rPr>
      <w:rFonts w:ascii="Times New Roman" w:eastAsiaTheme="minorHAnsi" w:hAnsi="Times New Roman"/>
      <w:sz w:val="28"/>
      <w:szCs w:val="28"/>
    </w:rPr>
  </w:style>
  <w:style w:type="paragraph" w:styleId="affb">
    <w:name w:val="Normal (Web)"/>
    <w:basedOn w:val="a"/>
    <w:uiPriority w:val="99"/>
    <w:semiHidden/>
    <w:unhideWhenUsed/>
    <w:rsid w:val="00316E7B"/>
    <w:pPr>
      <w:spacing w:before="100" w:beforeAutospacing="1" w:after="100" w:afterAutospacing="1" w:line="240" w:lineRule="auto"/>
    </w:pPr>
    <w:rPr>
      <w:rFonts w:ascii="Times New Roman" w:eastAsiaTheme="minorEastAsia" w:hAnsi="Times New Roman"/>
      <w:sz w:val="24"/>
      <w:szCs w:val="24"/>
      <w:lang w:eastAsia="ru-RU"/>
    </w:rPr>
  </w:style>
  <w:style w:type="paragraph" w:customStyle="1" w:styleId="xl74">
    <w:name w:val="xl74"/>
    <w:basedOn w:val="a"/>
    <w:rsid w:val="00316E7B"/>
    <w:pPr>
      <w:pBdr>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styleId="26">
    <w:name w:val="toc 2"/>
    <w:basedOn w:val="a"/>
    <w:next w:val="a"/>
    <w:autoRedefine/>
    <w:uiPriority w:val="39"/>
    <w:unhideWhenUsed/>
    <w:rsid w:val="005A3FB3"/>
    <w:pPr>
      <w:spacing w:after="100" w:line="259" w:lineRule="auto"/>
      <w:ind w:left="220"/>
    </w:pPr>
    <w:rPr>
      <w:rFonts w:asciiTheme="minorHAnsi" w:eastAsiaTheme="minorHAnsi" w:hAnsiTheme="minorHAnsi" w:cstheme="minorBidi"/>
    </w:rPr>
  </w:style>
  <w:style w:type="paragraph" w:customStyle="1" w:styleId="xl66">
    <w:name w:val="xl66"/>
    <w:basedOn w:val="a"/>
    <w:rsid w:val="005A3FB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
    <w:rsid w:val="005A3FB3"/>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8">
    <w:name w:val="xl78"/>
    <w:basedOn w:val="a"/>
    <w:rsid w:val="005A3FB3"/>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9">
    <w:name w:val="xl79"/>
    <w:basedOn w:val="a"/>
    <w:rsid w:val="005A3FB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b/>
      <w:bCs/>
      <w:color w:val="000000"/>
      <w:sz w:val="24"/>
      <w:szCs w:val="24"/>
      <w:lang w:eastAsia="ru-RU"/>
    </w:rPr>
  </w:style>
  <w:style w:type="paragraph" w:customStyle="1" w:styleId="xl80">
    <w:name w:val="xl80"/>
    <w:basedOn w:val="a"/>
    <w:rsid w:val="005A3FB3"/>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xl81">
    <w:name w:val="xl81"/>
    <w:basedOn w:val="a"/>
    <w:rsid w:val="005A3FB3"/>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textAlignment w:val="top"/>
    </w:pPr>
    <w:rPr>
      <w:rFonts w:ascii="Times New Roman" w:eastAsia="Times New Roman" w:hAnsi="Times New Roman"/>
      <w:color w:val="000000"/>
      <w:sz w:val="24"/>
      <w:szCs w:val="24"/>
      <w:lang w:eastAsia="ru-RU"/>
    </w:rPr>
  </w:style>
  <w:style w:type="paragraph" w:customStyle="1" w:styleId="ConsPlusTitle">
    <w:name w:val="ConsPlusTitle"/>
    <w:rsid w:val="004B216D"/>
    <w:pPr>
      <w:widowControl w:val="0"/>
      <w:autoSpaceDE w:val="0"/>
      <w:autoSpaceDN w:val="0"/>
    </w:pPr>
    <w:rPr>
      <w:rFonts w:eastAsia="Times New Roman" w:cs="Calibri"/>
      <w:b/>
      <w:sz w:val="22"/>
    </w:rPr>
  </w:style>
</w:styles>
</file>

<file path=word/webSettings.xml><?xml version="1.0" encoding="utf-8"?>
<w:webSettings xmlns:r="http://schemas.openxmlformats.org/officeDocument/2006/relationships" xmlns:w="http://schemas.openxmlformats.org/wordprocessingml/2006/main">
  <w:divs>
    <w:div w:id="172651237">
      <w:bodyDiv w:val="1"/>
      <w:marLeft w:val="0"/>
      <w:marRight w:val="0"/>
      <w:marTop w:val="0"/>
      <w:marBottom w:val="0"/>
      <w:divBdr>
        <w:top w:val="none" w:sz="0" w:space="0" w:color="auto"/>
        <w:left w:val="none" w:sz="0" w:space="0" w:color="auto"/>
        <w:bottom w:val="none" w:sz="0" w:space="0" w:color="auto"/>
        <w:right w:val="none" w:sz="0" w:space="0" w:color="auto"/>
      </w:divBdr>
    </w:div>
    <w:div w:id="290062846">
      <w:bodyDiv w:val="1"/>
      <w:marLeft w:val="0"/>
      <w:marRight w:val="0"/>
      <w:marTop w:val="0"/>
      <w:marBottom w:val="0"/>
      <w:divBdr>
        <w:top w:val="none" w:sz="0" w:space="0" w:color="auto"/>
        <w:left w:val="none" w:sz="0" w:space="0" w:color="auto"/>
        <w:bottom w:val="none" w:sz="0" w:space="0" w:color="auto"/>
        <w:right w:val="none" w:sz="0" w:space="0" w:color="auto"/>
      </w:divBdr>
    </w:div>
    <w:div w:id="333999584">
      <w:bodyDiv w:val="1"/>
      <w:marLeft w:val="0"/>
      <w:marRight w:val="0"/>
      <w:marTop w:val="0"/>
      <w:marBottom w:val="0"/>
      <w:divBdr>
        <w:top w:val="none" w:sz="0" w:space="0" w:color="auto"/>
        <w:left w:val="none" w:sz="0" w:space="0" w:color="auto"/>
        <w:bottom w:val="none" w:sz="0" w:space="0" w:color="auto"/>
        <w:right w:val="none" w:sz="0" w:space="0" w:color="auto"/>
      </w:divBdr>
    </w:div>
    <w:div w:id="347485249">
      <w:bodyDiv w:val="1"/>
      <w:marLeft w:val="0"/>
      <w:marRight w:val="0"/>
      <w:marTop w:val="0"/>
      <w:marBottom w:val="0"/>
      <w:divBdr>
        <w:top w:val="none" w:sz="0" w:space="0" w:color="auto"/>
        <w:left w:val="none" w:sz="0" w:space="0" w:color="auto"/>
        <w:bottom w:val="none" w:sz="0" w:space="0" w:color="auto"/>
        <w:right w:val="none" w:sz="0" w:space="0" w:color="auto"/>
      </w:divBdr>
    </w:div>
    <w:div w:id="549734150">
      <w:bodyDiv w:val="1"/>
      <w:marLeft w:val="30"/>
      <w:marRight w:val="30"/>
      <w:marTop w:val="0"/>
      <w:marBottom w:val="0"/>
      <w:divBdr>
        <w:top w:val="none" w:sz="0" w:space="0" w:color="auto"/>
        <w:left w:val="none" w:sz="0" w:space="0" w:color="auto"/>
        <w:bottom w:val="none" w:sz="0" w:space="0" w:color="auto"/>
        <w:right w:val="none" w:sz="0" w:space="0" w:color="auto"/>
      </w:divBdr>
      <w:divsChild>
        <w:div w:id="1078526096">
          <w:marLeft w:val="0"/>
          <w:marRight w:val="0"/>
          <w:marTop w:val="0"/>
          <w:marBottom w:val="0"/>
          <w:divBdr>
            <w:top w:val="none" w:sz="0" w:space="0" w:color="auto"/>
            <w:left w:val="none" w:sz="0" w:space="0" w:color="auto"/>
            <w:bottom w:val="none" w:sz="0" w:space="0" w:color="auto"/>
            <w:right w:val="none" w:sz="0" w:space="0" w:color="auto"/>
          </w:divBdr>
          <w:divsChild>
            <w:div w:id="808133022">
              <w:marLeft w:val="0"/>
              <w:marRight w:val="0"/>
              <w:marTop w:val="0"/>
              <w:marBottom w:val="0"/>
              <w:divBdr>
                <w:top w:val="none" w:sz="0" w:space="0" w:color="auto"/>
                <w:left w:val="none" w:sz="0" w:space="0" w:color="auto"/>
                <w:bottom w:val="none" w:sz="0" w:space="0" w:color="auto"/>
                <w:right w:val="none" w:sz="0" w:space="0" w:color="auto"/>
              </w:divBdr>
              <w:divsChild>
                <w:div w:id="55787542">
                  <w:marLeft w:val="180"/>
                  <w:marRight w:val="0"/>
                  <w:marTop w:val="0"/>
                  <w:marBottom w:val="0"/>
                  <w:divBdr>
                    <w:top w:val="none" w:sz="0" w:space="0" w:color="auto"/>
                    <w:left w:val="none" w:sz="0" w:space="0" w:color="auto"/>
                    <w:bottom w:val="none" w:sz="0" w:space="0" w:color="auto"/>
                    <w:right w:val="none" w:sz="0" w:space="0" w:color="auto"/>
                  </w:divBdr>
                  <w:divsChild>
                    <w:div w:id="17017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313998">
      <w:bodyDiv w:val="1"/>
      <w:marLeft w:val="0"/>
      <w:marRight w:val="0"/>
      <w:marTop w:val="0"/>
      <w:marBottom w:val="0"/>
      <w:divBdr>
        <w:top w:val="none" w:sz="0" w:space="0" w:color="auto"/>
        <w:left w:val="none" w:sz="0" w:space="0" w:color="auto"/>
        <w:bottom w:val="none" w:sz="0" w:space="0" w:color="auto"/>
        <w:right w:val="none" w:sz="0" w:space="0" w:color="auto"/>
      </w:divBdr>
    </w:div>
    <w:div w:id="649863557">
      <w:bodyDiv w:val="1"/>
      <w:marLeft w:val="0"/>
      <w:marRight w:val="0"/>
      <w:marTop w:val="0"/>
      <w:marBottom w:val="0"/>
      <w:divBdr>
        <w:top w:val="none" w:sz="0" w:space="0" w:color="auto"/>
        <w:left w:val="none" w:sz="0" w:space="0" w:color="auto"/>
        <w:bottom w:val="none" w:sz="0" w:space="0" w:color="auto"/>
        <w:right w:val="none" w:sz="0" w:space="0" w:color="auto"/>
      </w:divBdr>
    </w:div>
    <w:div w:id="669603948">
      <w:bodyDiv w:val="1"/>
      <w:marLeft w:val="0"/>
      <w:marRight w:val="0"/>
      <w:marTop w:val="0"/>
      <w:marBottom w:val="0"/>
      <w:divBdr>
        <w:top w:val="none" w:sz="0" w:space="0" w:color="auto"/>
        <w:left w:val="none" w:sz="0" w:space="0" w:color="auto"/>
        <w:bottom w:val="none" w:sz="0" w:space="0" w:color="auto"/>
        <w:right w:val="none" w:sz="0" w:space="0" w:color="auto"/>
      </w:divBdr>
    </w:div>
    <w:div w:id="730151696">
      <w:bodyDiv w:val="1"/>
      <w:marLeft w:val="0"/>
      <w:marRight w:val="0"/>
      <w:marTop w:val="0"/>
      <w:marBottom w:val="0"/>
      <w:divBdr>
        <w:top w:val="none" w:sz="0" w:space="0" w:color="auto"/>
        <w:left w:val="none" w:sz="0" w:space="0" w:color="auto"/>
        <w:bottom w:val="none" w:sz="0" w:space="0" w:color="auto"/>
        <w:right w:val="none" w:sz="0" w:space="0" w:color="auto"/>
      </w:divBdr>
    </w:div>
    <w:div w:id="768156081">
      <w:bodyDiv w:val="1"/>
      <w:marLeft w:val="0"/>
      <w:marRight w:val="0"/>
      <w:marTop w:val="0"/>
      <w:marBottom w:val="0"/>
      <w:divBdr>
        <w:top w:val="none" w:sz="0" w:space="0" w:color="auto"/>
        <w:left w:val="none" w:sz="0" w:space="0" w:color="auto"/>
        <w:bottom w:val="none" w:sz="0" w:space="0" w:color="auto"/>
        <w:right w:val="none" w:sz="0" w:space="0" w:color="auto"/>
      </w:divBdr>
    </w:div>
    <w:div w:id="772554252">
      <w:bodyDiv w:val="1"/>
      <w:marLeft w:val="0"/>
      <w:marRight w:val="0"/>
      <w:marTop w:val="0"/>
      <w:marBottom w:val="0"/>
      <w:divBdr>
        <w:top w:val="none" w:sz="0" w:space="0" w:color="auto"/>
        <w:left w:val="none" w:sz="0" w:space="0" w:color="auto"/>
        <w:bottom w:val="none" w:sz="0" w:space="0" w:color="auto"/>
        <w:right w:val="none" w:sz="0" w:space="0" w:color="auto"/>
      </w:divBdr>
    </w:div>
    <w:div w:id="773475473">
      <w:bodyDiv w:val="1"/>
      <w:marLeft w:val="0"/>
      <w:marRight w:val="0"/>
      <w:marTop w:val="0"/>
      <w:marBottom w:val="0"/>
      <w:divBdr>
        <w:top w:val="none" w:sz="0" w:space="0" w:color="auto"/>
        <w:left w:val="none" w:sz="0" w:space="0" w:color="auto"/>
        <w:bottom w:val="none" w:sz="0" w:space="0" w:color="auto"/>
        <w:right w:val="none" w:sz="0" w:space="0" w:color="auto"/>
      </w:divBdr>
      <w:divsChild>
        <w:div w:id="1302807107">
          <w:marLeft w:val="0"/>
          <w:marRight w:val="0"/>
          <w:marTop w:val="0"/>
          <w:marBottom w:val="0"/>
          <w:divBdr>
            <w:top w:val="none" w:sz="0" w:space="0" w:color="auto"/>
            <w:left w:val="none" w:sz="0" w:space="0" w:color="auto"/>
            <w:bottom w:val="none" w:sz="0" w:space="0" w:color="auto"/>
            <w:right w:val="none" w:sz="0" w:space="0" w:color="auto"/>
          </w:divBdr>
          <w:divsChild>
            <w:div w:id="1849634331">
              <w:marLeft w:val="-125"/>
              <w:marRight w:val="-125"/>
              <w:marTop w:val="0"/>
              <w:marBottom w:val="0"/>
              <w:divBdr>
                <w:top w:val="none" w:sz="0" w:space="0" w:color="auto"/>
                <w:left w:val="none" w:sz="0" w:space="0" w:color="auto"/>
                <w:bottom w:val="none" w:sz="0" w:space="0" w:color="auto"/>
                <w:right w:val="none" w:sz="0" w:space="0" w:color="auto"/>
              </w:divBdr>
              <w:divsChild>
                <w:div w:id="416294707">
                  <w:marLeft w:val="0"/>
                  <w:marRight w:val="0"/>
                  <w:marTop w:val="0"/>
                  <w:marBottom w:val="0"/>
                  <w:divBdr>
                    <w:top w:val="none" w:sz="0" w:space="0" w:color="auto"/>
                    <w:left w:val="none" w:sz="0" w:space="0" w:color="auto"/>
                    <w:bottom w:val="none" w:sz="0" w:space="0" w:color="auto"/>
                    <w:right w:val="none" w:sz="0" w:space="0" w:color="auto"/>
                  </w:divBdr>
                  <w:divsChild>
                    <w:div w:id="1231618212">
                      <w:marLeft w:val="0"/>
                      <w:marRight w:val="0"/>
                      <w:marTop w:val="0"/>
                      <w:marBottom w:val="0"/>
                      <w:divBdr>
                        <w:top w:val="none" w:sz="0" w:space="0" w:color="auto"/>
                        <w:left w:val="none" w:sz="0" w:space="0" w:color="auto"/>
                        <w:bottom w:val="none" w:sz="0" w:space="0" w:color="auto"/>
                        <w:right w:val="none" w:sz="0" w:space="0" w:color="auto"/>
                      </w:divBdr>
                      <w:divsChild>
                        <w:div w:id="109936297">
                          <w:marLeft w:val="0"/>
                          <w:marRight w:val="0"/>
                          <w:marTop w:val="0"/>
                          <w:marBottom w:val="0"/>
                          <w:divBdr>
                            <w:top w:val="none" w:sz="0" w:space="0" w:color="auto"/>
                            <w:left w:val="none" w:sz="0" w:space="0" w:color="auto"/>
                            <w:bottom w:val="none" w:sz="0" w:space="0" w:color="auto"/>
                            <w:right w:val="none" w:sz="0" w:space="0" w:color="auto"/>
                          </w:divBdr>
                          <w:divsChild>
                            <w:div w:id="1715616228">
                              <w:marLeft w:val="-125"/>
                              <w:marRight w:val="-125"/>
                              <w:marTop w:val="0"/>
                              <w:marBottom w:val="376"/>
                              <w:divBdr>
                                <w:top w:val="none" w:sz="0" w:space="0" w:color="auto"/>
                                <w:left w:val="none" w:sz="0" w:space="0" w:color="auto"/>
                                <w:bottom w:val="none" w:sz="0" w:space="0" w:color="auto"/>
                                <w:right w:val="none" w:sz="0" w:space="0" w:color="auto"/>
                              </w:divBdr>
                              <w:divsChild>
                                <w:div w:id="128052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9497685">
      <w:bodyDiv w:val="1"/>
      <w:marLeft w:val="0"/>
      <w:marRight w:val="0"/>
      <w:marTop w:val="0"/>
      <w:marBottom w:val="0"/>
      <w:divBdr>
        <w:top w:val="none" w:sz="0" w:space="0" w:color="auto"/>
        <w:left w:val="none" w:sz="0" w:space="0" w:color="auto"/>
        <w:bottom w:val="none" w:sz="0" w:space="0" w:color="auto"/>
        <w:right w:val="none" w:sz="0" w:space="0" w:color="auto"/>
      </w:divBdr>
    </w:div>
    <w:div w:id="895504131">
      <w:bodyDiv w:val="1"/>
      <w:marLeft w:val="0"/>
      <w:marRight w:val="0"/>
      <w:marTop w:val="0"/>
      <w:marBottom w:val="0"/>
      <w:divBdr>
        <w:top w:val="none" w:sz="0" w:space="0" w:color="auto"/>
        <w:left w:val="none" w:sz="0" w:space="0" w:color="auto"/>
        <w:bottom w:val="none" w:sz="0" w:space="0" w:color="auto"/>
        <w:right w:val="none" w:sz="0" w:space="0" w:color="auto"/>
      </w:divBdr>
    </w:div>
    <w:div w:id="983971780">
      <w:bodyDiv w:val="1"/>
      <w:marLeft w:val="30"/>
      <w:marRight w:val="30"/>
      <w:marTop w:val="0"/>
      <w:marBottom w:val="0"/>
      <w:divBdr>
        <w:top w:val="none" w:sz="0" w:space="0" w:color="auto"/>
        <w:left w:val="none" w:sz="0" w:space="0" w:color="auto"/>
        <w:bottom w:val="none" w:sz="0" w:space="0" w:color="auto"/>
        <w:right w:val="none" w:sz="0" w:space="0" w:color="auto"/>
      </w:divBdr>
      <w:divsChild>
        <w:div w:id="1933001571">
          <w:marLeft w:val="0"/>
          <w:marRight w:val="0"/>
          <w:marTop w:val="0"/>
          <w:marBottom w:val="0"/>
          <w:divBdr>
            <w:top w:val="none" w:sz="0" w:space="0" w:color="auto"/>
            <w:left w:val="none" w:sz="0" w:space="0" w:color="auto"/>
            <w:bottom w:val="none" w:sz="0" w:space="0" w:color="auto"/>
            <w:right w:val="none" w:sz="0" w:space="0" w:color="auto"/>
          </w:divBdr>
          <w:divsChild>
            <w:div w:id="1802963635">
              <w:marLeft w:val="0"/>
              <w:marRight w:val="0"/>
              <w:marTop w:val="0"/>
              <w:marBottom w:val="0"/>
              <w:divBdr>
                <w:top w:val="none" w:sz="0" w:space="0" w:color="auto"/>
                <w:left w:val="none" w:sz="0" w:space="0" w:color="auto"/>
                <w:bottom w:val="none" w:sz="0" w:space="0" w:color="auto"/>
                <w:right w:val="none" w:sz="0" w:space="0" w:color="auto"/>
              </w:divBdr>
              <w:divsChild>
                <w:div w:id="1422288666">
                  <w:marLeft w:val="180"/>
                  <w:marRight w:val="0"/>
                  <w:marTop w:val="0"/>
                  <w:marBottom w:val="0"/>
                  <w:divBdr>
                    <w:top w:val="none" w:sz="0" w:space="0" w:color="auto"/>
                    <w:left w:val="none" w:sz="0" w:space="0" w:color="auto"/>
                    <w:bottom w:val="none" w:sz="0" w:space="0" w:color="auto"/>
                    <w:right w:val="none" w:sz="0" w:space="0" w:color="auto"/>
                  </w:divBdr>
                  <w:divsChild>
                    <w:div w:id="18102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6955">
      <w:bodyDiv w:val="1"/>
      <w:marLeft w:val="0"/>
      <w:marRight w:val="0"/>
      <w:marTop w:val="0"/>
      <w:marBottom w:val="0"/>
      <w:divBdr>
        <w:top w:val="none" w:sz="0" w:space="0" w:color="auto"/>
        <w:left w:val="none" w:sz="0" w:space="0" w:color="auto"/>
        <w:bottom w:val="none" w:sz="0" w:space="0" w:color="auto"/>
        <w:right w:val="none" w:sz="0" w:space="0" w:color="auto"/>
      </w:divBdr>
    </w:div>
    <w:div w:id="1031802445">
      <w:bodyDiv w:val="1"/>
      <w:marLeft w:val="0"/>
      <w:marRight w:val="0"/>
      <w:marTop w:val="0"/>
      <w:marBottom w:val="0"/>
      <w:divBdr>
        <w:top w:val="none" w:sz="0" w:space="0" w:color="auto"/>
        <w:left w:val="none" w:sz="0" w:space="0" w:color="auto"/>
        <w:bottom w:val="none" w:sz="0" w:space="0" w:color="auto"/>
        <w:right w:val="none" w:sz="0" w:space="0" w:color="auto"/>
      </w:divBdr>
    </w:div>
    <w:div w:id="1054738836">
      <w:bodyDiv w:val="1"/>
      <w:marLeft w:val="0"/>
      <w:marRight w:val="0"/>
      <w:marTop w:val="0"/>
      <w:marBottom w:val="0"/>
      <w:divBdr>
        <w:top w:val="none" w:sz="0" w:space="0" w:color="auto"/>
        <w:left w:val="none" w:sz="0" w:space="0" w:color="auto"/>
        <w:bottom w:val="none" w:sz="0" w:space="0" w:color="auto"/>
        <w:right w:val="none" w:sz="0" w:space="0" w:color="auto"/>
      </w:divBdr>
      <w:divsChild>
        <w:div w:id="394669798">
          <w:marLeft w:val="0"/>
          <w:marRight w:val="0"/>
          <w:marTop w:val="0"/>
          <w:marBottom w:val="0"/>
          <w:divBdr>
            <w:top w:val="none" w:sz="0" w:space="0" w:color="auto"/>
            <w:left w:val="none" w:sz="0" w:space="0" w:color="auto"/>
            <w:bottom w:val="none" w:sz="0" w:space="0" w:color="auto"/>
            <w:right w:val="none" w:sz="0" w:space="0" w:color="auto"/>
          </w:divBdr>
          <w:divsChild>
            <w:div w:id="1730690650">
              <w:marLeft w:val="0"/>
              <w:marRight w:val="0"/>
              <w:marTop w:val="0"/>
              <w:marBottom w:val="0"/>
              <w:divBdr>
                <w:top w:val="none" w:sz="0" w:space="0" w:color="auto"/>
                <w:left w:val="none" w:sz="0" w:space="0" w:color="auto"/>
                <w:bottom w:val="none" w:sz="0" w:space="0" w:color="auto"/>
                <w:right w:val="none" w:sz="0" w:space="0" w:color="auto"/>
              </w:divBdr>
              <w:divsChild>
                <w:div w:id="573702430">
                  <w:marLeft w:val="0"/>
                  <w:marRight w:val="0"/>
                  <w:marTop w:val="0"/>
                  <w:marBottom w:val="0"/>
                  <w:divBdr>
                    <w:top w:val="none" w:sz="0" w:space="0" w:color="auto"/>
                    <w:left w:val="none" w:sz="0" w:space="0" w:color="auto"/>
                    <w:bottom w:val="none" w:sz="0" w:space="0" w:color="auto"/>
                    <w:right w:val="none" w:sz="0" w:space="0" w:color="auto"/>
                  </w:divBdr>
                  <w:divsChild>
                    <w:div w:id="905606476">
                      <w:marLeft w:val="0"/>
                      <w:marRight w:val="0"/>
                      <w:marTop w:val="0"/>
                      <w:marBottom w:val="0"/>
                      <w:divBdr>
                        <w:top w:val="none" w:sz="0" w:space="0" w:color="auto"/>
                        <w:left w:val="none" w:sz="0" w:space="0" w:color="auto"/>
                        <w:bottom w:val="none" w:sz="0" w:space="0" w:color="auto"/>
                        <w:right w:val="none" w:sz="0" w:space="0" w:color="auto"/>
                      </w:divBdr>
                      <w:divsChild>
                        <w:div w:id="144858517">
                          <w:marLeft w:val="0"/>
                          <w:marRight w:val="0"/>
                          <w:marTop w:val="0"/>
                          <w:marBottom w:val="0"/>
                          <w:divBdr>
                            <w:top w:val="none" w:sz="0" w:space="0" w:color="auto"/>
                            <w:left w:val="none" w:sz="0" w:space="0" w:color="auto"/>
                            <w:bottom w:val="none" w:sz="0" w:space="0" w:color="auto"/>
                            <w:right w:val="none" w:sz="0" w:space="0" w:color="auto"/>
                          </w:divBdr>
                          <w:divsChild>
                            <w:div w:id="1480927258">
                              <w:marLeft w:val="0"/>
                              <w:marRight w:val="0"/>
                              <w:marTop w:val="0"/>
                              <w:marBottom w:val="0"/>
                              <w:divBdr>
                                <w:top w:val="none" w:sz="0" w:space="0" w:color="auto"/>
                                <w:left w:val="none" w:sz="0" w:space="0" w:color="auto"/>
                                <w:bottom w:val="none" w:sz="0" w:space="0" w:color="auto"/>
                                <w:right w:val="none" w:sz="0" w:space="0" w:color="auto"/>
                              </w:divBdr>
                              <w:divsChild>
                                <w:div w:id="694581579">
                                  <w:marLeft w:val="0"/>
                                  <w:marRight w:val="0"/>
                                  <w:marTop w:val="0"/>
                                  <w:marBottom w:val="1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879136">
      <w:bodyDiv w:val="1"/>
      <w:marLeft w:val="0"/>
      <w:marRight w:val="0"/>
      <w:marTop w:val="0"/>
      <w:marBottom w:val="0"/>
      <w:divBdr>
        <w:top w:val="none" w:sz="0" w:space="0" w:color="auto"/>
        <w:left w:val="none" w:sz="0" w:space="0" w:color="auto"/>
        <w:bottom w:val="none" w:sz="0" w:space="0" w:color="auto"/>
        <w:right w:val="none" w:sz="0" w:space="0" w:color="auto"/>
      </w:divBdr>
    </w:div>
    <w:div w:id="1236159150">
      <w:bodyDiv w:val="1"/>
      <w:marLeft w:val="0"/>
      <w:marRight w:val="0"/>
      <w:marTop w:val="0"/>
      <w:marBottom w:val="0"/>
      <w:divBdr>
        <w:top w:val="none" w:sz="0" w:space="0" w:color="auto"/>
        <w:left w:val="none" w:sz="0" w:space="0" w:color="auto"/>
        <w:bottom w:val="none" w:sz="0" w:space="0" w:color="auto"/>
        <w:right w:val="none" w:sz="0" w:space="0" w:color="auto"/>
      </w:divBdr>
    </w:div>
    <w:div w:id="1276014285">
      <w:bodyDiv w:val="1"/>
      <w:marLeft w:val="0"/>
      <w:marRight w:val="0"/>
      <w:marTop w:val="0"/>
      <w:marBottom w:val="0"/>
      <w:divBdr>
        <w:top w:val="none" w:sz="0" w:space="0" w:color="auto"/>
        <w:left w:val="none" w:sz="0" w:space="0" w:color="auto"/>
        <w:bottom w:val="none" w:sz="0" w:space="0" w:color="auto"/>
        <w:right w:val="none" w:sz="0" w:space="0" w:color="auto"/>
      </w:divBdr>
    </w:div>
    <w:div w:id="1297224434">
      <w:bodyDiv w:val="1"/>
      <w:marLeft w:val="0"/>
      <w:marRight w:val="0"/>
      <w:marTop w:val="0"/>
      <w:marBottom w:val="0"/>
      <w:divBdr>
        <w:top w:val="none" w:sz="0" w:space="0" w:color="auto"/>
        <w:left w:val="none" w:sz="0" w:space="0" w:color="auto"/>
        <w:bottom w:val="none" w:sz="0" w:space="0" w:color="auto"/>
        <w:right w:val="none" w:sz="0" w:space="0" w:color="auto"/>
      </w:divBdr>
    </w:div>
    <w:div w:id="1375348632">
      <w:bodyDiv w:val="1"/>
      <w:marLeft w:val="0"/>
      <w:marRight w:val="0"/>
      <w:marTop w:val="0"/>
      <w:marBottom w:val="0"/>
      <w:divBdr>
        <w:top w:val="none" w:sz="0" w:space="0" w:color="auto"/>
        <w:left w:val="none" w:sz="0" w:space="0" w:color="auto"/>
        <w:bottom w:val="none" w:sz="0" w:space="0" w:color="auto"/>
        <w:right w:val="none" w:sz="0" w:space="0" w:color="auto"/>
      </w:divBdr>
    </w:div>
    <w:div w:id="1470977966">
      <w:bodyDiv w:val="1"/>
      <w:marLeft w:val="0"/>
      <w:marRight w:val="0"/>
      <w:marTop w:val="0"/>
      <w:marBottom w:val="0"/>
      <w:divBdr>
        <w:top w:val="none" w:sz="0" w:space="0" w:color="auto"/>
        <w:left w:val="none" w:sz="0" w:space="0" w:color="auto"/>
        <w:bottom w:val="none" w:sz="0" w:space="0" w:color="auto"/>
        <w:right w:val="none" w:sz="0" w:space="0" w:color="auto"/>
      </w:divBdr>
    </w:div>
    <w:div w:id="1529021831">
      <w:bodyDiv w:val="1"/>
      <w:marLeft w:val="0"/>
      <w:marRight w:val="0"/>
      <w:marTop w:val="0"/>
      <w:marBottom w:val="0"/>
      <w:divBdr>
        <w:top w:val="none" w:sz="0" w:space="0" w:color="auto"/>
        <w:left w:val="none" w:sz="0" w:space="0" w:color="auto"/>
        <w:bottom w:val="none" w:sz="0" w:space="0" w:color="auto"/>
        <w:right w:val="none" w:sz="0" w:space="0" w:color="auto"/>
      </w:divBdr>
    </w:div>
    <w:div w:id="1766220320">
      <w:bodyDiv w:val="1"/>
      <w:marLeft w:val="0"/>
      <w:marRight w:val="0"/>
      <w:marTop w:val="0"/>
      <w:marBottom w:val="0"/>
      <w:divBdr>
        <w:top w:val="none" w:sz="0" w:space="0" w:color="auto"/>
        <w:left w:val="none" w:sz="0" w:space="0" w:color="auto"/>
        <w:bottom w:val="none" w:sz="0" w:space="0" w:color="auto"/>
        <w:right w:val="none" w:sz="0" w:space="0" w:color="auto"/>
      </w:divBdr>
    </w:div>
    <w:div w:id="1871066342">
      <w:bodyDiv w:val="1"/>
      <w:marLeft w:val="0"/>
      <w:marRight w:val="0"/>
      <w:marTop w:val="0"/>
      <w:marBottom w:val="0"/>
      <w:divBdr>
        <w:top w:val="none" w:sz="0" w:space="0" w:color="auto"/>
        <w:left w:val="none" w:sz="0" w:space="0" w:color="auto"/>
        <w:bottom w:val="none" w:sz="0" w:space="0" w:color="auto"/>
        <w:right w:val="none" w:sz="0" w:space="0" w:color="auto"/>
      </w:divBdr>
    </w:div>
    <w:div w:id="1898977020">
      <w:bodyDiv w:val="1"/>
      <w:marLeft w:val="0"/>
      <w:marRight w:val="0"/>
      <w:marTop w:val="0"/>
      <w:marBottom w:val="0"/>
      <w:divBdr>
        <w:top w:val="none" w:sz="0" w:space="0" w:color="auto"/>
        <w:left w:val="none" w:sz="0" w:space="0" w:color="auto"/>
        <w:bottom w:val="none" w:sz="0" w:space="0" w:color="auto"/>
        <w:right w:val="none" w:sz="0" w:space="0" w:color="auto"/>
      </w:divBdr>
    </w:div>
    <w:div w:id="2004701036">
      <w:bodyDiv w:val="1"/>
      <w:marLeft w:val="0"/>
      <w:marRight w:val="0"/>
      <w:marTop w:val="0"/>
      <w:marBottom w:val="0"/>
      <w:divBdr>
        <w:top w:val="none" w:sz="0" w:space="0" w:color="auto"/>
        <w:left w:val="none" w:sz="0" w:space="0" w:color="auto"/>
        <w:bottom w:val="none" w:sz="0" w:space="0" w:color="auto"/>
        <w:right w:val="none" w:sz="0" w:space="0" w:color="auto"/>
      </w:divBdr>
      <w:divsChild>
        <w:div w:id="2039885657">
          <w:marLeft w:val="0"/>
          <w:marRight w:val="0"/>
          <w:marTop w:val="125"/>
          <w:marBottom w:val="125"/>
          <w:divBdr>
            <w:top w:val="none" w:sz="0" w:space="0" w:color="auto"/>
            <w:left w:val="none" w:sz="0" w:space="0" w:color="auto"/>
            <w:bottom w:val="none" w:sz="0" w:space="0" w:color="auto"/>
            <w:right w:val="none" w:sz="0" w:space="0" w:color="auto"/>
          </w:divBdr>
          <w:divsChild>
            <w:div w:id="66454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727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yperlink" Target="https://gz.gov35.ru/deyatelnost/deyatelnost-strukturnykh-podrazdeleniy/sodeystvie-razvitiyu-konkurentsii-/vnedrenie-standarta-razvitiya-konkurentsii-v-subektakh-rf-na-territorii-vologodskoy-oblasti/" TargetMode="External"/><Relationship Id="rId42" Type="http://schemas.openxmlformats.org/officeDocument/2006/relationships/chart" Target="charts/chart18.xml"/><Relationship Id="rId47" Type="http://schemas.openxmlformats.org/officeDocument/2006/relationships/chart" Target="charts/chart23.xml"/><Relationship Id="rId63" Type="http://schemas.openxmlformats.org/officeDocument/2006/relationships/hyperlink" Target="https://dio.gov35.ru/search/index.php?q=%D0%BF%D1%80%D0%BE%D0%B4%D0%B0%D0%B6%D0%B0+%D0%B8%D0%BC%D1%83%D1%89%D0%B5%D1%81%D1%82%D0%B2%D0%B0&amp;s.x=0&amp;s.y=0" TargetMode="External"/><Relationship Id="rId68" Type="http://schemas.openxmlformats.org/officeDocument/2006/relationships/header" Target="header3.xml"/><Relationship Id="rId84" Type="http://schemas.openxmlformats.org/officeDocument/2006/relationships/chart" Target="charts/chart43.xml"/><Relationship Id="rId89" Type="http://schemas.openxmlformats.org/officeDocument/2006/relationships/hyperlink" Target="https://gz.gov35.ru/deyatelnost/deyatelnost-strukturnykh-podrazdeleniy/sodeystvie-razvitiyu-konkurentsii-/realizatsiya-osnovnykh-sostavlyayushchikh-standarta/mekhanizm-obshchestvennogo-kontrolya-za-deyatelnostyu-subektov-estestvennykh-monopoliy-/mezhotraslevoy-sovet-po-kontrolyu-za-deyatelnostyu-subektov-estestvennykh-monopoliy-/" TargetMode="External"/><Relationship Id="rId112" Type="http://schemas.openxmlformats.org/officeDocument/2006/relationships/hyperlink" Target="https://gz.gov35.ru/deyatelnost/deyatelnost-strukturnykh-podrazdeleniy/sodeystvie-razvitiyu-konkurentsii-/npa-i-porucheniya-vnedrenie-standarta-razvitiya-konkurentsii/" TargetMode="External"/><Relationship Id="rId138" Type="http://schemas.microsoft.com/office/2007/relationships/stylesWithEffects" Target="stylesWithEffects.xml"/><Relationship Id="rId16" Type="http://schemas.openxmlformats.org/officeDocument/2006/relationships/hyperlink" Target="https://gz.gov35.ru/vedomstvennaya-informatsiya/novosti/119556/" TargetMode="External"/><Relationship Id="rId107" Type="http://schemas.openxmlformats.org/officeDocument/2006/relationships/hyperlink" Target="https://gz.gov35.ru/deyatelnost/deyatelnost-strukturnykh-podrazdeleniy/sodeystvie-razvitiyu-konkurentsii-/antimonopolnyy-komplaens/" TargetMode="External"/><Relationship Id="rId11" Type="http://schemas.openxmlformats.org/officeDocument/2006/relationships/hyperlink" Target="http://gz.gov35.ru/deyatelnost/deyatelnost-strukturnykh-podrazdeleniy/sodeystvie-razvitiyu-konkurentsii-/realizatsiya-osnovnykh-sostavlyayushchikh-standarta/soglasheniya-po-vnedreniyu-v-subekte-rossiyskoy-federatsii-standarta-razvitiya-konkurentsii-mezhdu-o/" TargetMode="External"/><Relationship Id="rId24" Type="http://schemas.openxmlformats.org/officeDocument/2006/relationships/hyperlink" Target="http://yandex.ru/clck/jsredir?bu=ah4l3z&amp;from=yandex.ru%3Bsearch%2F%3Bweb%3B%3B&amp;text=&amp;etext=2202.yE7Y2MbA_Z9A6lhwkeO8J21odHNkc3pkYmF6eXBuaWU.411969b2cf71813e62444b34239395a74793c991&amp;uuid=&amp;state=jLT9ScZ_wbo,&amp;&amp;cst=AiuY0DBWFJ5fN_r-AEszkxPyHK_l0l5PvKpXWvn9qnaVToej6bunlYb24N0MN7XTeCsTwKwgrnB2oQ25GFHcd0OunUj2xsDU3v9wFTJb5YyFQ6-3-ht6abyDKYLy1p0ZQSKNPa7fPpvrbIb6qZqRGyGEY3A7JyH1N7ymb_divxz58b7GE-er8B24QVJj6Vkx5idJFjkfRP4zqWstFMdsA7TT80mGI7SxVFO-ZLkAVc39pYmipFkbqCjXv3e0ZC4ewiZvFkGwXB5K8J5GrcEUOcrfsyE1U6IwDPw_dZe9E9vCVBKP9JvmduUHQ8W2qoEnukbjm3YiXZuuMQyoq8LzQTSho3UCz5V-vQGqSJSaCNE8dTTJigOWeTQGY2N6DCOkftVRiS6TTHmeXP6H4vn7K8tQDcIWL2DEauzBh_KtnsJnqW0XbnEbwvxm0ByVOfYWX3uDT7kQKAo_aGnXJMdw8kHNPezBTm8XMpYe2YhIvnDjGicLf0zM5LS29tQsyWXILJpCx76ug2UsN-xhYadeW3Frm2x2Z_h4Wfq97R0jXsCkxxgA4Cq-Vs8nMW-DTCaiSCs1pDYB0MEYUPe1mVfmRLrpaVz6JbyKIXGNeCzwJwy8owUd-qEaSwwsYJ968__w648n2X2oOYHuq8i6nelWemJPGgO3P_1LF3vdrSkEx915NFptlK_lWdgjjDwhNHOScl_KH0rjN1QhqnoCYu99_wwYXo1aHDhdVbvf92NPIHVqRUxrCakUBTb7cUbxtYKnoM8gN62Rf0qOX7jqqw9QJcBJTjFoIRcBmBpTH1HTiH_3XdIY35iWlFFsoROToBip7YJrD19iH2LxOolAlFS-qw-A2Nl7CTm5wwlF8axYG6me0bZFnzzOSwW7AZBuICurK4AVNBATo0nRVYYeJxQH5LI9FizNVqxQyLmmWfAsOYkXk8-ez7C0xdvYOEiFocItN5zyG_BZ7RHjuCqkBHaAVJTfu5eUd47UbbZCLP96wm66kJAr03hkpTwkCyWZlCy6rSHefzJ1n1sI-eb03dxIew,,&amp;data=UlNrNmk5WktYejY4cHFySjRXSWhXQ3RTQU1heXVlQnlaZTdQcEQ4M3FoOHZ3b0haZEtQZTFlbmxSME9ISEQxZENFQ1Z6MXY0MC1ZY3JaWUc1aTJxeU9HR0hja1czNDVi&amp;sign=6eca262086360cafc5fd9da1f31e2bd3&amp;keyno=0&amp;b64e=2&amp;ref=orjY4mGPRjk5boDnW0uvlrrd71vZw9kpVBUyA8nmgREoQ92EEGnLiEg__FtbBqYdnayp77ytNHe6oh8U7x-ko4hgzY7vJ21R&amp;l10n=ru&amp;rp=1&amp;cts=1580999859602%40%40events%3D%5B%7B%22event%22%3A%22click%22%2C%22id%22%3A%22ah4l3z%22%2C%22cts%22%3A1580999859602%2C%22fast%22%3A%7B%22organic%22%3A1%7D%2C%22service%22%3A%22web%22%2C%22event-id%22%3A%22k6auhv2qqm%22%7D%5D&amp;mc=4.922137841844236&amp;hdtime=5212308" TargetMode="Externa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chart" Target="charts/chart28.xml"/><Relationship Id="rId58" Type="http://schemas.openxmlformats.org/officeDocument/2006/relationships/image" Target="media/image2.png"/><Relationship Id="rId66" Type="http://schemas.openxmlformats.org/officeDocument/2006/relationships/hyperlink" Target="https://dio.gov35.ru/deyatelnost/informatsionnye-sistemy/" TargetMode="External"/><Relationship Id="rId74" Type="http://schemas.openxmlformats.org/officeDocument/2006/relationships/chart" Target="charts/chart33.xml"/><Relationship Id="rId79" Type="http://schemas.openxmlformats.org/officeDocument/2006/relationships/chart" Target="charts/chart38.xml"/><Relationship Id="rId87" Type="http://schemas.openxmlformats.org/officeDocument/2006/relationships/hyperlink" Target="http://vologda-oblast.ru/vlast/ispolnitelnaya_vlast/komitet_informatsionnykh_tekhnologiy_i_telekommunikatsiy_vologodskoy_oblasti/o_organe/" TargetMode="External"/><Relationship Id="rId102" Type="http://schemas.openxmlformats.org/officeDocument/2006/relationships/image" Target="media/image5.emf"/><Relationship Id="rId110" Type="http://schemas.openxmlformats.org/officeDocument/2006/relationships/hyperlink" Target="https://gz.gov35.ru/deyatelnost/deyatelnost-strukturnykh-podrazdeleniy/sodeystvie-razvitiyu-konkurentsii-/npa-i-porucheniya-vnedrenie-standarta-razvitiya-konkurentsii/" TargetMode="External"/><Relationship Id="rId5" Type="http://schemas.openxmlformats.org/officeDocument/2006/relationships/webSettings" Target="webSettings.xml"/><Relationship Id="rId61" Type="http://schemas.openxmlformats.org/officeDocument/2006/relationships/image" Target="media/image4.emf"/><Relationship Id="rId82" Type="http://schemas.openxmlformats.org/officeDocument/2006/relationships/chart" Target="charts/chart41.xml"/><Relationship Id="rId90" Type="http://schemas.openxmlformats.org/officeDocument/2006/relationships/hyperlink" Target="https://tekvo.gov35.ru/vedomstvennaya-informatsiya/info-for-citizens/" TargetMode="External"/><Relationship Id="rId95" Type="http://schemas.openxmlformats.org/officeDocument/2006/relationships/hyperlink" Target="http://map.kolenergo.ru/" TargetMode="External"/><Relationship Id="rId19" Type="http://schemas.openxmlformats.org/officeDocument/2006/relationships/hyperlink" Target="https://gz.gov35.ru/vedomstvennaya-informatsiya/novosti/119760/" TargetMode="External"/><Relationship Id="rId14" Type="http://schemas.openxmlformats.org/officeDocument/2006/relationships/hyperlink" Target="https://gz.gov35.ru/vedomstvennaya-informatsiya/novosti/119345/" TargetMode="External"/><Relationship Id="rId22" Type="http://schemas.openxmlformats.org/officeDocument/2006/relationships/hyperlink" Target="https://gz.gov35.ru/deyatelnost/deyatelnost-strukturnykh-podrazdeleniy/sodeystvie-razvitiyu-konkurentsii-/npa-i-porucheniya-vnedrenie-standarta-razvitiya-konkurentsii/"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chart" Target="charts/chart31.xml"/><Relationship Id="rId64" Type="http://schemas.openxmlformats.org/officeDocument/2006/relationships/hyperlink" Target="https://dio.gov35.ru/search/index.php?q=%D0%BF%D1%80%D0%BE%D0%B4%D0%B0%D0%B6%D0%B0+%D0%B7%D0%B5%D0%BC%D0%B5%D0%BB%D1%8C%D0%BD%D1%8B%D1%85&amp;s.x=0&amp;s.y=0" TargetMode="External"/><Relationship Id="rId69" Type="http://schemas.openxmlformats.org/officeDocument/2006/relationships/footer" Target="footer1.xml"/><Relationship Id="rId77" Type="http://schemas.openxmlformats.org/officeDocument/2006/relationships/chart" Target="charts/chart36.xml"/><Relationship Id="rId100" Type="http://schemas.openxmlformats.org/officeDocument/2006/relationships/hyperlink" Target="https://www.voloblgaz.ru/about-company/gasification-vo/map-gasification" TargetMode="External"/><Relationship Id="rId105" Type="http://schemas.openxmlformats.org/officeDocument/2006/relationships/image" Target="media/image7.png"/><Relationship Id="rId113" Type="http://schemas.openxmlformats.org/officeDocument/2006/relationships/fontTable" Target="fontTable.xml"/><Relationship Id="rId8" Type="http://schemas.openxmlformats.org/officeDocument/2006/relationships/hyperlink" Target="http://szvo.gov35.ru/web/gz/competition?p_p_id=110_INSTANCE_1XKALZhROGfN&amp;p_p_lifecycle=0&amp;p_p_state=normal&amp;p_p_mode=view&amp;p_p_col_id=column-1&amp;p_p_col_count=1&amp;_110_INSTANCE_1XKALZhROGfN_struts_action=%2Fdocument_library_display%2Fview_file_entry&amp;_110_INSTANCE_1XKALZhROGfN_redirect=http%3A%2F%2Fszvo.gov35.ru%2Fweb%2Fgz%2Fcompetition%2F-%2Fdocument_library_display%2F1XKALZhROGfN%2Fview%2F28947%3F_110_INSTANCE_1XKALZhROGfN_redirect%3Dhttp%253A%252F%252Fszvo.gov35.ru%252Fweb%252Fgz%252Fcompetition%252F-%252Fdocument_library_display%252F1XKALZhROGfN%252Fview%252F28904%253F_110_INSTANCE_1XKALZhROGfN_redirect%253Dhttp%25253A%25252F%25252Fszvo.gov35.ru%25252Fweb%25252Fgz%25252Fcompetition%25253Fp_p_id%25253D110_INSTANCE_1XKALZhROGfN%252526p_p_lifecycle%25253D0%252526p_p_state%25253Dnormal%252526p_p_mode%25253Dview%252526p_p_col_id%25253Dcolumn-1%252526p_p_col_count%25253D1&amp;_110_INSTANCE_1XKALZhROGfN_fileEntryId=29344" TargetMode="External"/><Relationship Id="rId51" Type="http://schemas.openxmlformats.org/officeDocument/2006/relationships/chart" Target="charts/chart26.xml"/><Relationship Id="rId72" Type="http://schemas.openxmlformats.org/officeDocument/2006/relationships/footer" Target="footer3.xml"/><Relationship Id="rId80" Type="http://schemas.openxmlformats.org/officeDocument/2006/relationships/chart" Target="charts/chart39.xml"/><Relationship Id="rId85" Type="http://schemas.openxmlformats.org/officeDocument/2006/relationships/chart" Target="charts/chart44.xml"/><Relationship Id="rId93" Type="http://schemas.openxmlformats.org/officeDocument/2006/relationships/hyperlink" Target="https://lk.mrsksevzap.ru/" TargetMode="External"/><Relationship Id="rId98" Type="http://schemas.openxmlformats.org/officeDocument/2006/relationships/hyperlink" Target="https://www.voloblgaz.ru/about-company/gasification-vo/map-gasification" TargetMode="External"/><Relationship Id="rId3" Type="http://schemas.openxmlformats.org/officeDocument/2006/relationships/styles" Target="styles.xml"/><Relationship Id="rId12" Type="http://schemas.openxmlformats.org/officeDocument/2006/relationships/hyperlink" Target="http://gz.gov35.ru/deyatelnost/deyatelnost-strukturnykh-podrazdeleniy/sodeystvie-razvitiyu-konkurentsii-/realizatsiya-osnovnykh-sostavlyayushchikh-standarta/organ-ispolnitelnoy-vlasti-subekta-rossiyskoy-federatsii-upolnomochennyy-na-sodeystvie-razvitiyu-kon/" TargetMode="External"/><Relationship Id="rId17" Type="http://schemas.openxmlformats.org/officeDocument/2006/relationships/hyperlink" Target="https://gz.gov35.ru/vedomstvennaya-informatsiya/novosti/119652/"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hyperlink" Target="http://fas.gov.ru/pages/activity/tariffregulation/reestr-subektov-estestvennyix-monopolij.html" TargetMode="External"/><Relationship Id="rId67" Type="http://schemas.openxmlformats.org/officeDocument/2006/relationships/header" Target="header2.xml"/><Relationship Id="rId103" Type="http://schemas.openxmlformats.org/officeDocument/2006/relationships/hyperlink" Target="http://gektar35.ru/" TargetMode="External"/><Relationship Id="rId108" Type="http://schemas.openxmlformats.org/officeDocument/2006/relationships/hyperlink" Target="https://gz.gov35.ru/deyatelnost/deyatelnost-strukturnykh-podrazdeleniy/sodeystvie-razvitiyu-konkurentsii-/npa-i-porucheniya-vnedrenie-standarta-razvitiya-konkurentsii/" TargetMode="External"/><Relationship Id="rId20" Type="http://schemas.openxmlformats.org/officeDocument/2006/relationships/hyperlink" Target="https://gz.gov35.ru/vedomstvennaya-informatsiya/novosti/119933/" TargetMode="External"/><Relationship Id="rId41" Type="http://schemas.openxmlformats.org/officeDocument/2006/relationships/chart" Target="charts/chart17.xml"/><Relationship Id="rId54" Type="http://schemas.openxmlformats.org/officeDocument/2006/relationships/chart" Target="charts/chart29.xml"/><Relationship Id="rId62" Type="http://schemas.openxmlformats.org/officeDocument/2006/relationships/hyperlink" Target="https://dio.gov35.ru/search/index.php?q=%D0%BF%D1%80%D0%BE%D0%B4%D0%B0%D0%B6%D0%B0+%D0%B8%D0%BC%D1%83%D1%89%D0%B5%D1%81%D1%82%D0%B2%D0%B0&amp;s.x=0&amp;s.y=0" TargetMode="External"/><Relationship Id="rId70" Type="http://schemas.openxmlformats.org/officeDocument/2006/relationships/footer" Target="footer2.xml"/><Relationship Id="rId75" Type="http://schemas.openxmlformats.org/officeDocument/2006/relationships/chart" Target="charts/chart34.xml"/><Relationship Id="rId83" Type="http://schemas.openxmlformats.org/officeDocument/2006/relationships/chart" Target="charts/chart42.xml"/><Relationship Id="rId88" Type="http://schemas.openxmlformats.org/officeDocument/2006/relationships/hyperlink" Target="https://gz.gov35.ru/deyatelnost/deyatelnost-strukturnykh-podrazdeleniy/sodeystvie-razvitiyu-konkurentsii-/realizatsiya-osnovnykh-sostavlyayushchikh-standarta/mekhanizm-obshchestvennogo-kontrolya-za-deyatelnostyu-subektov-estestvennykh-monopoliy-/mezhotraslevoy-sovet-po-kontrolyu-za-deyatelnostyu-subektov-estestvennykh-monopoliy-/" TargetMode="External"/><Relationship Id="rId91" Type="http://schemas.openxmlformats.org/officeDocument/2006/relationships/hyperlink" Target="https://&#1087;&#1086;&#1088;&#1090;&#1072;&#1083;-&#1090;&#1087;.&#1088;&#1092;/platform/portal/tehprisEE_portal" TargetMode="External"/><Relationship Id="rId96" Type="http://schemas.openxmlformats.org/officeDocument/2006/relationships/hyperlink" Target="https://www.vologda.energy/clients/connection/info-power.php" TargetMode="External"/><Relationship Id="rId111" Type="http://schemas.openxmlformats.org/officeDocument/2006/relationships/hyperlink" Target="https://gz.gov35.ru/deyatelnost/deyatelnost-strukturnykh-podrazdeleniy/sodeystvie-razvitiyu-konkurentsii-/realizatsiya-osnovnykh-sostavlyayushchikh-standarta/regionalnaya-dorozhnaya-kart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z.gov35.ru/vedomstvennaya-informatsiya/novosti/119536/" TargetMode="External"/><Relationship Id="rId23" Type="http://schemas.openxmlformats.org/officeDocument/2006/relationships/hyperlink" Target="https://gz.gov35.ru/deyatelnost/deyatelnost-strukturnykh-podrazdeleniy/sodeystvie-razvitiyu-konkurentsii-/sovet-po-sodeystviyu-razvitiya-konkurentsii/"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header" Target="header1.xml"/><Relationship Id="rId57" Type="http://schemas.openxmlformats.org/officeDocument/2006/relationships/hyperlink" Target="https://gz.gov35.ru/deyatelnost/deyatelnost-strukturnykh-podrazdeleniy/sodeystvie-razvitiyu-konkurentsii-/vzaimodeystvie-s-organami-mestnogo-samoupravleniya/" TargetMode="External"/><Relationship Id="rId106" Type="http://schemas.openxmlformats.org/officeDocument/2006/relationships/hyperlink" Target="https://gz.gov35.ru/deyatelnost/deyatelnost-strukturnykh-podrazdeleniy/sodeystvie-razvitiyu-konkurentsii-/npa-i-porucheniya-vnedrenie-standarta-razvitiya-konkurentsii/" TargetMode="External"/><Relationship Id="rId114" Type="http://schemas.openxmlformats.org/officeDocument/2006/relationships/theme" Target="theme/theme1.xml"/><Relationship Id="rId10" Type="http://schemas.openxmlformats.org/officeDocument/2006/relationships/hyperlink" Target="http://economy.gov35.ru/press-centre/news/V_tselyah_provedeniya_otsenki_yeffektivnosti_deyatelnosti_organa_ispolnitelnoy_gosudarstvennoy_vlast_327/" TargetMode="External"/><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chart" Target="charts/chart27.xml"/><Relationship Id="rId60" Type="http://schemas.openxmlformats.org/officeDocument/2006/relationships/image" Target="media/image3.emf"/><Relationship Id="rId65" Type="http://schemas.openxmlformats.org/officeDocument/2006/relationships/hyperlink" Target="https://dio.gov35.ru/search/index.php?q=%D0%B0%D1%80%D0%B5%D0%BD%D0%B4%D0%B0+%D0%B8%D0%BC%D1%83%D1%89%D0%B5%D1%81%D1%82%D0%B2%D0%B0&amp;how=r" TargetMode="External"/><Relationship Id="rId73" Type="http://schemas.openxmlformats.org/officeDocument/2006/relationships/chart" Target="charts/chart32.xml"/><Relationship Id="rId78" Type="http://schemas.openxmlformats.org/officeDocument/2006/relationships/chart" Target="charts/chart37.xml"/><Relationship Id="rId81" Type="http://schemas.openxmlformats.org/officeDocument/2006/relationships/chart" Target="charts/chart40.xml"/><Relationship Id="rId86" Type="http://schemas.openxmlformats.org/officeDocument/2006/relationships/chart" Target="charts/chart45.xml"/><Relationship Id="rId94" Type="http://schemas.openxmlformats.org/officeDocument/2006/relationships/hyperlink" Target="https://lk.mrsksevzap.ru/" TargetMode="External"/><Relationship Id="rId99" Type="http://schemas.openxmlformats.org/officeDocument/2006/relationships/hyperlink" Target="https://www.voloblgaz.ru/about-company/gasification-vo/map-gasification" TargetMode="External"/><Relationship Id="rId101" Type="http://schemas.openxmlformats.org/officeDocument/2006/relationships/hyperlink" Target="http://docs.cntd.ru/document/450244622"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gz.gov35.ru/vedomstvennaya-informatsiya/novosti/119253/" TargetMode="External"/><Relationship Id="rId18" Type="http://schemas.openxmlformats.org/officeDocument/2006/relationships/hyperlink" Target="https://gz.gov35.ru/vedomstvennaya-informatsiya/novosti/119683/" TargetMode="External"/><Relationship Id="rId39" Type="http://schemas.openxmlformats.org/officeDocument/2006/relationships/chart" Target="charts/chart15.xml"/><Relationship Id="rId109" Type="http://schemas.openxmlformats.org/officeDocument/2006/relationships/hyperlink" Target="https://gz.gov35.ru/deyatelnost/deyatelnost-strukturnykh-podrazdeleniy/sodeystvie-razvitiyu-konkurentsii-/npa-i-porucheniya-vnedrenie-standarta-razvitiya-konkurentsii/" TargetMode="External"/><Relationship Id="rId34" Type="http://schemas.openxmlformats.org/officeDocument/2006/relationships/chart" Target="charts/chart10.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chart" Target="charts/chart35.xml"/><Relationship Id="rId97" Type="http://schemas.openxmlformats.org/officeDocument/2006/relationships/hyperlink" Target="http://www.cherel.ru/clients/standard/" TargetMode="External"/><Relationship Id="rId104" Type="http://schemas.openxmlformats.org/officeDocument/2006/relationships/image" Target="media/image6.png"/><Relationship Id="rId7" Type="http://schemas.openxmlformats.org/officeDocument/2006/relationships/endnotes" Target="endnotes.xml"/><Relationship Id="rId71" Type="http://schemas.openxmlformats.org/officeDocument/2006/relationships/header" Target="header4.xml"/><Relationship Id="rId92" Type="http://schemas.openxmlformats.org/officeDocument/2006/relationships/hyperlink" Target="https://&#1087;&#1086;&#1088;&#1090;&#1072;&#1083;-&#1090;&#1087;.&#1088;&#1092;/platform/portal/tehprisEE_centry_pitania" TargetMode="External"/><Relationship Id="rId2" Type="http://schemas.openxmlformats.org/officeDocument/2006/relationships/numbering" Target="numbering.xml"/><Relationship Id="rId29" Type="http://schemas.openxmlformats.org/officeDocument/2006/relationships/chart" Target="charts/chart5.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3.xml"/></Relationships>
</file>

<file path=word/charts/_rels/chart21.xml.rels><?xml version="1.0" encoding="UTF-8" standalone="yes"?>
<Relationships xmlns="http://schemas.openxmlformats.org/package/2006/relationships"><Relationship Id="rId1" Type="http://schemas.openxmlformats.org/officeDocument/2006/relationships/oleObject" Target="&#1044;&#1080;&#1072;&#1075;&#1088;&#1072;&#1084;&#1084;&#1072;%20&#1074;%20Microsoft%20Word" TargetMode="External"/></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4.xlsx"/><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Office_Excel25.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6.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Microsoft_Office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16229078188320359"/>
          <c:y val="3.3669209220381004E-2"/>
          <c:w val="0.81246423388184852"/>
          <c:h val="0.65714413539216765"/>
        </c:manualLayout>
      </c:layout>
      <c:barChart>
        <c:barDir val="bar"/>
        <c:grouping val="percentStacked"/>
        <c:ser>
          <c:idx val="0"/>
          <c:order val="0"/>
          <c:tx>
            <c:strRef>
              <c:f>Лист1!$B$1</c:f>
              <c:strCache>
                <c:ptCount val="1"/>
                <c:pt idx="0">
                  <c:v>Юридическое лицо</c:v>
                </c:pt>
              </c:strCache>
            </c:strRef>
          </c:tx>
          <c:spPr>
            <a:solidFill>
              <a:srgbClr val="00B0F0"/>
            </a:solidFill>
            <a:effectLst>
              <a:outerShdw blurRad="50800" dist="25400" dir="5400000" rotWithShape="0">
                <a:srgbClr val="000000">
                  <a:alpha val="40000"/>
                </a:srgbClr>
              </a:outerShdw>
            </a:effectLst>
          </c:spPr>
          <c:dLbls>
            <c:spPr>
              <a:noFill/>
              <a:ln w="25397">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Область</c:v>
                </c:pt>
                <c:pt idx="1">
                  <c:v>Вологда</c:v>
                </c:pt>
                <c:pt idx="2">
                  <c:v>Череповец</c:v>
                </c:pt>
                <c:pt idx="3">
                  <c:v>Районы</c:v>
                </c:pt>
              </c:strCache>
            </c:strRef>
          </c:cat>
          <c:val>
            <c:numRef>
              <c:f>Лист1!$B$2:$B$5</c:f>
              <c:numCache>
                <c:formatCode>0%</c:formatCode>
                <c:ptCount val="4"/>
                <c:pt idx="0">
                  <c:v>0.4</c:v>
                </c:pt>
                <c:pt idx="1">
                  <c:v>0.57142857142858372</c:v>
                </c:pt>
                <c:pt idx="2">
                  <c:v>0.45255474452554745</c:v>
                </c:pt>
                <c:pt idx="3">
                  <c:v>0.20212765957446821</c:v>
                </c:pt>
              </c:numCache>
            </c:numRef>
          </c:val>
          <c:extLst xmlns:c16r2="http://schemas.microsoft.com/office/drawing/2015/06/chart">
            <c:ext xmlns:c16="http://schemas.microsoft.com/office/drawing/2014/chart" uri="{C3380CC4-5D6E-409C-BE32-E72D297353CC}">
              <c16:uniqueId val="{00000000-C503-4BF8-950C-68FC9AFD9E25}"/>
            </c:ext>
          </c:extLst>
        </c:ser>
        <c:ser>
          <c:idx val="1"/>
          <c:order val="1"/>
          <c:tx>
            <c:strRef>
              <c:f>Лист1!$C$1</c:f>
              <c:strCache>
                <c:ptCount val="1"/>
                <c:pt idx="0">
                  <c:v>Предпринимательская деятельность без образования юридического лица</c:v>
                </c:pt>
              </c:strCache>
            </c:strRef>
          </c:tx>
          <c:spPr>
            <a:solidFill>
              <a:srgbClr val="00B050"/>
            </a:solidFill>
            <a:effectLst>
              <a:outerShdw blurRad="50800" dist="25400" dir="5400000" rotWithShape="0">
                <a:srgbClr val="000000">
                  <a:alpha val="40000"/>
                </a:srgbClr>
              </a:outerShdw>
            </a:effectLst>
          </c:spPr>
          <c:dLbls>
            <c:spPr>
              <a:noFill/>
              <a:ln w="25397">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Область</c:v>
                </c:pt>
                <c:pt idx="1">
                  <c:v>Вологда</c:v>
                </c:pt>
                <c:pt idx="2">
                  <c:v>Череповец</c:v>
                </c:pt>
                <c:pt idx="3">
                  <c:v>Районы</c:v>
                </c:pt>
              </c:strCache>
            </c:strRef>
          </c:cat>
          <c:val>
            <c:numRef>
              <c:f>Лист1!$C$2:$C$5</c:f>
              <c:numCache>
                <c:formatCode>0%</c:formatCode>
                <c:ptCount val="4"/>
                <c:pt idx="0">
                  <c:v>0.60000000000000064</c:v>
                </c:pt>
                <c:pt idx="1">
                  <c:v>0.42857142857142855</c:v>
                </c:pt>
                <c:pt idx="2">
                  <c:v>0.54744525547446099</c:v>
                </c:pt>
                <c:pt idx="3">
                  <c:v>0.7978723404255319</c:v>
                </c:pt>
              </c:numCache>
            </c:numRef>
          </c:val>
          <c:extLst xmlns:c16r2="http://schemas.microsoft.com/office/drawing/2015/06/chart">
            <c:ext xmlns:c16="http://schemas.microsoft.com/office/drawing/2014/chart" uri="{C3380CC4-5D6E-409C-BE32-E72D297353CC}">
              <c16:uniqueId val="{00000001-C503-4BF8-950C-68FC9AFD9E25}"/>
            </c:ext>
          </c:extLst>
        </c:ser>
        <c:overlap val="100"/>
        <c:axId val="150420864"/>
        <c:axId val="150451328"/>
      </c:barChart>
      <c:catAx>
        <c:axId val="150420864"/>
        <c:scaling>
          <c:orientation val="maxMin"/>
        </c:scaling>
        <c:axPos val="l"/>
        <c:numFmt formatCode="General" sourceLinked="0"/>
        <c:tickLblPos val="nextTo"/>
        <c:crossAx val="150451328"/>
        <c:crosses val="autoZero"/>
        <c:auto val="1"/>
        <c:lblAlgn val="ctr"/>
        <c:lblOffset val="100"/>
      </c:catAx>
      <c:valAx>
        <c:axId val="150451328"/>
        <c:scaling>
          <c:orientation val="minMax"/>
        </c:scaling>
        <c:delete val="1"/>
        <c:axPos val="t"/>
        <c:numFmt formatCode="0%" sourceLinked="1"/>
        <c:tickLblPos val="none"/>
        <c:crossAx val="150420864"/>
        <c:crosses val="autoZero"/>
        <c:crossBetween val="between"/>
      </c:valAx>
    </c:plotArea>
    <c:legend>
      <c:legendPos val="b"/>
      <c:layout>
        <c:manualLayout>
          <c:xMode val="edge"/>
          <c:yMode val="edge"/>
          <c:x val="1.1655062654071279E-2"/>
          <c:y val="0.66771802849129425"/>
          <c:w val="0.89765511583121549"/>
          <c:h val="0.25643461431506887"/>
        </c:manualLayout>
      </c:layout>
    </c:legend>
    <c:plotVisOnly val="1"/>
    <c:dispBlanksAs val="gap"/>
  </c:chart>
  <c:spPr>
    <a:ln>
      <a:noFill/>
    </a:ln>
  </c:spPr>
  <c:txPr>
    <a:bodyPr/>
    <a:lstStyle/>
    <a:p>
      <a:pPr>
        <a:defRPr sz="1200" b="1">
          <a:latin typeface="Times New Roman" panose="02020603050405020304" pitchFamily="18" charset="0"/>
          <a:cs typeface="Times New Roman" panose="02020603050405020304"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style val="16"/>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856830396199215"/>
          <c:y val="4.3309713231731932E-2"/>
          <c:w val="0.49123359580052495"/>
          <c:h val="0.93423416587381658"/>
        </c:manualLayout>
      </c:layout>
      <c:barChart>
        <c:barDir val="bar"/>
        <c:grouping val="clustered"/>
        <c:ser>
          <c:idx val="0"/>
          <c:order val="0"/>
          <c:tx>
            <c:strRef>
              <c:f>Лист1!$B$1</c:f>
              <c:strCache>
                <c:ptCount val="1"/>
                <c:pt idx="0">
                  <c:v>2019</c:v>
                </c:pt>
              </c:strCache>
            </c:strRef>
          </c:tx>
          <c:spPr>
            <a:solidFill>
              <a:srgbClr val="F7696C"/>
            </a:solidFill>
            <a:effectLst>
              <a:outerShdw blurRad="50800" dist="25400" dir="5400000" rotWithShape="0">
                <a:srgbClr val="000000">
                  <a:alpha val="40000"/>
                </a:srgbClr>
              </a:outerShdw>
            </a:effectLst>
          </c:spPr>
          <c:dLbls>
            <c:dLbl>
              <c:idx val="0"/>
              <c:layout>
                <c:manualLayout>
                  <c:x val="0"/>
                  <c:y val="-8.6622358275901708E-3"/>
                </c:manualLayout>
              </c:layout>
              <c:dLblPos val="outEnd"/>
              <c:showVal val="1"/>
              <c:extLst xmlns:c16r2="http://schemas.microsoft.com/office/drawing/2015/06/chart">
                <c:ext xmlns:c16="http://schemas.microsoft.com/office/drawing/2014/chart" uri="{C3380CC4-5D6E-409C-BE32-E72D297353CC}">
                  <c16:uniqueId val="{00000007-C249-4DD1-9FB8-95961F8AE057}"/>
                </c:ext>
                <c:ext xmlns:c15="http://schemas.microsoft.com/office/drawing/2012/chart" uri="{CE6537A1-D6FC-4f65-9D91-7224C49458BB}"/>
              </c:extLst>
            </c:dLbl>
            <c:dLbl>
              <c:idx val="2"/>
              <c:layout>
                <c:manualLayout>
                  <c:x val="2.593425821757787E-5"/>
                  <c:y val="5.0859157158369764E-3"/>
                </c:manualLayout>
              </c:layout>
              <c:dLblPos val="outEnd"/>
              <c:showVal val="1"/>
              <c:extLst xmlns:c16r2="http://schemas.microsoft.com/office/drawing/2015/06/chart">
                <c:ext xmlns:c16="http://schemas.microsoft.com/office/drawing/2014/chart" uri="{C3380CC4-5D6E-409C-BE32-E72D297353CC}">
                  <c16:uniqueId val="{00000000-9C73-4575-93A0-961746966E85}"/>
                </c:ext>
                <c:ext xmlns:c15="http://schemas.microsoft.com/office/drawing/2012/chart" uri="{CE6537A1-D6FC-4f65-9D91-7224C49458BB}"/>
              </c:extLst>
            </c:dLbl>
            <c:dLbl>
              <c:idx val="4"/>
              <c:layout>
                <c:manualLayout>
                  <c:x val="-1.9841269841270204E-3"/>
                  <c:y val="-8.6625086625087746E-3"/>
                </c:manualLayout>
              </c:layout>
              <c:dLblPos val="outEnd"/>
              <c:showVal val="1"/>
              <c:extLst xmlns:c16r2="http://schemas.microsoft.com/office/drawing/2015/06/chart">
                <c:ext xmlns:c16="http://schemas.microsoft.com/office/drawing/2014/chart" uri="{C3380CC4-5D6E-409C-BE32-E72D297353CC}">
                  <c16:uniqueId val="{00000005-C249-4DD1-9FB8-95961F8AE057}"/>
                </c:ext>
                <c:ext xmlns:c15="http://schemas.microsoft.com/office/drawing/2012/chart" uri="{CE6537A1-D6FC-4f65-9D91-7224C49458BB}"/>
              </c:extLst>
            </c:dLbl>
            <c:dLbl>
              <c:idx val="7"/>
              <c:layout>
                <c:manualLayout>
                  <c:x val="-1.9841269841270204E-3"/>
                  <c:y val="-6.9298705125477034E-3"/>
                </c:manualLayout>
              </c:layout>
              <c:dLblPos val="outEnd"/>
              <c:showVal val="1"/>
              <c:extLst xmlns:c16r2="http://schemas.microsoft.com/office/drawing/2015/06/chart">
                <c:ext xmlns:c16="http://schemas.microsoft.com/office/drawing/2014/chart" uri="{C3380CC4-5D6E-409C-BE32-E72D297353CC}">
                  <c16:uniqueId val="{0000000A-C249-4DD1-9FB8-95961F8AE057}"/>
                </c:ext>
                <c:ext xmlns:c15="http://schemas.microsoft.com/office/drawing/2012/chart" uri="{CE6537A1-D6FC-4f65-9D91-7224C49458BB}"/>
              </c:extLst>
            </c:dLbl>
            <c:dLbl>
              <c:idx val="8"/>
              <c:layout>
                <c:manualLayout>
                  <c:x val="3.9509405182794012E-3"/>
                  <c:y val="4.5834928582743914E-3"/>
                </c:manualLayout>
              </c:layout>
              <c:dLblPos val="outEnd"/>
              <c:showVal val="1"/>
              <c:extLst xmlns:c16r2="http://schemas.microsoft.com/office/drawing/2015/06/chart">
                <c:ext xmlns:c16="http://schemas.microsoft.com/office/drawing/2014/chart" uri="{C3380CC4-5D6E-409C-BE32-E72D297353CC}">
                  <c16:uniqueId val="{00000001-9C73-4575-93A0-961746966E85}"/>
                </c:ext>
                <c:ext xmlns:c15="http://schemas.microsoft.com/office/drawing/2012/chart" uri="{CE6537A1-D6FC-4f65-9D91-7224C49458BB}"/>
              </c:extLst>
            </c:dLbl>
            <c:dLbl>
              <c:idx val="9"/>
              <c:layout>
                <c:manualLayout>
                  <c:x val="-3.9509123859517601E-3"/>
                  <c:y val="1.2296669776984737E-3"/>
                </c:manualLayout>
              </c:layout>
              <c:dLblPos val="outEnd"/>
              <c:showVal val="1"/>
              <c:extLst xmlns:c16r2="http://schemas.microsoft.com/office/drawing/2015/06/chart">
                <c:ext xmlns:c16="http://schemas.microsoft.com/office/drawing/2014/chart" uri="{C3380CC4-5D6E-409C-BE32-E72D297353CC}">
                  <c16:uniqueId val="{00000002-9C73-4575-93A0-961746966E85}"/>
                </c:ext>
                <c:ext xmlns:c15="http://schemas.microsoft.com/office/drawing/2012/chart" uri="{CE6537A1-D6FC-4f65-9D91-7224C49458BB}"/>
              </c:extLst>
            </c:dLbl>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Лист1!$A$2:$A$14</c:f>
              <c:strCache>
                <c:ptCount val="13"/>
                <c:pt idx="0">
                  <c:v>Высокие налоги</c:v>
                </c:pt>
                <c:pt idx="1">
                  <c:v>Нестабильность российского законодательства</c:v>
                </c:pt>
                <c:pt idx="2">
                  <c:v>Коррупция</c:v>
                </c:pt>
                <c:pt idx="3">
                  <c:v>Сложность/затянутость процедуры получения лицензий</c:v>
                </c:pt>
                <c:pt idx="4">
                  <c:v>Ограничение/сложность доступа к закупкам компаний с госучастием и субъектов естественных монополий</c:v>
                </c:pt>
                <c:pt idx="5">
                  <c:v>Необходимость установления партнерских отношений с органами власти</c:v>
                </c:pt>
                <c:pt idx="6">
                  <c:v>Сложность получения доступа к земельным участкам</c:v>
                </c:pt>
                <c:pt idx="7">
                  <c:v>Ограничение/сложность доступа к поставке товаров, оказанию услуг и выполнению работ в рамках госзакупок</c:v>
                </c:pt>
                <c:pt idx="8">
                  <c:v>Нет ограничений</c:v>
                </c:pt>
                <c:pt idx="9">
                  <c:v>Иные действия/давление со стороны органов власти,</c:v>
                </c:pt>
                <c:pt idx="10">
                  <c:v>Ограничение органами власти инициатив по организации совместной деятельности малых предприятий</c:v>
                </c:pt>
                <c:pt idx="11">
                  <c:v>Силовое давление со стороны правоохранительных органов (угрозы, вымогательства и т.д.)</c:v>
                </c:pt>
                <c:pt idx="12">
                  <c:v>Другое</c:v>
                </c:pt>
              </c:strCache>
            </c:strRef>
          </c:cat>
          <c:val>
            <c:numRef>
              <c:f>Лист1!$B$2:$B$14</c:f>
              <c:numCache>
                <c:formatCode>0%</c:formatCode>
                <c:ptCount val="13"/>
                <c:pt idx="0">
                  <c:v>0.75201612903224291</c:v>
                </c:pt>
                <c:pt idx="1">
                  <c:v>0.60685483870968815</c:v>
                </c:pt>
                <c:pt idx="2">
                  <c:v>0.20161290322580638</c:v>
                </c:pt>
                <c:pt idx="3">
                  <c:v>0.12701612903225806</c:v>
                </c:pt>
                <c:pt idx="4">
                  <c:v>8.6693548387099528E-2</c:v>
                </c:pt>
                <c:pt idx="5">
                  <c:v>7.8629032258064516E-2</c:v>
                </c:pt>
                <c:pt idx="6">
                  <c:v>7.0564516129032334E-2</c:v>
                </c:pt>
                <c:pt idx="7">
                  <c:v>4.6370967741935484E-2</c:v>
                </c:pt>
                <c:pt idx="8">
                  <c:v>4.4354838709677415E-2</c:v>
                </c:pt>
                <c:pt idx="9">
                  <c:v>3.4274193548387094E-2</c:v>
                </c:pt>
                <c:pt idx="10">
                  <c:v>6.0483870967742133E-3</c:v>
                </c:pt>
                <c:pt idx="11" formatCode="0.0%">
                  <c:v>6.0483870967742133E-3</c:v>
                </c:pt>
                <c:pt idx="12">
                  <c:v>0</c:v>
                </c:pt>
              </c:numCache>
            </c:numRef>
          </c:val>
          <c:extLst xmlns:c16r2="http://schemas.microsoft.com/office/drawing/2015/06/chart">
            <c:ext xmlns:c16="http://schemas.microsoft.com/office/drawing/2014/chart" uri="{C3380CC4-5D6E-409C-BE32-E72D297353CC}">
              <c16:uniqueId val="{00000003-9C73-4575-93A0-961746966E85}"/>
            </c:ext>
          </c:extLst>
        </c:ser>
        <c:ser>
          <c:idx val="1"/>
          <c:order val="1"/>
          <c:tx>
            <c:strRef>
              <c:f>Лист1!$C$1</c:f>
              <c:strCache>
                <c:ptCount val="1"/>
                <c:pt idx="0">
                  <c:v>2018</c:v>
                </c:pt>
              </c:strCache>
            </c:strRef>
          </c:tx>
          <c:spPr>
            <a:solidFill>
              <a:srgbClr val="5B9BD5">
                <a:lumMod val="60000"/>
                <a:lumOff val="40000"/>
              </a:srgbClr>
            </a:solidFill>
            <a:effectLst>
              <a:outerShdw blurRad="50800" dist="25400" dir="5400000" rotWithShape="0">
                <a:srgbClr val="000000">
                  <a:alpha val="40000"/>
                </a:srgbClr>
              </a:outerShdw>
            </a:effectLst>
          </c:spPr>
          <c:dLbls>
            <c:dLbl>
              <c:idx val="0"/>
              <c:delete val="1"/>
              <c:extLst xmlns:c16r2="http://schemas.microsoft.com/office/drawing/2015/06/chart">
                <c:ext xmlns:c16="http://schemas.microsoft.com/office/drawing/2014/chart" uri="{C3380CC4-5D6E-409C-BE32-E72D297353CC}">
                  <c16:uniqueId val="{00000006-C249-4DD1-9FB8-95961F8AE057}"/>
                </c:ext>
                <c:ext xmlns:c15="http://schemas.microsoft.com/office/drawing/2012/chart" uri="{CE6537A1-D6FC-4f65-9D91-7224C49458BB}"/>
              </c:extLst>
            </c:dLbl>
            <c:dLbl>
              <c:idx val="2"/>
              <c:layout>
                <c:manualLayout>
                  <c:x val="-3.9509405182794012E-3"/>
                  <c:y val="4.5827711620284014E-3"/>
                </c:manualLayout>
              </c:layout>
              <c:dLblPos val="outEnd"/>
              <c:showVal val="1"/>
              <c:extLst xmlns:c16r2="http://schemas.microsoft.com/office/drawing/2015/06/chart">
                <c:ext xmlns:c16="http://schemas.microsoft.com/office/drawing/2014/chart" uri="{C3380CC4-5D6E-409C-BE32-E72D297353CC}">
                  <c16:uniqueId val="{00000004-9C73-4575-93A0-961746966E85}"/>
                </c:ext>
                <c:ext xmlns:c15="http://schemas.microsoft.com/office/drawing/2012/chart" uri="{CE6537A1-D6FC-4f65-9D91-7224C49458BB}"/>
              </c:extLst>
            </c:dLbl>
            <c:dLbl>
              <c:idx val="3"/>
              <c:layout>
                <c:manualLayout>
                  <c:x val="-3.9682539682540452E-3"/>
                  <c:y val="-2.2353364873049612E-3"/>
                </c:manualLayout>
              </c:layout>
              <c:dLblPos val="outEnd"/>
              <c:showVal val="1"/>
              <c:extLst xmlns:c16r2="http://schemas.microsoft.com/office/drawing/2015/06/chart">
                <c:ext xmlns:c16="http://schemas.microsoft.com/office/drawing/2014/chart" uri="{C3380CC4-5D6E-409C-BE32-E72D297353CC}">
                  <c16:uniqueId val="{00000005-9C73-4575-93A0-961746966E8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6-9C73-4575-93A0-961746966E85}"/>
                </c:ext>
                <c:ext xmlns:c15="http://schemas.microsoft.com/office/drawing/2012/chart" uri="{CE6537A1-D6FC-4f65-9D91-7224C49458BB}"/>
              </c:extLst>
            </c:dLbl>
            <c:dLbl>
              <c:idx val="5"/>
              <c:layout>
                <c:manualLayout>
                  <c:x val="-5.9264466941633953E-3"/>
                  <c:y val="-1.1158948166822182E-4"/>
                </c:manualLayout>
              </c:layout>
              <c:dLblPos val="outEnd"/>
              <c:showVal val="1"/>
              <c:extLst xmlns:c16r2="http://schemas.microsoft.com/office/drawing/2015/06/chart">
                <c:ext xmlns:c16="http://schemas.microsoft.com/office/drawing/2014/chart" uri="{C3380CC4-5D6E-409C-BE32-E72D297353CC}">
                  <c16:uniqueId val="{00000007-9C73-4575-93A0-961746966E85}"/>
                </c:ext>
                <c:ext xmlns:c15="http://schemas.microsoft.com/office/drawing/2012/chart" uri="{CE6537A1-D6FC-4f65-9D91-7224C49458BB}"/>
              </c:extLst>
            </c:dLbl>
            <c:dLbl>
              <c:idx val="6"/>
              <c:layout>
                <c:manualLayout>
                  <c:x val="-5.9437882764654375E-3"/>
                  <c:y val="-5.0242550242543939E-4"/>
                </c:manualLayout>
              </c:layout>
              <c:dLblPos val="outEnd"/>
              <c:showVal val="1"/>
              <c:extLst xmlns:c16r2="http://schemas.microsoft.com/office/drawing/2015/06/chart">
                <c:ext xmlns:c16="http://schemas.microsoft.com/office/drawing/2014/chart" uri="{C3380CC4-5D6E-409C-BE32-E72D297353CC}">
                  <c16:uniqueId val="{00000008-9C73-4575-93A0-961746966E85}"/>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9-C249-4DD1-9FB8-95961F8AE057}"/>
                </c:ext>
                <c:ext xmlns:c15="http://schemas.microsoft.com/office/drawing/2012/chart" uri="{CE6537A1-D6FC-4f65-9D91-7224C49458BB}"/>
              </c:extLst>
            </c:dLbl>
            <c:dLbl>
              <c:idx val="8"/>
              <c:layout>
                <c:manualLayout>
                  <c:x val="-9.8773512956985068E-3"/>
                  <c:y val="1.8042406149718684E-6"/>
                </c:manualLayout>
              </c:layout>
              <c:dLblPos val="outEnd"/>
              <c:showVal val="1"/>
              <c:extLst xmlns:c16r2="http://schemas.microsoft.com/office/drawing/2015/06/chart">
                <c:ext xmlns:c16="http://schemas.microsoft.com/office/drawing/2014/chart" uri="{C3380CC4-5D6E-409C-BE32-E72D297353CC}">
                  <c16:uniqueId val="{00000009-9C73-4575-93A0-961746966E85}"/>
                </c:ext>
                <c:ext xmlns:c15="http://schemas.microsoft.com/office/drawing/2012/chart" uri="{CE6537A1-D6FC-4f65-9D91-7224C49458BB}"/>
              </c:extLst>
            </c:dLbl>
            <c:dLbl>
              <c:idx val="9"/>
              <c:layout>
                <c:manualLayout>
                  <c:x val="-5.1868516435447031E-5"/>
                  <c:y val="1.3641745925210919E-7"/>
                </c:manualLayout>
              </c:layout>
              <c:dLblPos val="outEnd"/>
              <c:showVal val="1"/>
              <c:extLst xmlns:c16r2="http://schemas.microsoft.com/office/drawing/2015/06/chart">
                <c:ext xmlns:c16="http://schemas.microsoft.com/office/drawing/2014/chart" uri="{C3380CC4-5D6E-409C-BE32-E72D297353CC}">
                  <c16:uniqueId val="{0000000A-9C73-4575-93A0-961746966E85}"/>
                </c:ext>
                <c:ext xmlns:c15="http://schemas.microsoft.com/office/drawing/2012/chart" uri="{CE6537A1-D6FC-4f65-9D91-7224C49458BB}"/>
              </c:extLst>
            </c:dLbl>
            <c:dLbl>
              <c:idx val="10"/>
              <c:layout>
                <c:manualLayout>
                  <c:x val="-9.8773512956985068E-3"/>
                  <c:y val="0"/>
                </c:manualLayout>
              </c:layout>
              <c:dLblPos val="outEnd"/>
              <c:showVal val="1"/>
              <c:extLst xmlns:c16r2="http://schemas.microsoft.com/office/drawing/2015/06/chart">
                <c:ext xmlns:c16="http://schemas.microsoft.com/office/drawing/2014/chart" uri="{C3380CC4-5D6E-409C-BE32-E72D297353CC}">
                  <c16:uniqueId val="{0000000B-9C73-4575-93A0-961746966E85}"/>
                </c:ext>
                <c:ext xmlns:c15="http://schemas.microsoft.com/office/drawing/2012/chart" uri="{CE6537A1-D6FC-4f65-9D91-7224C49458BB}"/>
              </c:extLst>
            </c:dLbl>
            <c:dLbl>
              <c:idx val="11"/>
              <c:layout>
                <c:manualLayout>
                  <c:x val="2.1730172850536651E-2"/>
                  <c:y val="0"/>
                </c:manualLayout>
              </c:layout>
              <c:dLblPos val="outEnd"/>
              <c:showVal val="1"/>
              <c:extLst xmlns:c16r2="http://schemas.microsoft.com/office/drawing/2015/06/chart">
                <c:ext xmlns:c16="http://schemas.microsoft.com/office/drawing/2014/chart" uri="{C3380CC4-5D6E-409C-BE32-E72D297353CC}">
                  <c16:uniqueId val="{0000000C-9C73-4575-93A0-961746966E85}"/>
                </c:ext>
                <c:ext xmlns:c15="http://schemas.microsoft.com/office/drawing/2012/chart" uri="{CE6537A1-D6FC-4f65-9D91-7224C49458BB}"/>
              </c:extLst>
            </c:dLbl>
            <c:dLbl>
              <c:idx val="12"/>
              <c:layout>
                <c:manualLayout>
                  <c:x val="0"/>
                  <c:y val="-8.6623722450493747E-3"/>
                </c:manualLayout>
              </c:layout>
              <c:dLblPos val="outEnd"/>
              <c:showVal val="1"/>
              <c:extLst xmlns:c16r2="http://schemas.microsoft.com/office/drawing/2015/06/chart">
                <c:ext xmlns:c16="http://schemas.microsoft.com/office/drawing/2014/chart" uri="{C3380CC4-5D6E-409C-BE32-E72D297353CC}">
                  <c16:uniqueId val="{0000000F-C249-4DD1-9FB8-95961F8AE057}"/>
                </c:ext>
                <c:ext xmlns:c15="http://schemas.microsoft.com/office/drawing/2012/chart" uri="{CE6537A1-D6FC-4f65-9D91-7224C49458BB}"/>
              </c:extLst>
            </c:dLbl>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Лист1!$A$2:$A$14</c:f>
              <c:strCache>
                <c:ptCount val="13"/>
                <c:pt idx="0">
                  <c:v>Высокие налоги</c:v>
                </c:pt>
                <c:pt idx="1">
                  <c:v>Нестабильность российского законодательства</c:v>
                </c:pt>
                <c:pt idx="2">
                  <c:v>Коррупция</c:v>
                </c:pt>
                <c:pt idx="3">
                  <c:v>Сложность/затянутость процедуры получения лицензий</c:v>
                </c:pt>
                <c:pt idx="4">
                  <c:v>Ограничение/сложность доступа к закупкам компаний с госучастием и субъектов естественных монополий</c:v>
                </c:pt>
                <c:pt idx="5">
                  <c:v>Необходимость установления партнерских отношений с органами власти</c:v>
                </c:pt>
                <c:pt idx="6">
                  <c:v>Сложность получения доступа к земельным участкам</c:v>
                </c:pt>
                <c:pt idx="7">
                  <c:v>Ограничение/сложность доступа к поставке товаров, оказанию услуг и выполнению работ в рамках госзакупок</c:v>
                </c:pt>
                <c:pt idx="8">
                  <c:v>Нет ограничений</c:v>
                </c:pt>
                <c:pt idx="9">
                  <c:v>Иные действия/давление со стороны органов власти,</c:v>
                </c:pt>
                <c:pt idx="10">
                  <c:v>Ограничение органами власти инициатив по организации совместной деятельности малых предприятий</c:v>
                </c:pt>
                <c:pt idx="11">
                  <c:v>Силовое давление со стороны правоохранительных органов (угрозы, вымогательства и т.д.)</c:v>
                </c:pt>
                <c:pt idx="12">
                  <c:v>Другое</c:v>
                </c:pt>
              </c:strCache>
            </c:strRef>
          </c:cat>
          <c:val>
            <c:numRef>
              <c:f>Лист1!$C$2:$C$14</c:f>
              <c:numCache>
                <c:formatCode>0%</c:formatCode>
                <c:ptCount val="13"/>
                <c:pt idx="0">
                  <c:v>0.75418994413408869</c:v>
                </c:pt>
                <c:pt idx="1">
                  <c:v>0.54189944134079304</c:v>
                </c:pt>
                <c:pt idx="2">
                  <c:v>0.17504655493482321</c:v>
                </c:pt>
                <c:pt idx="3">
                  <c:v>0.11359404096834436</c:v>
                </c:pt>
                <c:pt idx="4">
                  <c:v>8.5661080074488027E-2</c:v>
                </c:pt>
                <c:pt idx="5">
                  <c:v>4.4692737430168897E-2</c:v>
                </c:pt>
                <c:pt idx="6">
                  <c:v>5.4003724394787005E-2</c:v>
                </c:pt>
                <c:pt idx="7">
                  <c:v>5.2141527001862177E-2</c:v>
                </c:pt>
                <c:pt idx="8">
                  <c:v>2.9795158286778402E-2</c:v>
                </c:pt>
                <c:pt idx="9">
                  <c:v>3.7243947858474263E-2</c:v>
                </c:pt>
                <c:pt idx="10">
                  <c:v>2.9795158286778402E-2</c:v>
                </c:pt>
                <c:pt idx="11">
                  <c:v>3.7243947858474442E-3</c:v>
                </c:pt>
                <c:pt idx="12">
                  <c:v>1.0999999999999998E-2</c:v>
                </c:pt>
              </c:numCache>
            </c:numRef>
          </c:val>
          <c:extLst xmlns:c16r2="http://schemas.microsoft.com/office/drawing/2015/06/chart">
            <c:ext xmlns:c16="http://schemas.microsoft.com/office/drawing/2014/chart" uri="{C3380CC4-5D6E-409C-BE32-E72D297353CC}">
              <c16:uniqueId val="{0000000D-9C73-4575-93A0-961746966E85}"/>
            </c:ext>
          </c:extLst>
        </c:ser>
        <c:ser>
          <c:idx val="2"/>
          <c:order val="2"/>
          <c:tx>
            <c:strRef>
              <c:f>Лист1!$D$1</c:f>
              <c:strCache>
                <c:ptCount val="1"/>
                <c:pt idx="0">
                  <c:v>2017</c:v>
                </c:pt>
              </c:strCache>
            </c:strRef>
          </c:tx>
          <c:spPr>
            <a:solidFill>
              <a:srgbClr val="FFFF00"/>
            </a:solidFill>
          </c:spPr>
          <c:dLbls>
            <c:dLbl>
              <c:idx val="0"/>
              <c:layout>
                <c:manualLayout>
                  <c:x val="-1.455009646630937E-16"/>
                  <c:y val="-2.725757253316391E-3"/>
                </c:manualLayout>
              </c:layout>
              <c:dLblPos val="outEnd"/>
              <c:showVal val="1"/>
              <c:extLst xmlns:c16r2="http://schemas.microsoft.com/office/drawing/2015/06/chart">
                <c:ext xmlns:c16="http://schemas.microsoft.com/office/drawing/2014/chart" uri="{C3380CC4-5D6E-409C-BE32-E72D297353CC}">
                  <c16:uniqueId val="{0000000E-9C73-4575-93A0-961746966E85}"/>
                </c:ext>
                <c:ext xmlns:c15="http://schemas.microsoft.com/office/drawing/2012/chart" uri="{CE6537A1-D6FC-4f65-9D91-7224C49458BB}"/>
              </c:extLst>
            </c:dLbl>
            <c:dLbl>
              <c:idx val="3"/>
              <c:layout>
                <c:manualLayout>
                  <c:x val="1.9841269841269528E-3"/>
                  <c:y val="-3.4650034650034016E-3"/>
                </c:manualLayout>
              </c:layout>
              <c:dLblPos val="outEnd"/>
              <c:showVal val="1"/>
              <c:extLst xmlns:c16r2="http://schemas.microsoft.com/office/drawing/2015/06/chart">
                <c:ext xmlns:c16="http://schemas.microsoft.com/office/drawing/2014/chart" uri="{C3380CC4-5D6E-409C-BE32-E72D297353CC}">
                  <c16:uniqueId val="{00000003-C249-4DD1-9FB8-95961F8AE05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C249-4DD1-9FB8-95961F8AE057}"/>
                </c:ext>
                <c:ext xmlns:c15="http://schemas.microsoft.com/office/drawing/2012/chart" uri="{CE6537A1-D6FC-4f65-9D91-7224C49458BB}"/>
              </c:extLst>
            </c:dLbl>
            <c:dLbl>
              <c:idx val="5"/>
              <c:layout>
                <c:manualLayout>
                  <c:x val="-1.9754702591396997E-3"/>
                  <c:y val="0"/>
                </c:manualLayout>
              </c:layout>
              <c:dLblPos val="outEnd"/>
              <c:showVal val="1"/>
              <c:extLst xmlns:c16r2="http://schemas.microsoft.com/office/drawing/2015/06/chart">
                <c:ext xmlns:c16="http://schemas.microsoft.com/office/drawing/2014/chart" uri="{C3380CC4-5D6E-409C-BE32-E72D297353CC}">
                  <c16:uniqueId val="{0000000F-9C73-4575-93A0-961746966E85}"/>
                </c:ext>
                <c:ext xmlns:c15="http://schemas.microsoft.com/office/drawing/2012/chart" uri="{CE6537A1-D6FC-4f65-9D91-7224C49458BB}"/>
              </c:extLst>
            </c:dLbl>
            <c:dLbl>
              <c:idx val="6"/>
              <c:layout>
                <c:manualLayout>
                  <c:x val="-8.0057180352458568E-3"/>
                  <c:y val="-6.1428781901224174E-4"/>
                </c:manualLayout>
              </c:layout>
              <c:dLblPos val="outEnd"/>
              <c:showVal val="1"/>
              <c:extLst xmlns:c16r2="http://schemas.microsoft.com/office/drawing/2015/06/chart">
                <c:ext xmlns:c16="http://schemas.microsoft.com/office/drawing/2014/chart" uri="{C3380CC4-5D6E-409C-BE32-E72D297353CC}">
                  <c16:uniqueId val="{00000010-9C73-4575-93A0-961746966E85}"/>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8-C249-4DD1-9FB8-95961F8AE057}"/>
                </c:ext>
                <c:ext xmlns:c15="http://schemas.microsoft.com/office/drawing/2012/chart" uri="{CE6537A1-D6FC-4f65-9D91-7224C49458BB}"/>
              </c:extLst>
            </c:dLbl>
            <c:dLbl>
              <c:idx val="8"/>
              <c:layout>
                <c:manualLayout>
                  <c:x val="8.5926759155107785E-6"/>
                  <c:y val="-1.6206394159150141E-3"/>
                </c:manualLayout>
              </c:layout>
              <c:dLblPos val="outEnd"/>
              <c:showVal val="1"/>
              <c:extLst xmlns:c16r2="http://schemas.microsoft.com/office/drawing/2015/06/chart">
                <c:ext xmlns:c16="http://schemas.microsoft.com/office/drawing/2014/chart" uri="{C3380CC4-5D6E-409C-BE32-E72D297353CC}">
                  <c16:uniqueId val="{00000011-9C73-4575-93A0-961746966E85}"/>
                </c:ext>
                <c:ext xmlns:c15="http://schemas.microsoft.com/office/drawing/2012/chart" uri="{CE6537A1-D6FC-4f65-9D91-7224C49458BB}"/>
              </c:extLst>
            </c:dLbl>
            <c:dLbl>
              <c:idx val="9"/>
              <c:layout>
                <c:manualLayout>
                  <c:x val="-7.2750482331548835E-17"/>
                  <c:y val="-8.6625086625087746E-3"/>
                </c:manualLayout>
              </c:layout>
              <c:dLblPos val="outEnd"/>
              <c:showVal val="1"/>
              <c:extLst xmlns:c16r2="http://schemas.microsoft.com/office/drawing/2015/06/chart">
                <c:ext xmlns:c16="http://schemas.microsoft.com/office/drawing/2014/chart" uri="{C3380CC4-5D6E-409C-BE32-E72D297353CC}">
                  <c16:uniqueId val="{0000000C-C249-4DD1-9FB8-95961F8AE057}"/>
                </c:ext>
                <c:ext xmlns:c15="http://schemas.microsoft.com/office/drawing/2012/chart" uri="{CE6537A1-D6FC-4f65-9D91-7224C49458BB}"/>
              </c:extLst>
            </c:dLbl>
            <c:dLbl>
              <c:idx val="10"/>
              <c:layout>
                <c:manualLayout>
                  <c:x val="5.926446694163319E-3"/>
                  <c:y val="2.3477444737287257E-3"/>
                </c:manualLayout>
              </c:layout>
              <c:dLblPos val="outEnd"/>
              <c:showVal val="1"/>
              <c:extLst xmlns:c16r2="http://schemas.microsoft.com/office/drawing/2015/06/chart">
                <c:ext xmlns:c16="http://schemas.microsoft.com/office/drawing/2014/chart" uri="{C3380CC4-5D6E-409C-BE32-E72D297353CC}">
                  <c16:uniqueId val="{00000012-9C73-4575-93A0-961746966E85}"/>
                </c:ext>
                <c:ext xmlns:c15="http://schemas.microsoft.com/office/drawing/2012/chart" uri="{CE6537A1-D6FC-4f65-9D91-7224C49458BB}"/>
              </c:extLst>
            </c:dLbl>
            <c:dLbl>
              <c:idx val="11"/>
              <c:layout>
                <c:manualLayout>
                  <c:x val="-3.9510686164229486E-3"/>
                  <c:y val="-5.8117930165174324E-3"/>
                </c:manualLayout>
              </c:layout>
              <c:dLblPos val="outEnd"/>
              <c:showVal val="1"/>
              <c:extLst xmlns:c16r2="http://schemas.microsoft.com/office/drawing/2015/06/chart">
                <c:ext xmlns:c16="http://schemas.microsoft.com/office/drawing/2014/chart" uri="{C3380CC4-5D6E-409C-BE32-E72D297353CC}">
                  <c16:uniqueId val="{00000013-9C73-4575-93A0-961746966E85}"/>
                </c:ext>
                <c:ext xmlns:c15="http://schemas.microsoft.com/office/drawing/2012/chart" uri="{CE6537A1-D6FC-4f65-9D91-7224C49458BB}"/>
              </c:extLst>
            </c:dLbl>
            <c:dLbl>
              <c:idx val="12"/>
              <c:delete val="1"/>
              <c:extLst xmlns:c16r2="http://schemas.microsoft.com/office/drawing/2015/06/chart">
                <c:ext xmlns:c16="http://schemas.microsoft.com/office/drawing/2014/chart" uri="{C3380CC4-5D6E-409C-BE32-E72D297353CC}">
                  <c16:uniqueId val="{0000000E-C249-4DD1-9FB8-95961F8AE057}"/>
                </c:ext>
                <c:ext xmlns:c15="http://schemas.microsoft.com/office/drawing/2012/chart" uri="{CE6537A1-D6FC-4f65-9D91-7224C49458BB}"/>
              </c:extLst>
            </c:dLbl>
            <c:spPr>
              <a:noFill/>
              <a:ln>
                <a:noFill/>
              </a:ln>
              <a:effectLst/>
            </c:spPr>
            <c:dLblPos val="outEnd"/>
            <c:showVal val="1"/>
            <c:extLst xmlns:c16r2="http://schemas.microsoft.com/office/drawing/2015/06/chart">
              <c:ext xmlns:c15="http://schemas.microsoft.com/office/drawing/2012/chart" uri="{CE6537A1-D6FC-4f65-9D91-7224C49458BB}">
                <c15:showLeaderLines val="0"/>
              </c:ext>
            </c:extLst>
          </c:dLbls>
          <c:cat>
            <c:strRef>
              <c:f>Лист1!$A$2:$A$14</c:f>
              <c:strCache>
                <c:ptCount val="13"/>
                <c:pt idx="0">
                  <c:v>Высокие налоги</c:v>
                </c:pt>
                <c:pt idx="1">
                  <c:v>Нестабильность российского законодательства</c:v>
                </c:pt>
                <c:pt idx="2">
                  <c:v>Коррупция</c:v>
                </c:pt>
                <c:pt idx="3">
                  <c:v>Сложность/затянутость процедуры получения лицензий</c:v>
                </c:pt>
                <c:pt idx="4">
                  <c:v>Ограничение/сложность доступа к закупкам компаний с госучастием и субъектов естественных монополий</c:v>
                </c:pt>
                <c:pt idx="5">
                  <c:v>Необходимость установления партнерских отношений с органами власти</c:v>
                </c:pt>
                <c:pt idx="6">
                  <c:v>Сложность получения доступа к земельным участкам</c:v>
                </c:pt>
                <c:pt idx="7">
                  <c:v>Ограничение/сложность доступа к поставке товаров, оказанию услуг и выполнению работ в рамках госзакупок</c:v>
                </c:pt>
                <c:pt idx="8">
                  <c:v>Нет ограничений</c:v>
                </c:pt>
                <c:pt idx="9">
                  <c:v>Иные действия/давление со стороны органов власти,</c:v>
                </c:pt>
                <c:pt idx="10">
                  <c:v>Ограничение органами власти инициатив по организации совместной деятельности малых предприятий</c:v>
                </c:pt>
                <c:pt idx="11">
                  <c:v>Силовое давление со стороны правоохранительных органов (угрозы, вымогательства и т.д.)</c:v>
                </c:pt>
                <c:pt idx="12">
                  <c:v>Другое</c:v>
                </c:pt>
              </c:strCache>
            </c:strRef>
          </c:cat>
          <c:val>
            <c:numRef>
              <c:f>Лист1!$D$2:$D$14</c:f>
              <c:numCache>
                <c:formatCode>0%</c:formatCode>
                <c:ptCount val="13"/>
                <c:pt idx="0">
                  <c:v>0.61600000000000465</c:v>
                </c:pt>
                <c:pt idx="1">
                  <c:v>0.48600000000000032</c:v>
                </c:pt>
                <c:pt idx="2">
                  <c:v>0.20800000000000021</c:v>
                </c:pt>
                <c:pt idx="3">
                  <c:v>0.13600000000000001</c:v>
                </c:pt>
                <c:pt idx="4">
                  <c:v>8.6000000000000021E-2</c:v>
                </c:pt>
                <c:pt idx="5">
                  <c:v>0.1</c:v>
                </c:pt>
                <c:pt idx="6">
                  <c:v>0.13400000000000001</c:v>
                </c:pt>
                <c:pt idx="7">
                  <c:v>5.2000000000000032E-2</c:v>
                </c:pt>
                <c:pt idx="8">
                  <c:v>6.4000000000000112E-2</c:v>
                </c:pt>
                <c:pt idx="9">
                  <c:v>2.8000000000000004E-2</c:v>
                </c:pt>
                <c:pt idx="10">
                  <c:v>2.0000000000000011E-2</c:v>
                </c:pt>
                <c:pt idx="11">
                  <c:v>1.0000000000000005E-2</c:v>
                </c:pt>
                <c:pt idx="12">
                  <c:v>1.0000000000000005E-2</c:v>
                </c:pt>
              </c:numCache>
            </c:numRef>
          </c:val>
          <c:extLst xmlns:c16r2="http://schemas.microsoft.com/office/drawing/2015/06/chart">
            <c:ext xmlns:c16="http://schemas.microsoft.com/office/drawing/2014/chart" uri="{C3380CC4-5D6E-409C-BE32-E72D297353CC}">
              <c16:uniqueId val="{00000014-9C73-4575-93A0-961746966E85}"/>
            </c:ext>
          </c:extLst>
        </c:ser>
        <c:ser>
          <c:idx val="3"/>
          <c:order val="3"/>
          <c:tx>
            <c:strRef>
              <c:f>Лист1!$E$1</c:f>
              <c:strCache>
                <c:ptCount val="1"/>
                <c:pt idx="0">
                  <c:v>2016</c:v>
                </c:pt>
              </c:strCache>
            </c:strRef>
          </c:tx>
          <c:dLbls>
            <c:dLbl>
              <c:idx val="0"/>
              <c:layout>
                <c:manualLayout>
                  <c:x val="-1.455009646630937E-16"/>
                  <c:y val="-3.4647306300850146E-3"/>
                </c:manualLayout>
              </c:layout>
              <c:dLblPos val="outEnd"/>
              <c:showVal val="1"/>
              <c:extLst xmlns:c16r2="http://schemas.microsoft.com/office/drawing/2015/06/chart">
                <c:ext xmlns:c16="http://schemas.microsoft.com/office/drawing/2014/chart" uri="{C3380CC4-5D6E-409C-BE32-E72D297353CC}">
                  <c16:uniqueId val="{00000002-C249-4DD1-9FB8-95961F8AE05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B-C249-4DD1-9FB8-95961F8AE057}"/>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0D-C249-4DD1-9FB8-95961F8AE057}"/>
                </c:ext>
                <c:ext xmlns:c15="http://schemas.microsoft.com/office/drawing/2012/chart" uri="{CE6537A1-D6FC-4f65-9D91-7224C49458BB}"/>
              </c:extLst>
            </c:dLbl>
            <c:spPr>
              <a:noFill/>
              <a:ln>
                <a:noFill/>
              </a:ln>
              <a:effectLst/>
            </c:spPr>
            <c:dLblPos val="outEnd"/>
            <c:showVal val="1"/>
            <c:extLst xmlns:c16r2="http://schemas.microsoft.com/office/drawing/2015/06/chart">
              <c:ext xmlns:c15="http://schemas.microsoft.com/office/drawing/2012/chart" uri="{CE6537A1-D6FC-4f65-9D91-7224C49458BB}">
                <c15:showLeaderLines val="1"/>
              </c:ext>
            </c:extLst>
          </c:dLbls>
          <c:cat>
            <c:strRef>
              <c:f>Лист1!$A$2:$A$14</c:f>
              <c:strCache>
                <c:ptCount val="13"/>
                <c:pt idx="0">
                  <c:v>Высокие налоги</c:v>
                </c:pt>
                <c:pt idx="1">
                  <c:v>Нестабильность российского законодательства</c:v>
                </c:pt>
                <c:pt idx="2">
                  <c:v>Коррупция</c:v>
                </c:pt>
                <c:pt idx="3">
                  <c:v>Сложность/затянутость процедуры получения лицензий</c:v>
                </c:pt>
                <c:pt idx="4">
                  <c:v>Ограничение/сложность доступа к закупкам компаний с госучастием и субъектов естественных монополий</c:v>
                </c:pt>
                <c:pt idx="5">
                  <c:v>Необходимость установления партнерских отношений с органами власти</c:v>
                </c:pt>
                <c:pt idx="6">
                  <c:v>Сложность получения доступа к земельным участкам</c:v>
                </c:pt>
                <c:pt idx="7">
                  <c:v>Ограничение/сложность доступа к поставке товаров, оказанию услуг и выполнению работ в рамках госзакупок</c:v>
                </c:pt>
                <c:pt idx="8">
                  <c:v>Нет ограничений</c:v>
                </c:pt>
                <c:pt idx="9">
                  <c:v>Иные действия/давление со стороны органов власти,</c:v>
                </c:pt>
                <c:pt idx="10">
                  <c:v>Ограничение органами власти инициатив по организации совместной деятельности малых предприятий</c:v>
                </c:pt>
                <c:pt idx="11">
                  <c:v>Силовое давление со стороны правоохранительных органов (угрозы, вымогательства и т.д.)</c:v>
                </c:pt>
                <c:pt idx="12">
                  <c:v>Другое</c:v>
                </c:pt>
              </c:strCache>
            </c:strRef>
          </c:cat>
          <c:val>
            <c:numRef>
              <c:f>Лист1!$E$2:$E$14</c:f>
              <c:numCache>
                <c:formatCode>0%</c:formatCode>
                <c:ptCount val="13"/>
                <c:pt idx="0">
                  <c:v>0.64600000000000946</c:v>
                </c:pt>
                <c:pt idx="1">
                  <c:v>0.60400000000000065</c:v>
                </c:pt>
                <c:pt idx="2">
                  <c:v>0.27400000000000002</c:v>
                </c:pt>
                <c:pt idx="3">
                  <c:v>6.8000000000000019E-2</c:v>
                </c:pt>
                <c:pt idx="4">
                  <c:v>3.4000000000000002E-2</c:v>
                </c:pt>
                <c:pt idx="5">
                  <c:v>4.2000000000000023E-2</c:v>
                </c:pt>
                <c:pt idx="6">
                  <c:v>0.115</c:v>
                </c:pt>
                <c:pt idx="7">
                  <c:v>7.1999999999999995E-2</c:v>
                </c:pt>
                <c:pt idx="8">
                  <c:v>4.0000000000000022E-2</c:v>
                </c:pt>
                <c:pt idx="9">
                  <c:v>3.0000000000000002E-2</c:v>
                </c:pt>
                <c:pt idx="10">
                  <c:v>2.8000000000000001E-2</c:v>
                </c:pt>
                <c:pt idx="11">
                  <c:v>1.0000000000000005E-2</c:v>
                </c:pt>
                <c:pt idx="12">
                  <c:v>2.5999999999999999E-2</c:v>
                </c:pt>
              </c:numCache>
            </c:numRef>
          </c:val>
          <c:extLst xmlns:c16r2="http://schemas.microsoft.com/office/drawing/2015/06/chart">
            <c:ext xmlns:c16="http://schemas.microsoft.com/office/drawing/2014/chart" uri="{C3380CC4-5D6E-409C-BE32-E72D297353CC}">
              <c16:uniqueId val="{00000001-C249-4DD1-9FB8-95961F8AE057}"/>
            </c:ext>
          </c:extLst>
        </c:ser>
        <c:dLbls>
          <c:showVal val="1"/>
        </c:dLbls>
        <c:gapWidth val="60"/>
        <c:axId val="164991744"/>
        <c:axId val="164993280"/>
      </c:barChart>
      <c:catAx>
        <c:axId val="164991744"/>
        <c:scaling>
          <c:orientation val="maxMin"/>
        </c:scaling>
        <c:axPos val="l"/>
        <c:numFmt formatCode="General" sourceLinked="0"/>
        <c:tickLblPos val="nextTo"/>
        <c:crossAx val="164993280"/>
        <c:crosses val="autoZero"/>
        <c:auto val="1"/>
        <c:lblAlgn val="ctr"/>
        <c:lblOffset val="100"/>
      </c:catAx>
      <c:valAx>
        <c:axId val="164993280"/>
        <c:scaling>
          <c:orientation val="minMax"/>
        </c:scaling>
        <c:delete val="1"/>
        <c:axPos val="t"/>
        <c:numFmt formatCode="0%" sourceLinked="1"/>
        <c:tickLblPos val="none"/>
        <c:crossAx val="164991744"/>
        <c:crosses val="autoZero"/>
        <c:crossBetween val="between"/>
      </c:valAx>
    </c:plotArea>
    <c:legend>
      <c:legendPos val="r"/>
      <c:layout>
        <c:manualLayout>
          <c:xMode val="edge"/>
          <c:yMode val="edge"/>
          <c:x val="0.89022431095758381"/>
          <c:y val="0.43823073354088637"/>
          <c:w val="7.1364048243969497E-2"/>
          <c:h val="0.11756183803427898"/>
        </c:manualLayout>
      </c:layout>
    </c:legend>
    <c:plotVisOnly val="1"/>
    <c:dispBlanksAs val="gap"/>
  </c:chart>
  <c:spPr>
    <a:noFill/>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14157592369919278"/>
          <c:y val="1.6528154412080685E-2"/>
          <c:w val="0.81102413922397665"/>
          <c:h val="0.62946177117763058"/>
        </c:manualLayout>
      </c:layout>
      <c:barChart>
        <c:barDir val="bar"/>
        <c:grouping val="percentStacked"/>
        <c:ser>
          <c:idx val="0"/>
          <c:order val="0"/>
          <c:tx>
            <c:strRef>
              <c:f>Лист1!$B$1</c:f>
              <c:strCache>
                <c:ptCount val="1"/>
                <c:pt idx="0">
                  <c:v>Есть непреодолимые административные барьеры</c:v>
                </c:pt>
              </c:strCache>
            </c:strRef>
          </c:tx>
          <c:spPr>
            <a:solidFill>
              <a:srgbClr val="ED7D31"/>
            </a:solidFill>
            <a:effectLst>
              <a:outerShdw blurRad="50800" dist="25400" dir="5400000" rotWithShape="0">
                <a:srgbClr val="000000">
                  <a:alpha val="40000"/>
                </a:srgbClr>
              </a:outerShdw>
            </a:effectLst>
          </c:spPr>
          <c:dLbls>
            <c:spPr>
              <a:noFill/>
              <a:ln w="25397">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Область</c:v>
                </c:pt>
                <c:pt idx="1">
                  <c:v>Вологда</c:v>
                </c:pt>
                <c:pt idx="2">
                  <c:v>Череповец</c:v>
                </c:pt>
                <c:pt idx="3">
                  <c:v>Районы</c:v>
                </c:pt>
              </c:strCache>
            </c:strRef>
          </c:cat>
          <c:val>
            <c:numRef>
              <c:f>Лист1!$B$2:$B$5</c:f>
              <c:numCache>
                <c:formatCode>0%</c:formatCode>
                <c:ptCount val="4"/>
                <c:pt idx="0">
                  <c:v>6.4257028112449793E-2</c:v>
                </c:pt>
                <c:pt idx="1">
                  <c:v>4.0000000000000022E-2</c:v>
                </c:pt>
                <c:pt idx="2">
                  <c:v>6.6176470588235309E-2</c:v>
                </c:pt>
                <c:pt idx="3">
                  <c:v>8.5561497326204744E-2</c:v>
                </c:pt>
              </c:numCache>
            </c:numRef>
          </c:val>
          <c:extLst xmlns:c16r2="http://schemas.microsoft.com/office/drawing/2015/06/chart">
            <c:ext xmlns:c16="http://schemas.microsoft.com/office/drawing/2014/chart" uri="{C3380CC4-5D6E-409C-BE32-E72D297353CC}">
              <c16:uniqueId val="{00000000-3BC8-4265-949C-CE7966B3B3C7}"/>
            </c:ext>
          </c:extLst>
        </c:ser>
        <c:ser>
          <c:idx val="1"/>
          <c:order val="1"/>
          <c:tx>
            <c:strRef>
              <c:f>Лист1!$C$1</c:f>
              <c:strCache>
                <c:ptCount val="1"/>
                <c:pt idx="0">
                  <c:v>Есть барьеры, преодолимые при осуществлении значительных затрат</c:v>
                </c:pt>
              </c:strCache>
            </c:strRef>
          </c:tx>
          <c:spPr>
            <a:solidFill>
              <a:srgbClr val="FF4343"/>
            </a:solidFill>
            <a:effectLst>
              <a:outerShdw blurRad="50800" dist="25400" dir="5400000" rotWithShape="0">
                <a:srgbClr val="000000">
                  <a:alpha val="40000"/>
                </a:srgbClr>
              </a:outerShdw>
            </a:effectLst>
          </c:spPr>
          <c:dLbls>
            <c:spPr>
              <a:noFill/>
              <a:ln w="25397">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Область</c:v>
                </c:pt>
                <c:pt idx="1">
                  <c:v>Вологда</c:v>
                </c:pt>
                <c:pt idx="2">
                  <c:v>Череповец</c:v>
                </c:pt>
                <c:pt idx="3">
                  <c:v>Районы</c:v>
                </c:pt>
              </c:strCache>
            </c:strRef>
          </c:cat>
          <c:val>
            <c:numRef>
              <c:f>Лист1!$C$2:$C$5</c:f>
              <c:numCache>
                <c:formatCode>0%</c:formatCode>
                <c:ptCount val="4"/>
                <c:pt idx="0">
                  <c:v>0.33935742971888394</c:v>
                </c:pt>
                <c:pt idx="1">
                  <c:v>0.34285714285714286</c:v>
                </c:pt>
                <c:pt idx="2">
                  <c:v>0.25735294117647534</c:v>
                </c:pt>
                <c:pt idx="3">
                  <c:v>0.39572192513369614</c:v>
                </c:pt>
              </c:numCache>
            </c:numRef>
          </c:val>
          <c:extLst xmlns:c16r2="http://schemas.microsoft.com/office/drawing/2015/06/chart">
            <c:ext xmlns:c16="http://schemas.microsoft.com/office/drawing/2014/chart" uri="{C3380CC4-5D6E-409C-BE32-E72D297353CC}">
              <c16:uniqueId val="{00000001-3BC8-4265-949C-CE7966B3B3C7}"/>
            </c:ext>
          </c:extLst>
        </c:ser>
        <c:ser>
          <c:idx val="2"/>
          <c:order val="2"/>
          <c:tx>
            <c:strRef>
              <c:f>Лист1!$D$1</c:f>
              <c:strCache>
                <c:ptCount val="1"/>
                <c:pt idx="0">
                  <c:v>Административные барьеры есть, но они преодолимы без существенных затрат</c:v>
                </c:pt>
              </c:strCache>
            </c:strRef>
          </c:tx>
          <c:spPr>
            <a:solidFill>
              <a:srgbClr val="92D050"/>
            </a:solidFill>
            <a:effectLst>
              <a:outerShdw blurRad="50800" dist="25400" dir="5400000" rotWithShape="0">
                <a:srgbClr val="000000">
                  <a:alpha val="40000"/>
                </a:srgbClr>
              </a:outerShdw>
            </a:effectLst>
          </c:spPr>
          <c:dLbls>
            <c:spPr>
              <a:noFill/>
              <a:ln w="25397">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Область</c:v>
                </c:pt>
                <c:pt idx="1">
                  <c:v>Вологда</c:v>
                </c:pt>
                <c:pt idx="2">
                  <c:v>Череповец</c:v>
                </c:pt>
                <c:pt idx="3">
                  <c:v>Районы</c:v>
                </c:pt>
              </c:strCache>
            </c:strRef>
          </c:cat>
          <c:val>
            <c:numRef>
              <c:f>Лист1!$D$2:$D$5</c:f>
              <c:numCache>
                <c:formatCode>0%</c:formatCode>
                <c:ptCount val="4"/>
                <c:pt idx="0">
                  <c:v>0.19076305220883538</c:v>
                </c:pt>
                <c:pt idx="1">
                  <c:v>0.23428571428571432</c:v>
                </c:pt>
                <c:pt idx="2">
                  <c:v>0.26470588235294595</c:v>
                </c:pt>
                <c:pt idx="3">
                  <c:v>9.6256684491978509E-2</c:v>
                </c:pt>
              </c:numCache>
            </c:numRef>
          </c:val>
          <c:extLst xmlns:c16r2="http://schemas.microsoft.com/office/drawing/2015/06/chart">
            <c:ext xmlns:c16="http://schemas.microsoft.com/office/drawing/2014/chart" uri="{C3380CC4-5D6E-409C-BE32-E72D297353CC}">
              <c16:uniqueId val="{00000002-3BC8-4265-949C-CE7966B3B3C7}"/>
            </c:ext>
          </c:extLst>
        </c:ser>
        <c:ser>
          <c:idx val="3"/>
          <c:order val="3"/>
          <c:tx>
            <c:strRef>
              <c:f>Лист1!$E$1</c:f>
              <c:strCache>
                <c:ptCount val="1"/>
                <c:pt idx="0">
                  <c:v>Нет административных барьеров</c:v>
                </c:pt>
              </c:strCache>
            </c:strRef>
          </c:tx>
          <c:spPr>
            <a:solidFill>
              <a:srgbClr val="00B050"/>
            </a:solidFill>
            <a:effectLst>
              <a:outerShdw blurRad="50800" dist="25400" dir="5400000" rotWithShape="0">
                <a:srgbClr val="000000">
                  <a:alpha val="40000"/>
                </a:srgbClr>
              </a:outerShdw>
            </a:effectLst>
          </c:spPr>
          <c:dLbls>
            <c:spPr>
              <a:noFill/>
              <a:ln w="25397">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Область</c:v>
                </c:pt>
                <c:pt idx="1">
                  <c:v>Вологда</c:v>
                </c:pt>
                <c:pt idx="2">
                  <c:v>Череповец</c:v>
                </c:pt>
                <c:pt idx="3">
                  <c:v>Районы</c:v>
                </c:pt>
              </c:strCache>
            </c:strRef>
          </c:cat>
          <c:val>
            <c:numRef>
              <c:f>Лист1!$E$2:$E$5</c:f>
              <c:numCache>
                <c:formatCode>0%</c:formatCode>
                <c:ptCount val="4"/>
                <c:pt idx="0">
                  <c:v>0.10441767068273093</c:v>
                </c:pt>
                <c:pt idx="1">
                  <c:v>7.4285714285714302E-2</c:v>
                </c:pt>
                <c:pt idx="2">
                  <c:v>0.15441176470588241</c:v>
                </c:pt>
                <c:pt idx="3">
                  <c:v>9.6256684491978509E-2</c:v>
                </c:pt>
              </c:numCache>
            </c:numRef>
          </c:val>
          <c:extLst xmlns:c16r2="http://schemas.microsoft.com/office/drawing/2015/06/chart">
            <c:ext xmlns:c16="http://schemas.microsoft.com/office/drawing/2014/chart" uri="{C3380CC4-5D6E-409C-BE32-E72D297353CC}">
              <c16:uniqueId val="{00000003-3BC8-4265-949C-CE7966B3B3C7}"/>
            </c:ext>
          </c:extLst>
        </c:ser>
        <c:ser>
          <c:idx val="4"/>
          <c:order val="4"/>
          <c:tx>
            <c:strRef>
              <c:f>Лист1!$F$1</c:f>
              <c:strCache>
                <c:ptCount val="1"/>
                <c:pt idx="0">
                  <c:v>Затрудняюсь ответить</c:v>
                </c:pt>
              </c:strCache>
            </c:strRef>
          </c:tx>
          <c:spPr>
            <a:solidFill>
              <a:srgbClr val="A5A5A5">
                <a:lumMod val="75000"/>
              </a:srgbClr>
            </a:solidFill>
            <a:effectLst>
              <a:outerShdw blurRad="50800" dist="25400" dir="5400000" rotWithShape="0">
                <a:srgbClr val="000000">
                  <a:alpha val="40000"/>
                </a:srgbClr>
              </a:outerShdw>
            </a:effectLst>
          </c:spPr>
          <c:dLbls>
            <c:spPr>
              <a:noFill/>
              <a:ln w="25397">
                <a:noFill/>
              </a:ln>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Область</c:v>
                </c:pt>
                <c:pt idx="1">
                  <c:v>Вологда</c:v>
                </c:pt>
                <c:pt idx="2">
                  <c:v>Череповец</c:v>
                </c:pt>
                <c:pt idx="3">
                  <c:v>Районы</c:v>
                </c:pt>
              </c:strCache>
            </c:strRef>
          </c:cat>
          <c:val>
            <c:numRef>
              <c:f>Лист1!$F$2:$F$5</c:f>
              <c:numCache>
                <c:formatCode>0%</c:formatCode>
                <c:ptCount val="4"/>
                <c:pt idx="0">
                  <c:v>0.30120481927711346</c:v>
                </c:pt>
                <c:pt idx="1">
                  <c:v>0.30857142857142855</c:v>
                </c:pt>
                <c:pt idx="2">
                  <c:v>0.25735294117647534</c:v>
                </c:pt>
                <c:pt idx="3">
                  <c:v>0.32620320855614976</c:v>
                </c:pt>
              </c:numCache>
            </c:numRef>
          </c:val>
          <c:extLst xmlns:c16r2="http://schemas.microsoft.com/office/drawing/2015/06/chart">
            <c:ext xmlns:c16="http://schemas.microsoft.com/office/drawing/2014/chart" uri="{C3380CC4-5D6E-409C-BE32-E72D297353CC}">
              <c16:uniqueId val="{00000004-3BC8-4265-949C-CE7966B3B3C7}"/>
            </c:ext>
          </c:extLst>
        </c:ser>
        <c:overlap val="100"/>
        <c:axId val="165188352"/>
        <c:axId val="165189888"/>
      </c:barChart>
      <c:catAx>
        <c:axId val="165188352"/>
        <c:scaling>
          <c:orientation val="maxMin"/>
        </c:scaling>
        <c:axPos val="l"/>
        <c:numFmt formatCode="General" sourceLinked="0"/>
        <c:tickLblPos val="nextTo"/>
        <c:crossAx val="165189888"/>
        <c:crosses val="autoZero"/>
        <c:auto val="1"/>
        <c:lblAlgn val="ctr"/>
        <c:lblOffset val="100"/>
      </c:catAx>
      <c:valAx>
        <c:axId val="165189888"/>
        <c:scaling>
          <c:orientation val="minMax"/>
        </c:scaling>
        <c:delete val="1"/>
        <c:axPos val="t"/>
        <c:numFmt formatCode="0%" sourceLinked="1"/>
        <c:tickLblPos val="none"/>
        <c:crossAx val="165188352"/>
        <c:crosses val="autoZero"/>
        <c:crossBetween val="between"/>
      </c:valAx>
    </c:plotArea>
    <c:legend>
      <c:legendPos val="b"/>
      <c:layout>
        <c:manualLayout>
          <c:xMode val="edge"/>
          <c:yMode val="edge"/>
          <c:x val="2.1302979121567592E-2"/>
          <c:y val="0.68193940796510133"/>
          <c:w val="0.97409171285614549"/>
          <c:h val="0.27777274832624532"/>
        </c:manualLayout>
      </c:layout>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176509186351874"/>
          <c:y val="3.8800705467372763E-2"/>
          <c:w val="0.83170265007196686"/>
          <c:h val="0.4049360370210433"/>
        </c:manualLayout>
      </c:layout>
      <c:barChart>
        <c:barDir val="bar"/>
        <c:grouping val="percentStacked"/>
        <c:ser>
          <c:idx val="0"/>
          <c:order val="0"/>
          <c:tx>
            <c:strRef>
              <c:f>Лист2!$A$2</c:f>
              <c:strCache>
                <c:ptCount val="1"/>
                <c:pt idx="0">
                  <c:v>Есть непреодолимые административные барьеры</c:v>
                </c:pt>
              </c:strCache>
            </c:strRef>
          </c:tx>
          <c:spPr>
            <a:solidFill>
              <a:srgbClr val="ED7D31"/>
            </a:solidFill>
            <a:ln>
              <a:solidFill>
                <a:schemeClr val="bg1"/>
              </a:solidFill>
            </a:ln>
            <a:effectLst>
              <a:outerShdw blurRad="50800" dist="50800" dir="5400000" algn="ctr" rotWithShape="0">
                <a:srgbClr val="000000">
                  <a:alpha val="40000"/>
                </a:srgbClr>
              </a:outerShdw>
            </a:effectLst>
          </c:spPr>
          <c:dLbls>
            <c:dLbl>
              <c:idx val="1"/>
              <c:layout>
                <c:manualLayout>
                  <c:x val="1.1337868480725603E-2"/>
                  <c:y val="0"/>
                </c:manualLayout>
              </c:layout>
              <c:dLblPos val="ctr"/>
              <c:showVal val="1"/>
              <c:extLst xmlns:c16r2="http://schemas.microsoft.com/office/drawing/2015/06/chart">
                <c:ext xmlns:c16="http://schemas.microsoft.com/office/drawing/2014/chart" uri="{C3380CC4-5D6E-409C-BE32-E72D297353CC}">
                  <c16:uniqueId val="{00000000-0817-4E82-8EC8-34E22F8BA6C9}"/>
                </c:ext>
                <c:ext xmlns:c15="http://schemas.microsoft.com/office/drawing/2012/chart" uri="{CE6537A1-D6FC-4f65-9D91-7224C49458BB}"/>
              </c:extLst>
            </c:dLbl>
            <c:dLbl>
              <c:idx val="2"/>
              <c:layout>
                <c:manualLayout>
                  <c:x val="9.0702947845805008E-3"/>
                  <c:y val="0"/>
                </c:manualLayout>
              </c:layout>
              <c:dLblPos val="ctr"/>
              <c:showVal val="1"/>
              <c:extLst xmlns:c16r2="http://schemas.microsoft.com/office/drawing/2015/06/chart">
                <c:ext xmlns:c16="http://schemas.microsoft.com/office/drawing/2014/chart" uri="{C3380CC4-5D6E-409C-BE32-E72D297353CC}">
                  <c16:uniqueId val="{00000001-0817-4E82-8EC8-34E22F8BA6C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Лист2!$B$1:$D$1</c:f>
              <c:numCache>
                <c:formatCode>General</c:formatCode>
                <c:ptCount val="3"/>
                <c:pt idx="0">
                  <c:v>2017</c:v>
                </c:pt>
                <c:pt idx="1">
                  <c:v>2018</c:v>
                </c:pt>
                <c:pt idx="2">
                  <c:v>2019</c:v>
                </c:pt>
              </c:numCache>
            </c:numRef>
          </c:cat>
          <c:val>
            <c:numRef>
              <c:f>Лист2!$B$2:$D$2</c:f>
              <c:numCache>
                <c:formatCode>0.0%</c:formatCode>
                <c:ptCount val="3"/>
                <c:pt idx="0">
                  <c:v>0.10400000000000002</c:v>
                </c:pt>
                <c:pt idx="1">
                  <c:v>6.1000000000000013E-2</c:v>
                </c:pt>
                <c:pt idx="2">
                  <c:v>6.4257028112449793E-2</c:v>
                </c:pt>
              </c:numCache>
            </c:numRef>
          </c:val>
          <c:extLst xmlns:c16r2="http://schemas.microsoft.com/office/drawing/2015/06/chart">
            <c:ext xmlns:c16="http://schemas.microsoft.com/office/drawing/2014/chart" uri="{C3380CC4-5D6E-409C-BE32-E72D297353CC}">
              <c16:uniqueId val="{00000002-0817-4E82-8EC8-34E22F8BA6C9}"/>
            </c:ext>
          </c:extLst>
        </c:ser>
        <c:ser>
          <c:idx val="1"/>
          <c:order val="1"/>
          <c:tx>
            <c:strRef>
              <c:f>Лист2!$A$3</c:f>
              <c:strCache>
                <c:ptCount val="1"/>
                <c:pt idx="0">
                  <c:v>Есть барьеры, преодолимые при осуществлении значительных затрат</c:v>
                </c:pt>
              </c:strCache>
            </c:strRef>
          </c:tx>
          <c:spPr>
            <a:solidFill>
              <a:srgbClr val="FF4343"/>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Лист2!$B$1:$D$1</c:f>
              <c:numCache>
                <c:formatCode>General</c:formatCode>
                <c:ptCount val="3"/>
                <c:pt idx="0">
                  <c:v>2017</c:v>
                </c:pt>
                <c:pt idx="1">
                  <c:v>2018</c:v>
                </c:pt>
                <c:pt idx="2">
                  <c:v>2019</c:v>
                </c:pt>
              </c:numCache>
            </c:numRef>
          </c:cat>
          <c:val>
            <c:numRef>
              <c:f>Лист2!$B$3:$D$3</c:f>
              <c:numCache>
                <c:formatCode>0.0%</c:formatCode>
                <c:ptCount val="3"/>
                <c:pt idx="0">
                  <c:v>0.25800000000000001</c:v>
                </c:pt>
                <c:pt idx="1">
                  <c:v>0.31100000000000338</c:v>
                </c:pt>
                <c:pt idx="2">
                  <c:v>0.33935742971888394</c:v>
                </c:pt>
              </c:numCache>
            </c:numRef>
          </c:val>
          <c:extLst xmlns:c16r2="http://schemas.microsoft.com/office/drawing/2015/06/chart">
            <c:ext xmlns:c16="http://schemas.microsoft.com/office/drawing/2014/chart" uri="{C3380CC4-5D6E-409C-BE32-E72D297353CC}">
              <c16:uniqueId val="{00000003-0817-4E82-8EC8-34E22F8BA6C9}"/>
            </c:ext>
          </c:extLst>
        </c:ser>
        <c:ser>
          <c:idx val="2"/>
          <c:order val="2"/>
          <c:tx>
            <c:strRef>
              <c:f>Лист2!$A$4</c:f>
              <c:strCache>
                <c:ptCount val="1"/>
                <c:pt idx="0">
                  <c:v>Административные барьеры есть, но они преодолимы без существенных затрат</c:v>
                </c:pt>
              </c:strCache>
            </c:strRef>
          </c:tx>
          <c:spPr>
            <a:solidFill>
              <a:srgbClr val="92D05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Лист2!$B$1:$D$1</c:f>
              <c:numCache>
                <c:formatCode>General</c:formatCode>
                <c:ptCount val="3"/>
                <c:pt idx="0">
                  <c:v>2017</c:v>
                </c:pt>
                <c:pt idx="1">
                  <c:v>2018</c:v>
                </c:pt>
                <c:pt idx="2">
                  <c:v>2019</c:v>
                </c:pt>
              </c:numCache>
            </c:numRef>
          </c:cat>
          <c:val>
            <c:numRef>
              <c:f>Лист2!$B$4:$D$4</c:f>
              <c:numCache>
                <c:formatCode>0.0%</c:formatCode>
                <c:ptCount val="3"/>
                <c:pt idx="0">
                  <c:v>0.15000000000000024</c:v>
                </c:pt>
                <c:pt idx="1">
                  <c:v>0.13800000000000001</c:v>
                </c:pt>
                <c:pt idx="2">
                  <c:v>0.19076305220883538</c:v>
                </c:pt>
              </c:numCache>
            </c:numRef>
          </c:val>
          <c:extLst xmlns:c16r2="http://schemas.microsoft.com/office/drawing/2015/06/chart">
            <c:ext xmlns:c16="http://schemas.microsoft.com/office/drawing/2014/chart" uri="{C3380CC4-5D6E-409C-BE32-E72D297353CC}">
              <c16:uniqueId val="{00000004-0817-4E82-8EC8-34E22F8BA6C9}"/>
            </c:ext>
          </c:extLst>
        </c:ser>
        <c:ser>
          <c:idx val="3"/>
          <c:order val="3"/>
          <c:tx>
            <c:strRef>
              <c:f>Лист2!$A$5</c:f>
              <c:strCache>
                <c:ptCount val="1"/>
                <c:pt idx="0">
                  <c:v>Нет административных барьеров</c:v>
                </c:pt>
              </c:strCache>
            </c:strRef>
          </c:tx>
          <c:spPr>
            <a:solidFill>
              <a:srgbClr val="00B05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Лист2!$B$1:$D$1</c:f>
              <c:numCache>
                <c:formatCode>General</c:formatCode>
                <c:ptCount val="3"/>
                <c:pt idx="0">
                  <c:v>2017</c:v>
                </c:pt>
                <c:pt idx="1">
                  <c:v>2018</c:v>
                </c:pt>
                <c:pt idx="2">
                  <c:v>2019</c:v>
                </c:pt>
              </c:numCache>
            </c:numRef>
          </c:cat>
          <c:val>
            <c:numRef>
              <c:f>Лист2!$B$5:$D$5</c:f>
              <c:numCache>
                <c:formatCode>0.0%</c:formatCode>
                <c:ptCount val="3"/>
                <c:pt idx="0">
                  <c:v>0.17800000000000021</c:v>
                </c:pt>
                <c:pt idx="1">
                  <c:v>8.6000000000000021E-2</c:v>
                </c:pt>
                <c:pt idx="2">
                  <c:v>0.10441767068273093</c:v>
                </c:pt>
              </c:numCache>
            </c:numRef>
          </c:val>
          <c:extLst xmlns:c16r2="http://schemas.microsoft.com/office/drawing/2015/06/chart">
            <c:ext xmlns:c16="http://schemas.microsoft.com/office/drawing/2014/chart" uri="{C3380CC4-5D6E-409C-BE32-E72D297353CC}">
              <c16:uniqueId val="{00000005-0817-4E82-8EC8-34E22F8BA6C9}"/>
            </c:ext>
          </c:extLst>
        </c:ser>
        <c:ser>
          <c:idx val="4"/>
          <c:order val="4"/>
          <c:tx>
            <c:strRef>
              <c:f>Лист2!$A$6</c:f>
              <c:strCache>
                <c:ptCount val="1"/>
                <c:pt idx="0">
                  <c:v>Затрудняюсь ответить</c:v>
                </c:pt>
              </c:strCache>
            </c:strRef>
          </c:tx>
          <c:spPr>
            <a:solidFill>
              <a:srgbClr val="7C7C7C"/>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Лист2!$B$1:$D$1</c:f>
              <c:numCache>
                <c:formatCode>General</c:formatCode>
                <c:ptCount val="3"/>
                <c:pt idx="0">
                  <c:v>2017</c:v>
                </c:pt>
                <c:pt idx="1">
                  <c:v>2018</c:v>
                </c:pt>
                <c:pt idx="2">
                  <c:v>2019</c:v>
                </c:pt>
              </c:numCache>
            </c:numRef>
          </c:cat>
          <c:val>
            <c:numRef>
              <c:f>Лист2!$B$6:$D$6</c:f>
              <c:numCache>
                <c:formatCode>0.0%</c:formatCode>
                <c:ptCount val="3"/>
                <c:pt idx="0">
                  <c:v>0.31000000000000238</c:v>
                </c:pt>
                <c:pt idx="1">
                  <c:v>0.40400000000000008</c:v>
                </c:pt>
                <c:pt idx="2">
                  <c:v>0.30120481927711346</c:v>
                </c:pt>
              </c:numCache>
            </c:numRef>
          </c:val>
          <c:extLst xmlns:c16r2="http://schemas.microsoft.com/office/drawing/2015/06/chart">
            <c:ext xmlns:c16="http://schemas.microsoft.com/office/drawing/2014/chart" uri="{C3380CC4-5D6E-409C-BE32-E72D297353CC}">
              <c16:uniqueId val="{00000006-0817-4E82-8EC8-34E22F8BA6C9}"/>
            </c:ext>
          </c:extLst>
        </c:ser>
        <c:dLbls>
          <c:showVal val="1"/>
        </c:dLbls>
        <c:gapWidth val="80"/>
        <c:overlap val="100"/>
        <c:axId val="165422592"/>
        <c:axId val="165424128"/>
      </c:barChart>
      <c:catAx>
        <c:axId val="1654225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424128"/>
        <c:crosses val="autoZero"/>
        <c:auto val="1"/>
        <c:lblAlgn val="ctr"/>
        <c:lblOffset val="100"/>
      </c:catAx>
      <c:valAx>
        <c:axId val="165424128"/>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422592"/>
        <c:crosses val="autoZero"/>
        <c:crossBetween val="between"/>
      </c:valAx>
      <c:spPr>
        <a:noFill/>
        <a:ln>
          <a:noFill/>
        </a:ln>
        <a:effectLst/>
      </c:spPr>
    </c:plotArea>
    <c:legend>
      <c:legendPos val="b"/>
      <c:layout>
        <c:manualLayout>
          <c:xMode val="edge"/>
          <c:yMode val="edge"/>
          <c:x val="5.9882948099229533E-2"/>
          <c:y val="0.54071150966105896"/>
          <c:w val="0.88023389213445091"/>
          <c:h val="0.43545052784388738"/>
        </c:manualLayout>
      </c:layout>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b="1">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8475568352463401E-2"/>
          <c:y val="3.7645448323067064E-2"/>
          <c:w val="0.87021846149828364"/>
          <c:h val="0.36646132785763713"/>
        </c:manualLayout>
      </c:layout>
      <c:barChart>
        <c:barDir val="bar"/>
        <c:grouping val="percentStacked"/>
        <c:ser>
          <c:idx val="0"/>
          <c:order val="0"/>
          <c:tx>
            <c:strRef>
              <c:f>'16'!$A$2</c:f>
              <c:strCache>
                <c:ptCount val="1"/>
                <c:pt idx="0">
                  <c:v>Административные барьеры были полностью устранены</c:v>
                </c:pt>
              </c:strCache>
            </c:strRef>
          </c:tx>
          <c:spPr>
            <a:solidFill>
              <a:srgbClr val="00B050"/>
            </a:solidFill>
            <a:ln>
              <a:solidFill>
                <a:schemeClr val="bg1"/>
              </a:solidFill>
            </a:ln>
            <a:effectLst>
              <a:outerShdw blurRad="50800" dist="50800" dir="5400000" algn="ctr" rotWithShape="0">
                <a:srgbClr val="000000">
                  <a:alpha val="40000"/>
                </a:srgbClr>
              </a:outerShdw>
            </a:effectLst>
          </c:spPr>
          <c:dLbls>
            <c:dLbl>
              <c:idx val="0"/>
              <c:layout>
                <c:manualLayout>
                  <c:x val="-1.7825311942959006E-2"/>
                  <c:y val="-4.2685292976329101E-2"/>
                </c:manualLayout>
              </c:layout>
              <c:dLblPos val="ctr"/>
              <c:showVal val="1"/>
              <c:extLst xmlns:c16r2="http://schemas.microsoft.com/office/drawing/2015/06/chart">
                <c:ext xmlns:c16="http://schemas.microsoft.com/office/drawing/2014/chart" uri="{C3380CC4-5D6E-409C-BE32-E72D297353CC}">
                  <c16:uniqueId val="{00000000-55F7-46F2-9CDF-9CFDB3E98C6D}"/>
                </c:ext>
                <c:ext xmlns:c15="http://schemas.microsoft.com/office/drawing/2012/chart" uri="{CE6537A1-D6FC-4f65-9D91-7224C49458BB}"/>
              </c:extLst>
            </c:dLbl>
            <c:dLbl>
              <c:idx val="1"/>
              <c:layout>
                <c:manualLayout>
                  <c:x val="-6.6844919786096324E-3"/>
                  <c:y val="-4.2685292976329101E-2"/>
                </c:manualLayout>
              </c:layout>
              <c:dLblPos val="ctr"/>
              <c:showVal val="1"/>
              <c:extLst xmlns:c16r2="http://schemas.microsoft.com/office/drawing/2015/06/chart">
                <c:ext xmlns:c16="http://schemas.microsoft.com/office/drawing/2014/chart" uri="{C3380CC4-5D6E-409C-BE32-E72D297353CC}">
                  <c16:uniqueId val="{00000001-55F7-46F2-9CDF-9CFDB3E98C6D}"/>
                </c:ext>
                <c:ext xmlns:c15="http://schemas.microsoft.com/office/drawing/2012/chart" uri="{CE6537A1-D6FC-4f65-9D91-7224C49458BB}"/>
              </c:extLst>
            </c:dLbl>
            <c:dLbl>
              <c:idx val="2"/>
              <c:layout>
                <c:manualLayout>
                  <c:x val="-8.9126559714795064E-3"/>
                  <c:y val="-4.6565774155995394E-2"/>
                </c:manualLayout>
              </c:layout>
              <c:dLblPos val="ctr"/>
              <c:showVal val="1"/>
              <c:extLst xmlns:c16r2="http://schemas.microsoft.com/office/drawing/2015/06/chart">
                <c:ext xmlns:c16="http://schemas.microsoft.com/office/drawing/2014/chart" uri="{C3380CC4-5D6E-409C-BE32-E72D297353CC}">
                  <c16:uniqueId val="{00000002-55F7-46F2-9CDF-9CFDB3E98C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'16'!$B$1:$D$1</c:f>
              <c:numCache>
                <c:formatCode>General</c:formatCode>
                <c:ptCount val="3"/>
                <c:pt idx="0">
                  <c:v>2017</c:v>
                </c:pt>
                <c:pt idx="1">
                  <c:v>2018</c:v>
                </c:pt>
                <c:pt idx="2">
                  <c:v>2019</c:v>
                </c:pt>
              </c:numCache>
            </c:numRef>
          </c:cat>
          <c:val>
            <c:numRef>
              <c:f>'16'!$B$2:$D$2</c:f>
              <c:numCache>
                <c:formatCode>0.0%</c:formatCode>
                <c:ptCount val="3"/>
                <c:pt idx="0">
                  <c:v>2.0000000000000011E-2</c:v>
                </c:pt>
                <c:pt idx="1">
                  <c:v>4.0000000000000114E-3</c:v>
                </c:pt>
                <c:pt idx="2">
                  <c:v>2.0040080160320692E-3</c:v>
                </c:pt>
              </c:numCache>
            </c:numRef>
          </c:val>
          <c:extLst xmlns:c16r2="http://schemas.microsoft.com/office/drawing/2015/06/chart">
            <c:ext xmlns:c16="http://schemas.microsoft.com/office/drawing/2014/chart" uri="{C3380CC4-5D6E-409C-BE32-E72D297353CC}">
              <c16:uniqueId val="{00000003-55F7-46F2-9CDF-9CFDB3E98C6D}"/>
            </c:ext>
          </c:extLst>
        </c:ser>
        <c:ser>
          <c:idx val="1"/>
          <c:order val="1"/>
          <c:tx>
            <c:strRef>
              <c:f>'16'!$A$3</c:f>
              <c:strCache>
                <c:ptCount val="1"/>
                <c:pt idx="0">
                  <c:v>Бизнесу стало проще преодолевать административные барьеры, чем раньше</c:v>
                </c:pt>
              </c:strCache>
            </c:strRef>
          </c:tx>
          <c:spPr>
            <a:solidFill>
              <a:srgbClr val="92D05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'16'!$B$1:$D$1</c:f>
              <c:numCache>
                <c:formatCode>General</c:formatCode>
                <c:ptCount val="3"/>
                <c:pt idx="0">
                  <c:v>2017</c:v>
                </c:pt>
                <c:pt idx="1">
                  <c:v>2018</c:v>
                </c:pt>
                <c:pt idx="2">
                  <c:v>2019</c:v>
                </c:pt>
              </c:numCache>
            </c:numRef>
          </c:cat>
          <c:val>
            <c:numRef>
              <c:f>'16'!$B$3:$D$3</c:f>
              <c:numCache>
                <c:formatCode>0.0%</c:formatCode>
                <c:ptCount val="3"/>
                <c:pt idx="0">
                  <c:v>8.4000000000000047E-2</c:v>
                </c:pt>
                <c:pt idx="1">
                  <c:v>6.3E-2</c:v>
                </c:pt>
                <c:pt idx="2">
                  <c:v>5.6112224448899038E-2</c:v>
                </c:pt>
              </c:numCache>
            </c:numRef>
          </c:val>
          <c:extLst xmlns:c16r2="http://schemas.microsoft.com/office/drawing/2015/06/chart">
            <c:ext xmlns:c16="http://schemas.microsoft.com/office/drawing/2014/chart" uri="{C3380CC4-5D6E-409C-BE32-E72D297353CC}">
              <c16:uniqueId val="{00000004-55F7-46F2-9CDF-9CFDB3E98C6D}"/>
            </c:ext>
          </c:extLst>
        </c:ser>
        <c:ser>
          <c:idx val="2"/>
          <c:order val="2"/>
          <c:tx>
            <c:strRef>
              <c:f>'16'!$A$4</c:f>
              <c:strCache>
                <c:ptCount val="1"/>
                <c:pt idx="0">
                  <c:v>Уровень и количество административных барьеров не изменилось</c:v>
                </c:pt>
              </c:strCache>
            </c:strRef>
          </c:tx>
          <c:spPr>
            <a:solidFill>
              <a:srgbClr val="FFFF99"/>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'16'!$B$1:$D$1</c:f>
              <c:numCache>
                <c:formatCode>General</c:formatCode>
                <c:ptCount val="3"/>
                <c:pt idx="0">
                  <c:v>2017</c:v>
                </c:pt>
                <c:pt idx="1">
                  <c:v>2018</c:v>
                </c:pt>
                <c:pt idx="2">
                  <c:v>2019</c:v>
                </c:pt>
              </c:numCache>
            </c:numRef>
          </c:cat>
          <c:val>
            <c:numRef>
              <c:f>'16'!$B$4:$D$4</c:f>
              <c:numCache>
                <c:formatCode>0.0%</c:formatCode>
                <c:ptCount val="3"/>
                <c:pt idx="0">
                  <c:v>0.222</c:v>
                </c:pt>
                <c:pt idx="1">
                  <c:v>0.22</c:v>
                </c:pt>
                <c:pt idx="2">
                  <c:v>0.23647294589178391</c:v>
                </c:pt>
              </c:numCache>
            </c:numRef>
          </c:val>
          <c:extLst xmlns:c16r2="http://schemas.microsoft.com/office/drawing/2015/06/chart">
            <c:ext xmlns:c16="http://schemas.microsoft.com/office/drawing/2014/chart" uri="{C3380CC4-5D6E-409C-BE32-E72D297353CC}">
              <c16:uniqueId val="{00000005-55F7-46F2-9CDF-9CFDB3E98C6D}"/>
            </c:ext>
          </c:extLst>
        </c:ser>
        <c:ser>
          <c:idx val="3"/>
          <c:order val="3"/>
          <c:tx>
            <c:strRef>
              <c:f>'16'!$A$5</c:f>
              <c:strCache>
                <c:ptCount val="1"/>
                <c:pt idx="0">
                  <c:v>Бизнесу стало сложнее преодолевать административные барьеры, чем раньше</c:v>
                </c:pt>
              </c:strCache>
            </c:strRef>
          </c:tx>
          <c:spPr>
            <a:solidFill>
              <a:srgbClr val="FF7C8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'16'!$B$1:$D$1</c:f>
              <c:numCache>
                <c:formatCode>General</c:formatCode>
                <c:ptCount val="3"/>
                <c:pt idx="0">
                  <c:v>2017</c:v>
                </c:pt>
                <c:pt idx="1">
                  <c:v>2018</c:v>
                </c:pt>
                <c:pt idx="2">
                  <c:v>2019</c:v>
                </c:pt>
              </c:numCache>
            </c:numRef>
          </c:cat>
          <c:val>
            <c:numRef>
              <c:f>'16'!$B$5:$D$5</c:f>
              <c:numCache>
                <c:formatCode>0.0%</c:formatCode>
                <c:ptCount val="3"/>
                <c:pt idx="0">
                  <c:v>0.224</c:v>
                </c:pt>
                <c:pt idx="1">
                  <c:v>0.23600000000000004</c:v>
                </c:pt>
                <c:pt idx="2">
                  <c:v>0.32064128256513025</c:v>
                </c:pt>
              </c:numCache>
            </c:numRef>
          </c:val>
          <c:extLst xmlns:c16r2="http://schemas.microsoft.com/office/drawing/2015/06/chart">
            <c:ext xmlns:c16="http://schemas.microsoft.com/office/drawing/2014/chart" uri="{C3380CC4-5D6E-409C-BE32-E72D297353CC}">
              <c16:uniqueId val="{00000006-55F7-46F2-9CDF-9CFDB3E98C6D}"/>
            </c:ext>
          </c:extLst>
        </c:ser>
        <c:ser>
          <c:idx val="4"/>
          <c:order val="4"/>
          <c:tx>
            <c:strRef>
              <c:f>'16'!$A$6</c:f>
              <c:strCache>
                <c:ptCount val="1"/>
                <c:pt idx="0">
                  <c:v>Ранее административные барьеры отсутствовали, однако сейчас появились</c:v>
                </c:pt>
              </c:strCache>
            </c:strRef>
          </c:tx>
          <c:spPr>
            <a:solidFill>
              <a:srgbClr val="FF5050"/>
            </a:solidFill>
            <a:ln>
              <a:solidFill>
                <a:schemeClr val="bg1"/>
              </a:solidFill>
            </a:ln>
            <a:effectLst>
              <a:outerShdw blurRad="50800" dist="50800" dir="5400000" algn="ctr" rotWithShape="0">
                <a:srgbClr val="000000">
                  <a:alpha val="40000"/>
                </a:srgbClr>
              </a:outerShdw>
            </a:effectLst>
          </c:spPr>
          <c:dLbls>
            <c:dLbl>
              <c:idx val="0"/>
              <c:layout>
                <c:manualLayout>
                  <c:x val="-8.9126559714795047E-3"/>
                  <c:y val="-3.5570666564901244E-17"/>
                </c:manualLayout>
              </c:layout>
              <c:dLblPos val="ctr"/>
              <c:showVal val="1"/>
              <c:extLst xmlns:c16r2="http://schemas.microsoft.com/office/drawing/2015/06/chart">
                <c:ext xmlns:c16="http://schemas.microsoft.com/office/drawing/2014/chart" uri="{C3380CC4-5D6E-409C-BE32-E72D297353CC}">
                  <c16:uniqueId val="{00000007-55F7-46F2-9CDF-9CFDB3E98C6D}"/>
                </c:ext>
                <c:ext xmlns:c15="http://schemas.microsoft.com/office/drawing/2012/chart" uri="{CE6537A1-D6FC-4f65-9D91-7224C49458BB}"/>
              </c:extLst>
            </c:dLbl>
            <c:dLbl>
              <c:idx val="1"/>
              <c:layout>
                <c:manualLayout>
                  <c:x val="-1.5597147950089199E-2"/>
                  <c:y val="-3.5570666564901244E-17"/>
                </c:manualLayout>
              </c:layout>
              <c:dLblPos val="ctr"/>
              <c:showVal val="1"/>
              <c:extLst xmlns:c16r2="http://schemas.microsoft.com/office/drawing/2015/06/chart">
                <c:ext xmlns:c16="http://schemas.microsoft.com/office/drawing/2014/chart" uri="{C3380CC4-5D6E-409C-BE32-E72D297353CC}">
                  <c16:uniqueId val="{00000008-55F7-46F2-9CDF-9CFDB3E98C6D}"/>
                </c:ext>
                <c:ext xmlns:c15="http://schemas.microsoft.com/office/drawing/2012/chart" uri="{CE6537A1-D6FC-4f65-9D91-7224C49458BB}"/>
              </c:extLst>
            </c:dLbl>
            <c:dLbl>
              <c:idx val="2"/>
              <c:layout>
                <c:manualLayout>
                  <c:x val="-1.1140819964349381E-2"/>
                  <c:y val="-8.8926666412255237E-18"/>
                </c:manualLayout>
              </c:layout>
              <c:dLblPos val="ctr"/>
              <c:showVal val="1"/>
              <c:extLst xmlns:c16r2="http://schemas.microsoft.com/office/drawing/2015/06/chart">
                <c:ext xmlns:c16="http://schemas.microsoft.com/office/drawing/2014/chart" uri="{C3380CC4-5D6E-409C-BE32-E72D297353CC}">
                  <c16:uniqueId val="{00000009-55F7-46F2-9CDF-9CFDB3E98C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'16'!$B$1:$D$1</c:f>
              <c:numCache>
                <c:formatCode>General</c:formatCode>
                <c:ptCount val="3"/>
                <c:pt idx="0">
                  <c:v>2017</c:v>
                </c:pt>
                <c:pt idx="1">
                  <c:v>2018</c:v>
                </c:pt>
                <c:pt idx="2">
                  <c:v>2019</c:v>
                </c:pt>
              </c:numCache>
            </c:numRef>
          </c:cat>
          <c:val>
            <c:numRef>
              <c:f>'16'!$B$6:$D$6</c:f>
              <c:numCache>
                <c:formatCode>0.0%</c:formatCode>
                <c:ptCount val="3"/>
                <c:pt idx="0">
                  <c:v>4.0000000000000022E-2</c:v>
                </c:pt>
                <c:pt idx="1">
                  <c:v>1.2999999999999998E-2</c:v>
                </c:pt>
                <c:pt idx="2">
                  <c:v>2.004008016032064E-2</c:v>
                </c:pt>
              </c:numCache>
            </c:numRef>
          </c:val>
          <c:extLst xmlns:c16r2="http://schemas.microsoft.com/office/drawing/2015/06/chart">
            <c:ext xmlns:c16="http://schemas.microsoft.com/office/drawing/2014/chart" uri="{C3380CC4-5D6E-409C-BE32-E72D297353CC}">
              <c16:uniqueId val="{0000000A-55F7-46F2-9CDF-9CFDB3E98C6D}"/>
            </c:ext>
          </c:extLst>
        </c:ser>
        <c:ser>
          <c:idx val="5"/>
          <c:order val="5"/>
          <c:tx>
            <c:strRef>
              <c:f>'16'!$A$7</c:f>
              <c:strCache>
                <c:ptCount val="1"/>
                <c:pt idx="0">
                  <c:v>Административные барьеры отсутствуют, как и ранее</c:v>
                </c:pt>
              </c:strCache>
            </c:strRef>
          </c:tx>
          <c:spPr>
            <a:solidFill>
              <a:schemeClr val="accent6">
                <a:lumMod val="75000"/>
              </a:schemeClr>
            </a:solidFill>
            <a:ln>
              <a:solidFill>
                <a:schemeClr val="bg1"/>
              </a:solidFill>
            </a:ln>
            <a:effectLst>
              <a:outerShdw blurRad="50800" dist="50800" dir="5400000" algn="ctr" rotWithShape="0">
                <a:srgbClr val="000000">
                  <a:alpha val="40000"/>
                </a:srgbClr>
              </a:outerShdw>
            </a:effectLst>
          </c:spPr>
          <c:dLbls>
            <c:dLbl>
              <c:idx val="0"/>
              <c:layout>
                <c:manualLayout>
                  <c:x val="4.4563279857398408E-3"/>
                  <c:y val="-3.5570666564901244E-17"/>
                </c:manualLayout>
              </c:layout>
              <c:dLblPos val="ctr"/>
              <c:showVal val="1"/>
              <c:extLst xmlns:c16r2="http://schemas.microsoft.com/office/drawing/2015/06/chart">
                <c:ext xmlns:c16="http://schemas.microsoft.com/office/drawing/2014/chart" uri="{C3380CC4-5D6E-409C-BE32-E72D297353CC}">
                  <c16:uniqueId val="{0000000B-55F7-46F2-9CDF-9CFDB3E98C6D}"/>
                </c:ext>
                <c:ext xmlns:c15="http://schemas.microsoft.com/office/drawing/2012/chart" uri="{CE6537A1-D6FC-4f65-9D91-7224C49458BB}"/>
              </c:extLst>
            </c:dLbl>
            <c:dLbl>
              <c:idx val="1"/>
              <c:layout>
                <c:manualLayout>
                  <c:x val="2.2281639928698752E-2"/>
                  <c:y val="-3.5570666564901244E-17"/>
                </c:manualLayout>
              </c:layout>
              <c:dLblPos val="ctr"/>
              <c:showVal val="1"/>
              <c:extLst xmlns:c16r2="http://schemas.microsoft.com/office/drawing/2015/06/chart">
                <c:ext xmlns:c16="http://schemas.microsoft.com/office/drawing/2014/chart" uri="{C3380CC4-5D6E-409C-BE32-E72D297353CC}">
                  <c16:uniqueId val="{0000000C-55F7-46F2-9CDF-9CFDB3E98C6D}"/>
                </c:ext>
                <c:ext xmlns:c15="http://schemas.microsoft.com/office/drawing/2012/chart" uri="{CE6537A1-D6FC-4f65-9D91-7224C49458BB}"/>
              </c:extLst>
            </c:dLbl>
            <c:dLbl>
              <c:idx val="2"/>
              <c:layout>
                <c:manualLayout>
                  <c:x val="2.4509803921568551E-2"/>
                  <c:y val="-8.8926666412255237E-18"/>
                </c:manualLayout>
              </c:layout>
              <c:dLblPos val="ctr"/>
              <c:showVal val="1"/>
              <c:extLst xmlns:c16r2="http://schemas.microsoft.com/office/drawing/2015/06/chart">
                <c:ext xmlns:c16="http://schemas.microsoft.com/office/drawing/2014/chart" uri="{C3380CC4-5D6E-409C-BE32-E72D297353CC}">
                  <c16:uniqueId val="{0000000D-55F7-46F2-9CDF-9CFDB3E98C6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'16'!$B$1:$D$1</c:f>
              <c:numCache>
                <c:formatCode>General</c:formatCode>
                <c:ptCount val="3"/>
                <c:pt idx="0">
                  <c:v>2017</c:v>
                </c:pt>
                <c:pt idx="1">
                  <c:v>2018</c:v>
                </c:pt>
                <c:pt idx="2">
                  <c:v>2019</c:v>
                </c:pt>
              </c:numCache>
            </c:numRef>
          </c:cat>
          <c:val>
            <c:numRef>
              <c:f>'16'!$B$7:$D$7</c:f>
              <c:numCache>
                <c:formatCode>0.0%</c:formatCode>
                <c:ptCount val="3"/>
                <c:pt idx="0">
                  <c:v>8.2000000000000003E-2</c:v>
                </c:pt>
                <c:pt idx="1">
                  <c:v>3.500000000000001E-2</c:v>
                </c:pt>
                <c:pt idx="2">
                  <c:v>3.0060120240480961E-2</c:v>
                </c:pt>
              </c:numCache>
            </c:numRef>
          </c:val>
          <c:extLst xmlns:c16r2="http://schemas.microsoft.com/office/drawing/2015/06/chart">
            <c:ext xmlns:c16="http://schemas.microsoft.com/office/drawing/2014/chart" uri="{C3380CC4-5D6E-409C-BE32-E72D297353CC}">
              <c16:uniqueId val="{0000000E-55F7-46F2-9CDF-9CFDB3E98C6D}"/>
            </c:ext>
          </c:extLst>
        </c:ser>
        <c:ser>
          <c:idx val="6"/>
          <c:order val="6"/>
          <c:tx>
            <c:strRef>
              <c:f>'16'!$A$8</c:f>
              <c:strCache>
                <c:ptCount val="1"/>
                <c:pt idx="0">
                  <c:v>Затрудняюсь ответить</c:v>
                </c:pt>
              </c:strCache>
            </c:strRef>
          </c:tx>
          <c:spPr>
            <a:solidFill>
              <a:schemeClr val="bg1">
                <a:lumMod val="65000"/>
              </a:schemeClr>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'16'!$B$1:$D$1</c:f>
              <c:numCache>
                <c:formatCode>General</c:formatCode>
                <c:ptCount val="3"/>
                <c:pt idx="0">
                  <c:v>2017</c:v>
                </c:pt>
                <c:pt idx="1">
                  <c:v>2018</c:v>
                </c:pt>
                <c:pt idx="2">
                  <c:v>2019</c:v>
                </c:pt>
              </c:numCache>
            </c:numRef>
          </c:cat>
          <c:val>
            <c:numRef>
              <c:f>'16'!$B$8:$D$8</c:f>
              <c:numCache>
                <c:formatCode>0.0%</c:formatCode>
                <c:ptCount val="3"/>
                <c:pt idx="0">
                  <c:v>0.32800000000000473</c:v>
                </c:pt>
                <c:pt idx="1">
                  <c:v>0.42800000000000032</c:v>
                </c:pt>
                <c:pt idx="2">
                  <c:v>0.33466933867735482</c:v>
                </c:pt>
              </c:numCache>
            </c:numRef>
          </c:val>
          <c:extLst xmlns:c16r2="http://schemas.microsoft.com/office/drawing/2015/06/chart">
            <c:ext xmlns:c16="http://schemas.microsoft.com/office/drawing/2014/chart" uri="{C3380CC4-5D6E-409C-BE32-E72D297353CC}">
              <c16:uniqueId val="{0000000F-55F7-46F2-9CDF-9CFDB3E98C6D}"/>
            </c:ext>
          </c:extLst>
        </c:ser>
        <c:dLbls>
          <c:showVal val="1"/>
        </c:dLbls>
        <c:gapWidth val="50"/>
        <c:overlap val="100"/>
        <c:axId val="167281024"/>
        <c:axId val="167282560"/>
      </c:barChart>
      <c:catAx>
        <c:axId val="167281024"/>
        <c:scaling>
          <c:orientation val="minMax"/>
        </c:scaling>
        <c:axPos val="l"/>
        <c:numFmt formatCode="General" sourceLinked="1"/>
        <c:maj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282560"/>
        <c:crosses val="autoZero"/>
        <c:auto val="1"/>
        <c:lblAlgn val="ctr"/>
        <c:lblOffset val="100"/>
      </c:catAx>
      <c:valAx>
        <c:axId val="167282560"/>
        <c:scaling>
          <c:orientation val="minMax"/>
        </c:scaling>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281024"/>
        <c:crosses val="autoZero"/>
        <c:crossBetween val="between"/>
      </c:valAx>
      <c:spPr>
        <a:noFill/>
        <a:ln>
          <a:noFill/>
        </a:ln>
        <a:effectLst/>
      </c:spPr>
    </c:plotArea>
    <c:legend>
      <c:legendPos val="b"/>
      <c:layout>
        <c:manualLayout>
          <c:xMode val="edge"/>
          <c:yMode val="edge"/>
          <c:x val="2.4966865149319031E-2"/>
          <c:y val="0.49039434752381256"/>
          <c:w val="0.95421220668312923"/>
          <c:h val="0.48907177157270876"/>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6385420042834523E-2"/>
          <c:y val="5.5304172951232133E-2"/>
          <c:w val="0.87367511264484299"/>
          <c:h val="0.57350704465109281"/>
        </c:manualLayout>
      </c:layout>
      <c:barChart>
        <c:barDir val="bar"/>
        <c:grouping val="percentStacked"/>
        <c:ser>
          <c:idx val="0"/>
          <c:order val="0"/>
          <c:tx>
            <c:strRef>
              <c:f>'19,20'!$A$3</c:f>
              <c:strCache>
                <c:ptCount val="1"/>
                <c:pt idx="0">
                  <c:v>Нет конкурентов</c:v>
                </c:pt>
              </c:strCache>
            </c:strRef>
          </c:tx>
          <c:spPr>
            <a:solidFill>
              <a:srgbClr val="00B050"/>
            </a:solidFill>
            <a:ln>
              <a:solidFill>
                <a:schemeClr val="bg1"/>
              </a:solidFill>
            </a:ln>
            <a:effectLst>
              <a:outerShdw blurRad="50800" dist="50800" dir="5400000" algn="ctr" rotWithShape="0">
                <a:srgbClr val="000000">
                  <a:alpha val="40000"/>
                </a:srgbClr>
              </a:outerShdw>
            </a:effectLst>
          </c:spPr>
          <c:dLbls>
            <c:dLbl>
              <c:idx val="0"/>
              <c:layout>
                <c:manualLayout>
                  <c:x val="-8.4652024429150048E-3"/>
                  <c:y val="-8.0442484442094953E-2"/>
                </c:manualLayout>
              </c:layout>
              <c:dLblPos val="ctr"/>
              <c:showVal val="1"/>
              <c:extLst xmlns:c16r2="http://schemas.microsoft.com/office/drawing/2015/06/chart">
                <c:ext xmlns:c16="http://schemas.microsoft.com/office/drawing/2014/chart" uri="{C3380CC4-5D6E-409C-BE32-E72D297353CC}">
                  <c16:uniqueId val="{00000000-2632-488D-A60D-18461E957F6B}"/>
                </c:ext>
                <c:ext xmlns:c15="http://schemas.microsoft.com/office/drawing/2012/chart" uri="{CE6537A1-D6FC-4f65-9D91-7224C49458BB}"/>
              </c:extLst>
            </c:dLbl>
            <c:dLbl>
              <c:idx val="1"/>
              <c:layout>
                <c:manualLayout>
                  <c:x val="-4.8239266763145201E-3"/>
                  <c:y val="-8.5470085470085472E-2"/>
                </c:manualLayout>
              </c:layout>
              <c:dLblPos val="ctr"/>
              <c:showVal val="1"/>
              <c:extLst xmlns:c16r2="http://schemas.microsoft.com/office/drawing/2015/06/chart">
                <c:ext xmlns:c16="http://schemas.microsoft.com/office/drawing/2014/chart" uri="{C3380CC4-5D6E-409C-BE32-E72D297353CC}">
                  <c16:uniqueId val="{00000001-2632-488D-A60D-18461E957F6B}"/>
                </c:ext>
                <c:ext xmlns:c15="http://schemas.microsoft.com/office/drawing/2012/chart" uri="{CE6537A1-D6FC-4f65-9D91-7224C49458BB}"/>
              </c:extLst>
            </c:dLbl>
            <c:dLbl>
              <c:idx val="2"/>
              <c:layout>
                <c:manualLayout>
                  <c:x val="-2.41196333815726E-3"/>
                  <c:y val="-8.044243338360986E-2"/>
                </c:manualLayout>
              </c:layout>
              <c:dLblPos val="ctr"/>
              <c:showVal val="1"/>
              <c:extLst xmlns:c16r2="http://schemas.microsoft.com/office/drawing/2015/06/chart">
                <c:ext xmlns:c16="http://schemas.microsoft.com/office/drawing/2014/chart" uri="{C3380CC4-5D6E-409C-BE32-E72D297353CC}">
                  <c16:uniqueId val="{00000002-2632-488D-A60D-18461E957F6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'19,20'!$B$2:$D$2</c:f>
              <c:numCache>
                <c:formatCode>General</c:formatCode>
                <c:ptCount val="3"/>
                <c:pt idx="0">
                  <c:v>2017</c:v>
                </c:pt>
                <c:pt idx="1">
                  <c:v>2018</c:v>
                </c:pt>
                <c:pt idx="2">
                  <c:v>2019</c:v>
                </c:pt>
              </c:numCache>
            </c:numRef>
          </c:cat>
          <c:val>
            <c:numRef>
              <c:f>'19,20'!$B$3:$D$3</c:f>
              <c:numCache>
                <c:formatCode>0.0%</c:formatCode>
                <c:ptCount val="3"/>
                <c:pt idx="0">
                  <c:v>4.3999999999999997E-2</c:v>
                </c:pt>
                <c:pt idx="1">
                  <c:v>2.8000000000000001E-2</c:v>
                </c:pt>
                <c:pt idx="2">
                  <c:v>2.6000000000000002E-2</c:v>
                </c:pt>
              </c:numCache>
            </c:numRef>
          </c:val>
          <c:extLst xmlns:c16r2="http://schemas.microsoft.com/office/drawing/2015/06/chart">
            <c:ext xmlns:c16="http://schemas.microsoft.com/office/drawing/2014/chart" uri="{C3380CC4-5D6E-409C-BE32-E72D297353CC}">
              <c16:uniqueId val="{00000003-2632-488D-A60D-18461E957F6B}"/>
            </c:ext>
          </c:extLst>
        </c:ser>
        <c:ser>
          <c:idx val="1"/>
          <c:order val="1"/>
          <c:tx>
            <c:strRef>
              <c:f>'19,20'!$A$4</c:f>
              <c:strCache>
                <c:ptCount val="1"/>
                <c:pt idx="0">
                  <c:v>От 1 до 3 конкурентов</c:v>
                </c:pt>
              </c:strCache>
            </c:strRef>
          </c:tx>
          <c:spPr>
            <a:solidFill>
              <a:srgbClr val="FF7C8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'19,20'!$B$2:$D$2</c:f>
              <c:numCache>
                <c:formatCode>General</c:formatCode>
                <c:ptCount val="3"/>
                <c:pt idx="0">
                  <c:v>2017</c:v>
                </c:pt>
                <c:pt idx="1">
                  <c:v>2018</c:v>
                </c:pt>
                <c:pt idx="2">
                  <c:v>2019</c:v>
                </c:pt>
              </c:numCache>
            </c:numRef>
          </c:cat>
          <c:val>
            <c:numRef>
              <c:f>'19,20'!$B$4:$D$4</c:f>
              <c:numCache>
                <c:formatCode>0.0%</c:formatCode>
                <c:ptCount val="3"/>
                <c:pt idx="0">
                  <c:v>0.14600000000000021</c:v>
                </c:pt>
                <c:pt idx="1">
                  <c:v>0.14700000000000021</c:v>
                </c:pt>
                <c:pt idx="2">
                  <c:v>0.13400000000000001</c:v>
                </c:pt>
              </c:numCache>
            </c:numRef>
          </c:val>
          <c:extLst xmlns:c16r2="http://schemas.microsoft.com/office/drawing/2015/06/chart">
            <c:ext xmlns:c16="http://schemas.microsoft.com/office/drawing/2014/chart" uri="{C3380CC4-5D6E-409C-BE32-E72D297353CC}">
              <c16:uniqueId val="{00000004-2632-488D-A60D-18461E957F6B}"/>
            </c:ext>
          </c:extLst>
        </c:ser>
        <c:ser>
          <c:idx val="2"/>
          <c:order val="2"/>
          <c:tx>
            <c:strRef>
              <c:f>'19,20'!$A$5</c:f>
              <c:strCache>
                <c:ptCount val="1"/>
                <c:pt idx="0">
                  <c:v>От 4 и более конкурентов</c:v>
                </c:pt>
              </c:strCache>
            </c:strRef>
          </c:tx>
          <c:spPr>
            <a:solidFill>
              <a:srgbClr val="FF505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'19,20'!$B$2:$D$2</c:f>
              <c:numCache>
                <c:formatCode>General</c:formatCode>
                <c:ptCount val="3"/>
                <c:pt idx="0">
                  <c:v>2017</c:v>
                </c:pt>
                <c:pt idx="1">
                  <c:v>2018</c:v>
                </c:pt>
                <c:pt idx="2">
                  <c:v>2019</c:v>
                </c:pt>
              </c:numCache>
            </c:numRef>
          </c:cat>
          <c:val>
            <c:numRef>
              <c:f>'19,20'!$B$5:$D$5</c:f>
              <c:numCache>
                <c:formatCode>0.0%</c:formatCode>
                <c:ptCount val="3"/>
                <c:pt idx="0">
                  <c:v>0.71400000000000063</c:v>
                </c:pt>
                <c:pt idx="1">
                  <c:v>0.754000000000009</c:v>
                </c:pt>
                <c:pt idx="2">
                  <c:v>0.75200000000000888</c:v>
                </c:pt>
              </c:numCache>
            </c:numRef>
          </c:val>
          <c:extLst xmlns:c16r2="http://schemas.microsoft.com/office/drawing/2015/06/chart">
            <c:ext xmlns:c16="http://schemas.microsoft.com/office/drawing/2014/chart" uri="{C3380CC4-5D6E-409C-BE32-E72D297353CC}">
              <c16:uniqueId val="{00000005-2632-488D-A60D-18461E957F6B}"/>
            </c:ext>
          </c:extLst>
        </c:ser>
        <c:ser>
          <c:idx val="3"/>
          <c:order val="3"/>
          <c:tx>
            <c:strRef>
              <c:f>'19,20'!$A$6</c:f>
              <c:strCache>
                <c:ptCount val="1"/>
                <c:pt idx="0">
                  <c:v>Затрудняюсь ответить</c:v>
                </c:pt>
              </c:strCache>
            </c:strRef>
          </c:tx>
          <c:spPr>
            <a:solidFill>
              <a:schemeClr val="bg1">
                <a:lumMod val="75000"/>
              </a:schemeClr>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'19,20'!$B$2:$D$2</c:f>
              <c:numCache>
                <c:formatCode>General</c:formatCode>
                <c:ptCount val="3"/>
                <c:pt idx="0">
                  <c:v>2017</c:v>
                </c:pt>
                <c:pt idx="1">
                  <c:v>2018</c:v>
                </c:pt>
                <c:pt idx="2">
                  <c:v>2019</c:v>
                </c:pt>
              </c:numCache>
            </c:numRef>
          </c:cat>
          <c:val>
            <c:numRef>
              <c:f>'19,20'!$B$6:$D$6</c:f>
              <c:numCache>
                <c:formatCode>0.0%</c:formatCode>
                <c:ptCount val="3"/>
                <c:pt idx="0">
                  <c:v>9.6000000000000002E-2</c:v>
                </c:pt>
                <c:pt idx="1">
                  <c:v>7.0999999999999994E-2</c:v>
                </c:pt>
                <c:pt idx="2">
                  <c:v>8.8000000000000064E-2</c:v>
                </c:pt>
              </c:numCache>
            </c:numRef>
          </c:val>
          <c:extLst xmlns:c16r2="http://schemas.microsoft.com/office/drawing/2015/06/chart">
            <c:ext xmlns:c16="http://schemas.microsoft.com/office/drawing/2014/chart" uri="{C3380CC4-5D6E-409C-BE32-E72D297353CC}">
              <c16:uniqueId val="{00000006-2632-488D-A60D-18461E957F6B}"/>
            </c:ext>
          </c:extLst>
        </c:ser>
        <c:dLbls>
          <c:showVal val="1"/>
        </c:dLbls>
        <c:gapWidth val="80"/>
        <c:overlap val="100"/>
        <c:axId val="165867520"/>
        <c:axId val="165869056"/>
      </c:barChart>
      <c:catAx>
        <c:axId val="16586752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5869056"/>
        <c:crosses val="autoZero"/>
        <c:auto val="1"/>
        <c:lblAlgn val="ctr"/>
        <c:lblOffset val="100"/>
      </c:catAx>
      <c:valAx>
        <c:axId val="165869056"/>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586752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percentStacked"/>
        <c:ser>
          <c:idx val="0"/>
          <c:order val="0"/>
          <c:tx>
            <c:strRef>
              <c:f>'20'!$A$3</c:f>
              <c:strCache>
                <c:ptCount val="1"/>
                <c:pt idx="0">
                  <c:v>Увеличилось на 1-3 конкурента</c:v>
                </c:pt>
              </c:strCache>
            </c:strRef>
          </c:tx>
          <c:spPr>
            <a:solidFill>
              <a:srgbClr val="FF7C8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'20'!$B$2:$D$2</c:f>
              <c:numCache>
                <c:formatCode>General</c:formatCode>
                <c:ptCount val="3"/>
                <c:pt idx="0">
                  <c:v>2017</c:v>
                </c:pt>
                <c:pt idx="1">
                  <c:v>2018</c:v>
                </c:pt>
                <c:pt idx="2">
                  <c:v>2019</c:v>
                </c:pt>
              </c:numCache>
            </c:numRef>
          </c:cat>
          <c:val>
            <c:numRef>
              <c:f>'20'!$B$3:$D$3</c:f>
              <c:numCache>
                <c:formatCode>0.0%</c:formatCode>
                <c:ptCount val="3"/>
                <c:pt idx="0">
                  <c:v>0.15600000000000044</c:v>
                </c:pt>
                <c:pt idx="1">
                  <c:v>0.18800000000000044</c:v>
                </c:pt>
                <c:pt idx="2">
                  <c:v>0.16232464929859497</c:v>
                </c:pt>
              </c:numCache>
            </c:numRef>
          </c:val>
          <c:extLst xmlns:c16r2="http://schemas.microsoft.com/office/drawing/2015/06/chart">
            <c:ext xmlns:c16="http://schemas.microsoft.com/office/drawing/2014/chart" uri="{C3380CC4-5D6E-409C-BE32-E72D297353CC}">
              <c16:uniqueId val="{00000000-8FF6-4348-9942-A47E7F929423}"/>
            </c:ext>
          </c:extLst>
        </c:ser>
        <c:ser>
          <c:idx val="1"/>
          <c:order val="1"/>
          <c:tx>
            <c:strRef>
              <c:f>'20'!$A$4</c:f>
              <c:strCache>
                <c:ptCount val="1"/>
                <c:pt idx="0">
                  <c:v>Увеличилось более чем на 4 конкурента</c:v>
                </c:pt>
              </c:strCache>
            </c:strRef>
          </c:tx>
          <c:spPr>
            <a:solidFill>
              <a:srgbClr val="FF505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'20'!$B$2:$D$2</c:f>
              <c:numCache>
                <c:formatCode>General</c:formatCode>
                <c:ptCount val="3"/>
                <c:pt idx="0">
                  <c:v>2017</c:v>
                </c:pt>
                <c:pt idx="1">
                  <c:v>2018</c:v>
                </c:pt>
                <c:pt idx="2">
                  <c:v>2019</c:v>
                </c:pt>
              </c:numCache>
            </c:numRef>
          </c:cat>
          <c:val>
            <c:numRef>
              <c:f>'20'!$B$4:$D$4</c:f>
              <c:numCache>
                <c:formatCode>0.0%</c:formatCode>
                <c:ptCount val="3"/>
                <c:pt idx="0">
                  <c:v>0.27600000000000002</c:v>
                </c:pt>
                <c:pt idx="1">
                  <c:v>0.25900000000000001</c:v>
                </c:pt>
                <c:pt idx="2">
                  <c:v>0.24649298597194763</c:v>
                </c:pt>
              </c:numCache>
            </c:numRef>
          </c:val>
          <c:extLst xmlns:c16r2="http://schemas.microsoft.com/office/drawing/2015/06/chart">
            <c:ext xmlns:c16="http://schemas.microsoft.com/office/drawing/2014/chart" uri="{C3380CC4-5D6E-409C-BE32-E72D297353CC}">
              <c16:uniqueId val="{00000001-8FF6-4348-9942-A47E7F929423}"/>
            </c:ext>
          </c:extLst>
        </c:ser>
        <c:ser>
          <c:idx val="2"/>
          <c:order val="2"/>
          <c:tx>
            <c:strRef>
              <c:f>'20'!$A$5</c:f>
              <c:strCache>
                <c:ptCount val="1"/>
                <c:pt idx="0">
                  <c:v>Сократилось на 1-3 конкурента</c:v>
                </c:pt>
              </c:strCache>
            </c:strRef>
          </c:tx>
          <c:spPr>
            <a:solidFill>
              <a:srgbClr val="92D050"/>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'20'!$B$2:$D$2</c:f>
              <c:numCache>
                <c:formatCode>General</c:formatCode>
                <c:ptCount val="3"/>
                <c:pt idx="0">
                  <c:v>2017</c:v>
                </c:pt>
                <c:pt idx="1">
                  <c:v>2018</c:v>
                </c:pt>
                <c:pt idx="2">
                  <c:v>2019</c:v>
                </c:pt>
              </c:numCache>
            </c:numRef>
          </c:cat>
          <c:val>
            <c:numRef>
              <c:f>'20'!$B$5:$D$5</c:f>
              <c:numCache>
                <c:formatCode>0.0%</c:formatCode>
                <c:ptCount val="3"/>
                <c:pt idx="0">
                  <c:v>8.4000000000000047E-2</c:v>
                </c:pt>
                <c:pt idx="1">
                  <c:v>5.8000000000000003E-2</c:v>
                </c:pt>
                <c:pt idx="2">
                  <c:v>4.8096192384769546E-2</c:v>
                </c:pt>
              </c:numCache>
            </c:numRef>
          </c:val>
          <c:extLst xmlns:c16r2="http://schemas.microsoft.com/office/drawing/2015/06/chart">
            <c:ext xmlns:c16="http://schemas.microsoft.com/office/drawing/2014/chart" uri="{C3380CC4-5D6E-409C-BE32-E72D297353CC}">
              <c16:uniqueId val="{00000002-8FF6-4348-9942-A47E7F929423}"/>
            </c:ext>
          </c:extLst>
        </c:ser>
        <c:ser>
          <c:idx val="3"/>
          <c:order val="3"/>
          <c:tx>
            <c:strRef>
              <c:f>'20'!$A$6</c:f>
              <c:strCache>
                <c:ptCount val="1"/>
                <c:pt idx="0">
                  <c:v>Сократилось более чем на 4 конкурента</c:v>
                </c:pt>
              </c:strCache>
            </c:strRef>
          </c:tx>
          <c:spPr>
            <a:solidFill>
              <a:srgbClr val="00B050"/>
            </a:solidFill>
            <a:ln>
              <a:solidFill>
                <a:schemeClr val="bg1"/>
              </a:solidFill>
            </a:ln>
            <a:effectLst>
              <a:outerShdw blurRad="50800" dist="50800" dir="5400000" algn="ctr" rotWithShape="0">
                <a:srgbClr val="000000">
                  <a:alpha val="40000"/>
                </a:srgbClr>
              </a:outerShdw>
            </a:effectLst>
          </c:spPr>
          <c:dLbls>
            <c:dLbl>
              <c:idx val="0"/>
              <c:layout>
                <c:manualLayout>
                  <c:x val="0"/>
                  <c:y val="-7.9719849973436133E-2"/>
                </c:manualLayout>
              </c:layout>
              <c:dLblPos val="ctr"/>
              <c:showVal val="1"/>
              <c:extLst xmlns:c16r2="http://schemas.microsoft.com/office/drawing/2015/06/chart">
                <c:ext xmlns:c16="http://schemas.microsoft.com/office/drawing/2014/chart" uri="{C3380CC4-5D6E-409C-BE32-E72D297353CC}">
                  <c16:uniqueId val="{00000003-8FF6-4348-9942-A47E7F929423}"/>
                </c:ext>
                <c:ext xmlns:c15="http://schemas.microsoft.com/office/drawing/2012/chart" uri="{CE6537A1-D6FC-4f65-9D91-7224C49458BB}"/>
              </c:extLst>
            </c:dLbl>
            <c:dLbl>
              <c:idx val="1"/>
              <c:layout>
                <c:manualLayout>
                  <c:x val="-7.4073218373939691E-17"/>
                  <c:y val="-8.0954476611875228E-2"/>
                </c:manualLayout>
              </c:layout>
              <c:dLblPos val="ctr"/>
              <c:showVal val="1"/>
              <c:extLst xmlns:c16r2="http://schemas.microsoft.com/office/drawing/2015/06/chart">
                <c:ext xmlns:c16="http://schemas.microsoft.com/office/drawing/2014/chart" uri="{C3380CC4-5D6E-409C-BE32-E72D297353CC}">
                  <c16:uniqueId val="{00000004-8FF6-4348-9942-A47E7F929423}"/>
                </c:ext>
                <c:ext xmlns:c15="http://schemas.microsoft.com/office/drawing/2012/chart" uri="{CE6537A1-D6FC-4f65-9D91-7224C49458BB}"/>
              </c:extLst>
            </c:dLbl>
            <c:dLbl>
              <c:idx val="2"/>
              <c:layout>
                <c:manualLayout>
                  <c:x val="0"/>
                  <c:y val="-7.7153460047102523E-2"/>
                </c:manualLayout>
              </c:layout>
              <c:dLblPos val="ctr"/>
              <c:showVal val="1"/>
              <c:extLst xmlns:c16r2="http://schemas.microsoft.com/office/drawing/2015/06/chart">
                <c:ext xmlns:c16="http://schemas.microsoft.com/office/drawing/2014/chart" uri="{C3380CC4-5D6E-409C-BE32-E72D297353CC}">
                  <c16:uniqueId val="{00000005-8FF6-4348-9942-A47E7F92942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'20'!$B$2:$D$2</c:f>
              <c:numCache>
                <c:formatCode>General</c:formatCode>
                <c:ptCount val="3"/>
                <c:pt idx="0">
                  <c:v>2017</c:v>
                </c:pt>
                <c:pt idx="1">
                  <c:v>2018</c:v>
                </c:pt>
                <c:pt idx="2">
                  <c:v>2019</c:v>
                </c:pt>
              </c:numCache>
            </c:numRef>
          </c:cat>
          <c:val>
            <c:numRef>
              <c:f>'20'!$B$6:$D$6</c:f>
              <c:numCache>
                <c:formatCode>0.0%</c:formatCode>
                <c:ptCount val="3"/>
                <c:pt idx="0">
                  <c:v>3.5999999999999997E-2</c:v>
                </c:pt>
                <c:pt idx="1">
                  <c:v>2.5999999999999999E-2</c:v>
                </c:pt>
                <c:pt idx="2">
                  <c:v>2.004008016032064E-2</c:v>
                </c:pt>
              </c:numCache>
            </c:numRef>
          </c:val>
          <c:extLst xmlns:c16r2="http://schemas.microsoft.com/office/drawing/2015/06/chart">
            <c:ext xmlns:c16="http://schemas.microsoft.com/office/drawing/2014/chart" uri="{C3380CC4-5D6E-409C-BE32-E72D297353CC}">
              <c16:uniqueId val="{00000006-8FF6-4348-9942-A47E7F929423}"/>
            </c:ext>
          </c:extLst>
        </c:ser>
        <c:ser>
          <c:idx val="4"/>
          <c:order val="4"/>
          <c:tx>
            <c:strRef>
              <c:f>'20'!$A$7</c:f>
              <c:strCache>
                <c:ptCount val="1"/>
                <c:pt idx="0">
                  <c:v>Не изменилось</c:v>
                </c:pt>
              </c:strCache>
            </c:strRef>
          </c:tx>
          <c:spPr>
            <a:solidFill>
              <a:srgbClr val="FFFF99"/>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'20'!$B$2:$D$2</c:f>
              <c:numCache>
                <c:formatCode>General</c:formatCode>
                <c:ptCount val="3"/>
                <c:pt idx="0">
                  <c:v>2017</c:v>
                </c:pt>
                <c:pt idx="1">
                  <c:v>2018</c:v>
                </c:pt>
                <c:pt idx="2">
                  <c:v>2019</c:v>
                </c:pt>
              </c:numCache>
            </c:numRef>
          </c:cat>
          <c:val>
            <c:numRef>
              <c:f>'20'!$B$7:$D$7</c:f>
              <c:numCache>
                <c:formatCode>0.0%</c:formatCode>
                <c:ptCount val="3"/>
                <c:pt idx="0">
                  <c:v>0.28600000000000031</c:v>
                </c:pt>
                <c:pt idx="1">
                  <c:v>0.27900000000000008</c:v>
                </c:pt>
                <c:pt idx="2">
                  <c:v>0.27655310621242485</c:v>
                </c:pt>
              </c:numCache>
            </c:numRef>
          </c:val>
          <c:extLst xmlns:c16r2="http://schemas.microsoft.com/office/drawing/2015/06/chart">
            <c:ext xmlns:c16="http://schemas.microsoft.com/office/drawing/2014/chart" uri="{C3380CC4-5D6E-409C-BE32-E72D297353CC}">
              <c16:uniqueId val="{00000007-8FF6-4348-9942-A47E7F929423}"/>
            </c:ext>
          </c:extLst>
        </c:ser>
        <c:ser>
          <c:idx val="5"/>
          <c:order val="5"/>
          <c:tx>
            <c:strRef>
              <c:f>'20'!$A$8</c:f>
              <c:strCache>
                <c:ptCount val="1"/>
                <c:pt idx="0">
                  <c:v>Затрудняюсь ответить.</c:v>
                </c:pt>
              </c:strCache>
            </c:strRef>
          </c:tx>
          <c:spPr>
            <a:solidFill>
              <a:schemeClr val="bg1">
                <a:lumMod val="65000"/>
              </a:schemeClr>
            </a:solidFill>
            <a:ln>
              <a:solidFill>
                <a:schemeClr val="bg1"/>
              </a:solidFill>
            </a:ln>
            <a:effectLst>
              <a:outerShdw blurRad="50800" dist="50800" dir="5400000" algn="ctr" rotWithShape="0">
                <a:srgbClr val="000000">
                  <a:alpha val="40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'20'!$B$2:$D$2</c:f>
              <c:numCache>
                <c:formatCode>General</c:formatCode>
                <c:ptCount val="3"/>
                <c:pt idx="0">
                  <c:v>2017</c:v>
                </c:pt>
                <c:pt idx="1">
                  <c:v>2018</c:v>
                </c:pt>
                <c:pt idx="2">
                  <c:v>2019</c:v>
                </c:pt>
              </c:numCache>
            </c:numRef>
          </c:cat>
          <c:val>
            <c:numRef>
              <c:f>'20'!$B$8:$D$8</c:f>
              <c:numCache>
                <c:formatCode>0.0%</c:formatCode>
                <c:ptCount val="3"/>
                <c:pt idx="0">
                  <c:v>0.16200000000000001</c:v>
                </c:pt>
                <c:pt idx="1">
                  <c:v>0.19</c:v>
                </c:pt>
                <c:pt idx="2">
                  <c:v>0.24649298597194763</c:v>
                </c:pt>
              </c:numCache>
            </c:numRef>
          </c:val>
          <c:extLst xmlns:c16r2="http://schemas.microsoft.com/office/drawing/2015/06/chart">
            <c:ext xmlns:c16="http://schemas.microsoft.com/office/drawing/2014/chart" uri="{C3380CC4-5D6E-409C-BE32-E72D297353CC}">
              <c16:uniqueId val="{00000008-8FF6-4348-9942-A47E7F929423}"/>
            </c:ext>
          </c:extLst>
        </c:ser>
        <c:dLbls>
          <c:showVal val="1"/>
        </c:dLbls>
        <c:gapWidth val="80"/>
        <c:overlap val="100"/>
        <c:axId val="167721600"/>
        <c:axId val="167743872"/>
      </c:barChart>
      <c:catAx>
        <c:axId val="167721600"/>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43872"/>
        <c:crosses val="autoZero"/>
        <c:auto val="1"/>
        <c:lblAlgn val="ctr"/>
        <c:lblOffset val="100"/>
      </c:catAx>
      <c:valAx>
        <c:axId val="16774387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772160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style val="7"/>
  <c:chart>
    <c:autoTitleDeleted val="1"/>
    <c:plotArea>
      <c:layout/>
      <c:barChart>
        <c:barDir val="bar"/>
        <c:grouping val="clustered"/>
        <c:ser>
          <c:idx val="0"/>
          <c:order val="0"/>
          <c:tx>
            <c:strRef>
              <c:f>'24,25'!$C$4</c:f>
              <c:strCache>
                <c:ptCount val="1"/>
                <c:pt idx="0">
                  <c:v>2017</c:v>
                </c:pt>
              </c:strCache>
            </c:strRef>
          </c:tx>
          <c:spPr>
            <a:solidFill>
              <a:srgbClr val="FFFF00"/>
            </a:solidFill>
            <a:ln>
              <a:noFill/>
            </a:ln>
            <a:effectLst/>
          </c:spP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'24,25'!$B$6:$B$11</c:f>
              <c:strCache>
                <c:ptCount val="6"/>
                <c:pt idx="0">
                  <c:v>Реже чем 1 раз в два года</c:v>
                </c:pt>
                <c:pt idx="1">
                  <c:v>1 раз в два года</c:v>
                </c:pt>
                <c:pt idx="2">
                  <c:v>1 раз в год</c:v>
                </c:pt>
                <c:pt idx="3">
                  <c:v>Несколько раз в год</c:v>
                </c:pt>
                <c:pt idx="4">
                  <c:v>Ежемесячно</c:v>
                </c:pt>
                <c:pt idx="5">
                  <c:v>Несколько раз в месяц</c:v>
                </c:pt>
              </c:strCache>
            </c:strRef>
          </c:cat>
          <c:val>
            <c:numRef>
              <c:f>'24,25'!$C$6:$C$11</c:f>
              <c:numCache>
                <c:formatCode>0.0%</c:formatCode>
                <c:ptCount val="6"/>
                <c:pt idx="0">
                  <c:v>0.32581967213115504</c:v>
                </c:pt>
                <c:pt idx="1">
                  <c:v>0.16188524590163936</c:v>
                </c:pt>
                <c:pt idx="2">
                  <c:v>0.22745901639344271</c:v>
                </c:pt>
                <c:pt idx="3">
                  <c:v>0.19877049180327871</c:v>
                </c:pt>
                <c:pt idx="4">
                  <c:v>6.1475409836065573E-2</c:v>
                </c:pt>
                <c:pt idx="5">
                  <c:v>2.4590163934426229E-2</c:v>
                </c:pt>
              </c:numCache>
            </c:numRef>
          </c:val>
          <c:extLst xmlns:c16r2="http://schemas.microsoft.com/office/drawing/2015/06/chart">
            <c:ext xmlns:c16="http://schemas.microsoft.com/office/drawing/2014/chart" uri="{C3380CC4-5D6E-409C-BE32-E72D297353CC}">
              <c16:uniqueId val="{00000000-69B3-4061-81D6-0EC17213DD44}"/>
            </c:ext>
          </c:extLst>
        </c:ser>
        <c:ser>
          <c:idx val="1"/>
          <c:order val="1"/>
          <c:tx>
            <c:strRef>
              <c:f>'24,25'!$D$4</c:f>
              <c:strCache>
                <c:ptCount val="1"/>
                <c:pt idx="0">
                  <c:v>2018</c:v>
                </c:pt>
              </c:strCache>
            </c:strRef>
          </c:tx>
          <c:spPr>
            <a:solidFill>
              <a:srgbClr val="9DC3E6"/>
            </a:solidFill>
            <a:ln>
              <a:noFill/>
            </a:ln>
            <a:effectLst/>
          </c:spP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'24,25'!$B$6:$B$11</c:f>
              <c:strCache>
                <c:ptCount val="6"/>
                <c:pt idx="0">
                  <c:v>Реже чем 1 раз в два года</c:v>
                </c:pt>
                <c:pt idx="1">
                  <c:v>1 раз в два года</c:v>
                </c:pt>
                <c:pt idx="2">
                  <c:v>1 раз в год</c:v>
                </c:pt>
                <c:pt idx="3">
                  <c:v>Несколько раз в год</c:v>
                </c:pt>
                <c:pt idx="4">
                  <c:v>Ежемесячно</c:v>
                </c:pt>
                <c:pt idx="5">
                  <c:v>Несколько раз в месяц</c:v>
                </c:pt>
              </c:strCache>
            </c:strRef>
          </c:cat>
          <c:val>
            <c:numRef>
              <c:f>'24,25'!$D$6:$D$11</c:f>
              <c:numCache>
                <c:formatCode>0.0%</c:formatCode>
                <c:ptCount val="6"/>
                <c:pt idx="0">
                  <c:v>0.40267175572519076</c:v>
                </c:pt>
                <c:pt idx="1">
                  <c:v>0.20992366412213967</c:v>
                </c:pt>
                <c:pt idx="2">
                  <c:v>0.2213740458015267</c:v>
                </c:pt>
                <c:pt idx="3">
                  <c:v>0.15076335877862876</c:v>
                </c:pt>
                <c:pt idx="4">
                  <c:v>9.5419847328244278E-3</c:v>
                </c:pt>
                <c:pt idx="5">
                  <c:v>5.7251908396946573E-3</c:v>
                </c:pt>
              </c:numCache>
            </c:numRef>
          </c:val>
          <c:extLst xmlns:c16r2="http://schemas.microsoft.com/office/drawing/2015/06/chart">
            <c:ext xmlns:c16="http://schemas.microsoft.com/office/drawing/2014/chart" uri="{C3380CC4-5D6E-409C-BE32-E72D297353CC}">
              <c16:uniqueId val="{00000001-69B3-4061-81D6-0EC17213DD44}"/>
            </c:ext>
          </c:extLst>
        </c:ser>
        <c:ser>
          <c:idx val="2"/>
          <c:order val="2"/>
          <c:tx>
            <c:strRef>
              <c:f>'24,25'!$E$4</c:f>
              <c:strCache>
                <c:ptCount val="1"/>
                <c:pt idx="0">
                  <c:v>2019</c:v>
                </c:pt>
              </c:strCache>
            </c:strRef>
          </c:tx>
          <c:spPr>
            <a:solidFill>
              <a:srgbClr val="F7696C"/>
            </a:solidFill>
            <a:ln>
              <a:noFill/>
            </a:ln>
            <a:effectLst/>
          </c:spPr>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'24,25'!$B$6:$B$11</c:f>
              <c:strCache>
                <c:ptCount val="6"/>
                <c:pt idx="0">
                  <c:v>Реже чем 1 раз в два года</c:v>
                </c:pt>
                <c:pt idx="1">
                  <c:v>1 раз в два года</c:v>
                </c:pt>
                <c:pt idx="2">
                  <c:v>1 раз в год</c:v>
                </c:pt>
                <c:pt idx="3">
                  <c:v>Несколько раз в год</c:v>
                </c:pt>
                <c:pt idx="4">
                  <c:v>Ежемесячно</c:v>
                </c:pt>
                <c:pt idx="5">
                  <c:v>Несколько раз в месяц</c:v>
                </c:pt>
              </c:strCache>
            </c:strRef>
          </c:cat>
          <c:val>
            <c:numRef>
              <c:f>'24,25'!$E$6:$E$11</c:f>
              <c:numCache>
                <c:formatCode>0.0%</c:formatCode>
                <c:ptCount val="6"/>
                <c:pt idx="0">
                  <c:v>0.4046121593291459</c:v>
                </c:pt>
                <c:pt idx="1">
                  <c:v>0.10901467505241272</c:v>
                </c:pt>
                <c:pt idx="2">
                  <c:v>0.31446540880503182</c:v>
                </c:pt>
                <c:pt idx="3">
                  <c:v>0.16352201257861632</c:v>
                </c:pt>
                <c:pt idx="4">
                  <c:v>6.2893081761007533E-3</c:v>
                </c:pt>
                <c:pt idx="5">
                  <c:v>2.0964360587002202E-3</c:v>
                </c:pt>
              </c:numCache>
            </c:numRef>
          </c:val>
          <c:extLst xmlns:c16r2="http://schemas.microsoft.com/office/drawing/2015/06/chart">
            <c:ext xmlns:c16="http://schemas.microsoft.com/office/drawing/2014/chart" uri="{C3380CC4-5D6E-409C-BE32-E72D297353CC}">
              <c16:uniqueId val="{00000002-69B3-4061-81D6-0EC17213DD44}"/>
            </c:ext>
          </c:extLst>
        </c:ser>
        <c:dLbls>
          <c:showVal val="1"/>
        </c:dLbls>
        <c:gapWidth val="100"/>
        <c:axId val="165772672"/>
        <c:axId val="165782656"/>
      </c:barChart>
      <c:catAx>
        <c:axId val="16577267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5782656"/>
        <c:crosses val="autoZero"/>
        <c:auto val="1"/>
        <c:lblAlgn val="ctr"/>
        <c:lblOffset val="100"/>
      </c:catAx>
      <c:valAx>
        <c:axId val="165782656"/>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5772672"/>
        <c:crosses val="autoZero"/>
        <c:crossBetween val="between"/>
        <c:majorUnit val="0.1"/>
      </c:valAx>
      <c:spPr>
        <a:noFill/>
        <a:ln>
          <a:noFill/>
        </a:ln>
        <a:effectLst/>
      </c:spPr>
    </c:plotArea>
    <c:legend>
      <c:legendPos val="b"/>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200" b="1">
          <a:latin typeface="Times New Roman" panose="02020603050405020304" pitchFamily="18" charset="0"/>
          <a:cs typeface="Times New Roman" panose="02020603050405020304" pitchFamily="18" charset="0"/>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style val="3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172133096829228"/>
          <c:y val="4.6766897515573523E-2"/>
          <c:w val="0.5182786690317075"/>
          <c:h val="0.60559346748323162"/>
        </c:manualLayout>
      </c:layout>
      <c:barChart>
        <c:barDir val="bar"/>
        <c:grouping val="percentStacked"/>
        <c:ser>
          <c:idx val="0"/>
          <c:order val="0"/>
          <c:tx>
            <c:strRef>
              <c:f>Лист1!$B$1</c:f>
              <c:strCache>
                <c:ptCount val="1"/>
                <c:pt idx="0">
                  <c:v>Несколько раз в месяц</c:v>
                </c:pt>
              </c:strCache>
            </c:strRef>
          </c:tx>
          <c:spPr>
            <a:solidFill>
              <a:srgbClr val="C00000"/>
            </a:solidFill>
            <a:ln>
              <a:solidFill>
                <a:sysClr val="window" lastClr="FFFFFF"/>
              </a:solidFill>
            </a:ln>
            <a:effectLst>
              <a:outerShdw blurRad="50800" dist="25400" dir="5400000" algn="ctr" rotWithShape="0">
                <a:srgbClr val="000000">
                  <a:alpha val="40000"/>
                </a:srgbClr>
              </a:outerShdw>
            </a:effectLst>
          </c:spPr>
          <c:dLbls>
            <c:dLbl>
              <c:idx val="0"/>
              <c:layout>
                <c:manualLayout>
                  <c:x val="1.0305294344969729E-2"/>
                  <c:y val="2.6855442523982977E-7"/>
                </c:manualLayout>
              </c:layout>
              <c:dLblPos val="ctr"/>
              <c:showVal val="1"/>
              <c:extLst xmlns:c16r2="http://schemas.microsoft.com/office/drawing/2015/06/chart">
                <c:ext xmlns:c16="http://schemas.microsoft.com/office/drawing/2014/chart" uri="{C3380CC4-5D6E-409C-BE32-E72D297353CC}">
                  <c16:uniqueId val="{00000000-ED51-4BA5-BEA9-7DDC460F7069}"/>
                </c:ext>
                <c:ext xmlns:c15="http://schemas.microsoft.com/office/drawing/2012/chart" uri="{CE6537A1-D6FC-4f65-9D91-7224C49458BB}"/>
              </c:extLst>
            </c:dLbl>
            <c:dLbl>
              <c:idx val="1"/>
              <c:layout>
                <c:manualLayout>
                  <c:x val="1.0305294344969729E-2"/>
                  <c:y val="8.0566327571949747E-7"/>
                </c:manualLayout>
              </c:layout>
              <c:dLblPos val="ctr"/>
              <c:showVal val="1"/>
              <c:extLst xmlns:c16r2="http://schemas.microsoft.com/office/drawing/2015/06/chart">
                <c:ext xmlns:c16="http://schemas.microsoft.com/office/drawing/2014/chart" uri="{C3380CC4-5D6E-409C-BE32-E72D297353CC}">
                  <c16:uniqueId val="{00000001-ED51-4BA5-BEA9-7DDC460F7069}"/>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2-ED51-4BA5-BEA9-7DDC460F7069}"/>
                </c:ext>
                <c:ext xmlns:c15="http://schemas.microsoft.com/office/drawing/2012/chart" uri="{CE6537A1-D6FC-4f65-9D91-7224C49458BB}"/>
              </c:extLst>
            </c:dLbl>
            <c:spPr>
              <a:noFill/>
              <a:ln>
                <a:noFill/>
              </a:ln>
              <a:effectLst/>
            </c:spPr>
            <c:txPr>
              <a:bodyPr/>
              <a:lstStyle/>
              <a:p>
                <a:pPr>
                  <a:defRPr sz="1100"/>
                </a:pPr>
                <a:endParaRPr lang="ru-RU"/>
              </a:p>
            </c:tx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Лист1!$B$2:$B$3</c:f>
              <c:numCache>
                <c:formatCode>0.0%</c:formatCode>
                <c:ptCount val="2"/>
                <c:pt idx="0">
                  <c:v>5.1282051282051273E-3</c:v>
                </c:pt>
                <c:pt idx="1">
                  <c:v>0</c:v>
                </c:pt>
              </c:numCache>
            </c:numRef>
          </c:val>
          <c:extLst xmlns:c16r2="http://schemas.microsoft.com/office/drawing/2015/06/chart">
            <c:ext xmlns:c16="http://schemas.microsoft.com/office/drawing/2014/chart" uri="{C3380CC4-5D6E-409C-BE32-E72D297353CC}">
              <c16:uniqueId val="{00000003-ED51-4BA5-BEA9-7DDC460F7069}"/>
            </c:ext>
          </c:extLst>
        </c:ser>
        <c:ser>
          <c:idx val="1"/>
          <c:order val="1"/>
          <c:tx>
            <c:strRef>
              <c:f>Лист1!$C$1</c:f>
              <c:strCache>
                <c:ptCount val="1"/>
                <c:pt idx="0">
                  <c:v>Ежемесячно</c:v>
                </c:pt>
              </c:strCache>
            </c:strRef>
          </c:tx>
          <c:spPr>
            <a:solidFill>
              <a:srgbClr val="FF0000"/>
            </a:solidFill>
            <a:ln>
              <a:solidFill>
                <a:sysClr val="window" lastClr="FFFFFF"/>
              </a:solidFill>
            </a:ln>
            <a:effectLst>
              <a:outerShdw blurRad="50800" dist="25400" dir="5400000" algn="ctr" rotWithShape="0">
                <a:srgbClr val="000000">
                  <a:alpha val="40000"/>
                </a:srgbClr>
              </a:outerShdw>
            </a:effectLst>
          </c:spPr>
          <c:dLbls>
            <c:dLbl>
              <c:idx val="0"/>
              <c:layout>
                <c:manualLayout>
                  <c:x val="1.901019715877552E-2"/>
                  <c:y val="0.10411667034207329"/>
                </c:manualLayout>
              </c:layout>
              <c:dLblPos val="ctr"/>
              <c:showVal val="1"/>
              <c:extLst xmlns:c16r2="http://schemas.microsoft.com/office/drawing/2015/06/chart">
                <c:ext xmlns:c16="http://schemas.microsoft.com/office/drawing/2014/chart" uri="{C3380CC4-5D6E-409C-BE32-E72D297353CC}">
                  <c16:uniqueId val="{00000004-ED51-4BA5-BEA9-7DDC460F7069}"/>
                </c:ext>
                <c:ext xmlns:c15="http://schemas.microsoft.com/office/drawing/2012/chart" uri="{CE6537A1-D6FC-4f65-9D91-7224C49458BB}"/>
              </c:extLst>
            </c:dLbl>
            <c:dLbl>
              <c:idx val="1"/>
              <c:layout>
                <c:manualLayout>
                  <c:x val="3.1404576386176282E-2"/>
                  <c:y val="0.10709775207988453"/>
                </c:manualLayout>
              </c:layout>
              <c:dLblPos val="ctr"/>
              <c:showVal val="1"/>
              <c:extLst xmlns:c16r2="http://schemas.microsoft.com/office/drawing/2015/06/chart">
                <c:ext xmlns:c16="http://schemas.microsoft.com/office/drawing/2014/chart" uri="{C3380CC4-5D6E-409C-BE32-E72D297353CC}">
                  <c16:uniqueId val="{00000005-ED51-4BA5-BEA9-7DDC460F7069}"/>
                </c:ext>
                <c:ext xmlns:c15="http://schemas.microsoft.com/office/drawing/2012/chart" uri="{CE6537A1-D6FC-4f65-9D91-7224C49458BB}">
                  <c15:layout>
                    <c:manualLayout>
                      <c:w val="8.5545630229641664E-2"/>
                      <c:h val="7.6459307900165613E-2"/>
                    </c:manualLayout>
                  </c15:layout>
                </c:ext>
              </c:extLst>
            </c:dLbl>
            <c:spPr>
              <a:noFill/>
              <a:ln>
                <a:noFill/>
              </a:ln>
              <a:effectLst/>
            </c:spPr>
            <c:txPr>
              <a:bodyPr/>
              <a:lstStyle/>
              <a:p>
                <a:pPr>
                  <a:defRPr sz="1100"/>
                </a:pPr>
                <a:endParaRPr lang="ru-RU"/>
              </a:p>
            </c:tx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Лист1!$C$2:$C$3</c:f>
              <c:numCache>
                <c:formatCode>0.0%</c:formatCode>
                <c:ptCount val="2"/>
                <c:pt idx="0" formatCode="0%">
                  <c:v>5.1282051282051273E-3</c:v>
                </c:pt>
                <c:pt idx="1">
                  <c:v>7.0921985815602913E-3</c:v>
                </c:pt>
              </c:numCache>
            </c:numRef>
          </c:val>
          <c:extLst xmlns:c16r2="http://schemas.microsoft.com/office/drawing/2015/06/chart">
            <c:ext xmlns:c16="http://schemas.microsoft.com/office/drawing/2014/chart" uri="{C3380CC4-5D6E-409C-BE32-E72D297353CC}">
              <c16:uniqueId val="{00000006-ED51-4BA5-BEA9-7DDC460F7069}"/>
            </c:ext>
          </c:extLst>
        </c:ser>
        <c:ser>
          <c:idx val="2"/>
          <c:order val="2"/>
          <c:tx>
            <c:strRef>
              <c:f>Лист1!$D$1</c:f>
              <c:strCache>
                <c:ptCount val="1"/>
                <c:pt idx="0">
                  <c:v>Несколько раз в год</c:v>
                </c:pt>
              </c:strCache>
            </c:strRef>
          </c:tx>
          <c:spPr>
            <a:solidFill>
              <a:srgbClr val="FFC000"/>
            </a:solidFill>
            <a:ln>
              <a:solidFill>
                <a:sysClr val="window" lastClr="FFFFFF"/>
              </a:solidFill>
            </a:ln>
            <a:effectLst>
              <a:outerShdw blurRad="50800" dist="25400" dir="5400000" algn="ctr" rotWithShape="0">
                <a:srgbClr val="000000">
                  <a:alpha val="40000"/>
                </a:srgbClr>
              </a:outerShdw>
            </a:effectLst>
          </c:spPr>
          <c:dLbls>
            <c:dLbl>
              <c:idx val="0"/>
              <c:layout>
                <c:manualLayout>
                  <c:x val="3.3490148095017089E-2"/>
                  <c:y val="-6.8249306005304655E-3"/>
                </c:manualLayout>
              </c:layout>
              <c:dLblPos val="ctr"/>
              <c:showVal val="1"/>
              <c:extLst xmlns:c16r2="http://schemas.microsoft.com/office/drawing/2015/06/chart">
                <c:ext xmlns:c16="http://schemas.microsoft.com/office/drawing/2014/chart" uri="{C3380CC4-5D6E-409C-BE32-E72D297353CC}">
                  <c16:uniqueId val="{00000007-ED51-4BA5-BEA9-7DDC460F7069}"/>
                </c:ext>
                <c:ext xmlns:c15="http://schemas.microsoft.com/office/drawing/2012/chart" uri="{CE6537A1-D6FC-4f65-9D91-7224C49458BB}"/>
              </c:extLst>
            </c:dLbl>
            <c:dLbl>
              <c:idx val="1"/>
              <c:layout>
                <c:manualLayout>
                  <c:x val="4.2381223550141248E-2"/>
                  <c:y val="-3.4083971781392846E-3"/>
                </c:manualLayout>
              </c:layout>
              <c:dLblPos val="ctr"/>
              <c:showVal val="1"/>
              <c:extLst xmlns:c16r2="http://schemas.microsoft.com/office/drawing/2015/06/chart">
                <c:ext xmlns:c16="http://schemas.microsoft.com/office/drawing/2014/chart" uri="{C3380CC4-5D6E-409C-BE32-E72D297353CC}">
                  <c16:uniqueId val="{00000008-ED51-4BA5-BEA9-7DDC460F7069}"/>
                </c:ext>
                <c:ext xmlns:c15="http://schemas.microsoft.com/office/drawing/2012/chart" uri="{CE6537A1-D6FC-4f65-9D91-7224C49458BB}"/>
              </c:extLst>
            </c:dLbl>
            <c:spPr>
              <a:noFill/>
              <a:ln>
                <a:noFill/>
              </a:ln>
              <a:effectLst/>
            </c:spPr>
            <c:txPr>
              <a:bodyPr/>
              <a:lstStyle/>
              <a:p>
                <a:pPr>
                  <a:defRPr sz="1100"/>
                </a:pPr>
                <a:endParaRPr lang="ru-RU"/>
              </a:p>
            </c:tx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Лист1!$D$2:$D$3</c:f>
              <c:numCache>
                <c:formatCode>0%</c:formatCode>
                <c:ptCount val="2"/>
                <c:pt idx="0">
                  <c:v>0.16923076923076918</c:v>
                </c:pt>
                <c:pt idx="1">
                  <c:v>0.15957446808510861</c:v>
                </c:pt>
              </c:numCache>
            </c:numRef>
          </c:val>
          <c:extLst xmlns:c16r2="http://schemas.microsoft.com/office/drawing/2015/06/chart">
            <c:ext xmlns:c16="http://schemas.microsoft.com/office/drawing/2014/chart" uri="{C3380CC4-5D6E-409C-BE32-E72D297353CC}">
              <c16:uniqueId val="{00000009-ED51-4BA5-BEA9-7DDC460F7069}"/>
            </c:ext>
          </c:extLst>
        </c:ser>
        <c:ser>
          <c:idx val="3"/>
          <c:order val="3"/>
          <c:tx>
            <c:strRef>
              <c:f>Лист1!$E$1</c:f>
              <c:strCache>
                <c:ptCount val="1"/>
                <c:pt idx="0">
                  <c:v>1 раз в год</c:v>
                </c:pt>
              </c:strCache>
            </c:strRef>
          </c:tx>
          <c:spPr>
            <a:solidFill>
              <a:srgbClr val="70AD47"/>
            </a:solidFill>
            <a:ln>
              <a:solidFill>
                <a:sysClr val="window" lastClr="FFFFFF"/>
              </a:solidFill>
            </a:ln>
            <a:effectLst>
              <a:outerShdw blurRad="50800" dist="25400" dir="5400000" algn="ctr" rotWithShape="0">
                <a:srgbClr val="000000">
                  <a:alpha val="40000"/>
                </a:srgbClr>
              </a:outerShdw>
            </a:effectLst>
          </c:spPr>
          <c:dLbls>
            <c:dLbl>
              <c:idx val="1"/>
              <c:layout>
                <c:manualLayout>
                  <c:x val="2.3185487142704141E-2"/>
                  <c:y val="0"/>
                </c:manualLayout>
              </c:layout>
              <c:dLblPos val="ctr"/>
              <c:showVal val="1"/>
              <c:extLst xmlns:c16r2="http://schemas.microsoft.com/office/drawing/2015/06/chart">
                <c:ext xmlns:c16="http://schemas.microsoft.com/office/drawing/2014/chart" uri="{C3380CC4-5D6E-409C-BE32-E72D297353CC}">
                  <c16:uniqueId val="{0000000A-ED51-4BA5-BEA9-7DDC460F7069}"/>
                </c:ext>
                <c:ext xmlns:c15="http://schemas.microsoft.com/office/drawing/2012/chart" uri="{CE6537A1-D6FC-4f65-9D91-7224C49458BB}"/>
              </c:extLst>
            </c:dLbl>
            <c:spPr>
              <a:noFill/>
              <a:ln>
                <a:noFill/>
              </a:ln>
              <a:effectLst/>
            </c:spPr>
            <c:txPr>
              <a:bodyPr/>
              <a:lstStyle/>
              <a:p>
                <a:pPr>
                  <a:defRPr sz="1100"/>
                </a:pPr>
                <a:endParaRPr lang="ru-RU"/>
              </a:p>
            </c:tx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Лист1!$E$2:$E$3</c:f>
              <c:numCache>
                <c:formatCode>0%</c:formatCode>
                <c:ptCount val="2"/>
                <c:pt idx="0">
                  <c:v>0.4358974358974414</c:v>
                </c:pt>
                <c:pt idx="1">
                  <c:v>0.23049645390070941</c:v>
                </c:pt>
              </c:numCache>
            </c:numRef>
          </c:val>
          <c:extLst xmlns:c16r2="http://schemas.microsoft.com/office/drawing/2015/06/chart">
            <c:ext xmlns:c16="http://schemas.microsoft.com/office/drawing/2014/chart" uri="{C3380CC4-5D6E-409C-BE32-E72D297353CC}">
              <c16:uniqueId val="{0000000B-ED51-4BA5-BEA9-7DDC460F7069}"/>
            </c:ext>
          </c:extLst>
        </c:ser>
        <c:ser>
          <c:idx val="4"/>
          <c:order val="4"/>
          <c:tx>
            <c:strRef>
              <c:f>Лист1!$F$1</c:f>
              <c:strCache>
                <c:ptCount val="1"/>
                <c:pt idx="0">
                  <c:v>1 раз в два года</c:v>
                </c:pt>
              </c:strCache>
            </c:strRef>
          </c:tx>
          <c:spPr>
            <a:solidFill>
              <a:srgbClr val="ED7D31">
                <a:lumMod val="75000"/>
              </a:srgbClr>
            </a:solidFill>
            <a:ln>
              <a:solidFill>
                <a:sysClr val="window" lastClr="FFFFFF"/>
              </a:solidFill>
            </a:ln>
            <a:effectLst>
              <a:outerShdw blurRad="50800" dist="25400" dir="5400000" algn="ctr" rotWithShape="0">
                <a:srgbClr val="000000">
                  <a:alpha val="40000"/>
                </a:srgbClr>
              </a:outerShdw>
            </a:effectLst>
          </c:spPr>
          <c:dLbls>
            <c:dLbl>
              <c:idx val="3"/>
              <c:delete val="1"/>
              <c:extLst xmlns:c16r2="http://schemas.microsoft.com/office/drawing/2015/06/chart">
                <c:ext xmlns:c16="http://schemas.microsoft.com/office/drawing/2014/chart" uri="{C3380CC4-5D6E-409C-BE32-E72D297353CC}">
                  <c16:uniqueId val="{0000000D-ED51-4BA5-BEA9-7DDC460F7069}"/>
                </c:ext>
                <c:ext xmlns:c15="http://schemas.microsoft.com/office/drawing/2012/chart" uri="{CE6537A1-D6FC-4f65-9D91-7224C49458BB}"/>
              </c:extLst>
            </c:dLbl>
            <c:spPr>
              <a:noFill/>
              <a:ln>
                <a:noFill/>
              </a:ln>
              <a:effectLst/>
            </c:spPr>
            <c:txPr>
              <a:bodyPr/>
              <a:lstStyle/>
              <a:p>
                <a:pPr>
                  <a:defRPr sz="1100"/>
                </a:pPr>
                <a:endParaRPr lang="ru-RU"/>
              </a:p>
            </c:tx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Лист1!$F$2:$F$3</c:f>
              <c:numCache>
                <c:formatCode>0%</c:formatCode>
                <c:ptCount val="2"/>
                <c:pt idx="0">
                  <c:v>0.10769230769230755</c:v>
                </c:pt>
                <c:pt idx="1">
                  <c:v>0.10992907801418469</c:v>
                </c:pt>
              </c:numCache>
            </c:numRef>
          </c:val>
          <c:extLst xmlns:c16r2="http://schemas.microsoft.com/office/drawing/2015/06/chart">
            <c:ext xmlns:c16="http://schemas.microsoft.com/office/drawing/2014/chart" uri="{C3380CC4-5D6E-409C-BE32-E72D297353CC}">
              <c16:uniqueId val="{0000000E-ED51-4BA5-BEA9-7DDC460F7069}"/>
            </c:ext>
          </c:extLst>
        </c:ser>
        <c:ser>
          <c:idx val="5"/>
          <c:order val="5"/>
          <c:tx>
            <c:strRef>
              <c:f>Лист1!$G$1</c:f>
              <c:strCache>
                <c:ptCount val="1"/>
                <c:pt idx="0">
                  <c:v>Реже чем 1 раз в два года</c:v>
                </c:pt>
              </c:strCache>
            </c:strRef>
          </c:tx>
          <c:spPr>
            <a:solidFill>
              <a:srgbClr val="009999"/>
            </a:solidFill>
            <a:ln>
              <a:solidFill>
                <a:sysClr val="window" lastClr="FFFFFF"/>
              </a:solidFill>
            </a:ln>
            <a:effectLst>
              <a:outerShdw blurRad="50800" dist="25400" dir="5400000" algn="ctr" rotWithShape="0">
                <a:srgbClr val="000000">
                  <a:alpha val="40000"/>
                </a:srgbClr>
              </a:outerShdw>
            </a:effectLst>
          </c:spPr>
          <c:dLbls>
            <c:spPr>
              <a:noFill/>
              <a:ln>
                <a:noFill/>
              </a:ln>
              <a:effectLst/>
            </c:spPr>
            <c:txPr>
              <a:bodyPr/>
              <a:lstStyle/>
              <a:p>
                <a:pPr>
                  <a:defRPr sz="1100"/>
                </a:pPr>
                <a:endParaRPr lang="ru-RU"/>
              </a:p>
            </c:tx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Лист1!$G$2:$G$3</c:f>
              <c:numCache>
                <c:formatCode>0%</c:formatCode>
                <c:ptCount val="2"/>
                <c:pt idx="0">
                  <c:v>0.27692307692307738</c:v>
                </c:pt>
                <c:pt idx="1">
                  <c:v>0.49290780141843982</c:v>
                </c:pt>
              </c:numCache>
            </c:numRef>
          </c:val>
          <c:extLst xmlns:c16r2="http://schemas.microsoft.com/office/drawing/2015/06/chart">
            <c:ext xmlns:c16="http://schemas.microsoft.com/office/drawing/2014/chart" uri="{C3380CC4-5D6E-409C-BE32-E72D297353CC}">
              <c16:uniqueId val="{0000000F-ED51-4BA5-BEA9-7DDC460F7069}"/>
            </c:ext>
          </c:extLst>
        </c:ser>
        <c:dLbls>
          <c:showVal val="1"/>
        </c:dLbls>
        <c:gapWidth val="99"/>
        <c:overlap val="100"/>
        <c:axId val="168538880"/>
        <c:axId val="168540416"/>
      </c:barChart>
      <c:catAx>
        <c:axId val="168538880"/>
        <c:scaling>
          <c:orientation val="maxMin"/>
        </c:scaling>
        <c:axPos val="l"/>
        <c:numFmt formatCode="General" sourceLinked="0"/>
        <c:tickLblPos val="nextTo"/>
        <c:crossAx val="168540416"/>
        <c:crosses val="autoZero"/>
        <c:auto val="1"/>
        <c:lblAlgn val="ctr"/>
        <c:lblOffset val="100"/>
      </c:catAx>
      <c:valAx>
        <c:axId val="168540416"/>
        <c:scaling>
          <c:orientation val="minMax"/>
        </c:scaling>
        <c:delete val="1"/>
        <c:axPos val="t"/>
        <c:numFmt formatCode="0%" sourceLinked="1"/>
        <c:tickLblPos val="none"/>
        <c:crossAx val="168538880"/>
        <c:crosses val="autoZero"/>
        <c:crossBetween val="between"/>
      </c:valAx>
      <c:spPr>
        <a:noFill/>
      </c:spPr>
    </c:plotArea>
    <c:legend>
      <c:legendPos val="b"/>
      <c:layout>
        <c:manualLayout>
          <c:xMode val="edge"/>
          <c:yMode val="edge"/>
          <c:x val="5.3656503036308924E-4"/>
          <c:y val="0.76905608490616706"/>
          <c:w val="0.98658181703842462"/>
          <c:h val="0.1763736558851017"/>
        </c:manualLayout>
      </c:layout>
    </c:legend>
    <c:plotVisOnly val="1"/>
    <c:dispBlanksAs val="gap"/>
  </c:chart>
  <c:spPr>
    <a:ln>
      <a:noFill/>
    </a:ln>
  </c:spPr>
  <c:txPr>
    <a:bodyPr/>
    <a:lstStyle/>
    <a:p>
      <a:pPr>
        <a:defRPr sz="1200" b="1">
          <a:latin typeface="Times New Roman" panose="02020603050405020304" pitchFamily="18" charset="0"/>
          <a:cs typeface="Times New Roman" panose="02020603050405020304" pitchFamily="18" charset="0"/>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barChart>
        <c:barDir val="col"/>
        <c:grouping val="percentStacked"/>
        <c:ser>
          <c:idx val="0"/>
          <c:order val="0"/>
          <c:tx>
            <c:strRef>
              <c:f>'27'!$B$15</c:f>
              <c:strCache>
                <c:ptCount val="1"/>
                <c:pt idx="0">
                  <c:v>Фактически отсутствует</c:v>
                </c:pt>
              </c:strCache>
            </c:strRef>
          </c:tx>
          <c:spPr>
            <a:solidFill>
              <a:srgbClr val="FF5050"/>
            </a:solidFill>
            <a:ln>
              <a:solidFill>
                <a:schemeClr val="bg1"/>
              </a:solidFill>
            </a:ln>
            <a:effectLst/>
          </c:spPr>
          <c:dLbls>
            <c:dLbl>
              <c:idx val="0"/>
              <c:layout>
                <c:manualLayout>
                  <c:x val="-6.5428204229466103E-2"/>
                  <c:y val="0"/>
                </c:manualLayout>
              </c:layout>
              <c:showVal val="1"/>
              <c:extLst xmlns:c16r2="http://schemas.microsoft.com/office/drawing/2015/06/chart">
                <c:ext xmlns:c16="http://schemas.microsoft.com/office/drawing/2014/chart" uri="{C3380CC4-5D6E-409C-BE32-E72D297353CC}">
                  <c16:uniqueId val="{00000000-787B-48EC-B6D5-D27F1B468B4F}"/>
                </c:ext>
                <c:ext xmlns:c15="http://schemas.microsoft.com/office/drawing/2012/chart" uri="{CE6537A1-D6FC-4f65-9D91-7224C49458BB}"/>
              </c:extLst>
            </c:dLbl>
            <c:dLbl>
              <c:idx val="1"/>
              <c:layout>
                <c:manualLayout>
                  <c:x val="-8.8795420025705368E-2"/>
                  <c:y val="0"/>
                </c:manualLayout>
              </c:layout>
              <c:showVal val="1"/>
              <c:extLst xmlns:c16r2="http://schemas.microsoft.com/office/drawing/2015/06/chart">
                <c:ext xmlns:c16="http://schemas.microsoft.com/office/drawing/2014/chart" uri="{C3380CC4-5D6E-409C-BE32-E72D297353CC}">
                  <c16:uniqueId val="{00000001-787B-48EC-B6D5-D27F1B468B4F}"/>
                </c:ext>
                <c:ext xmlns:c15="http://schemas.microsoft.com/office/drawing/2012/chart" uri="{CE6537A1-D6FC-4f65-9D91-7224C49458BB}"/>
              </c:extLst>
            </c:dLbl>
            <c:dLbl>
              <c:idx val="2"/>
              <c:layout>
                <c:manualLayout>
                  <c:x val="-9.1132141605327649E-2"/>
                  <c:y val="0"/>
                </c:manualLayout>
              </c:layout>
              <c:showVal val="1"/>
              <c:extLst xmlns:c16r2="http://schemas.microsoft.com/office/drawing/2015/06/chart">
                <c:ext xmlns:c16="http://schemas.microsoft.com/office/drawing/2014/chart" uri="{C3380CC4-5D6E-409C-BE32-E72D297353CC}">
                  <c16:uniqueId val="{00000002-787B-48EC-B6D5-D27F1B468B4F}"/>
                </c:ext>
                <c:ext xmlns:c15="http://schemas.microsoft.com/office/drawing/2012/chart" uri="{CE6537A1-D6FC-4f65-9D91-7224C49458BB}"/>
              </c:extLst>
            </c:dLbl>
            <c:dLbl>
              <c:idx val="3"/>
              <c:layout>
                <c:manualLayout>
                  <c:x val="-8.8795420025705368E-2"/>
                  <c:y val="0"/>
                </c:manualLayout>
              </c:layout>
              <c:showVal val="1"/>
              <c:extLst xmlns:c16r2="http://schemas.microsoft.com/office/drawing/2015/06/chart">
                <c:ext xmlns:c16="http://schemas.microsoft.com/office/drawing/2014/chart" uri="{C3380CC4-5D6E-409C-BE32-E72D297353CC}">
                  <c16:uniqueId val="{00000003-787B-48EC-B6D5-D27F1B468B4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'27'!$C$14:$F$14</c:f>
              <c:strCache>
                <c:ptCount val="4"/>
                <c:pt idx="0">
                  <c:v>Область</c:v>
                </c:pt>
                <c:pt idx="1">
                  <c:v>Вологда</c:v>
                </c:pt>
                <c:pt idx="2">
                  <c:v>Череповец</c:v>
                </c:pt>
                <c:pt idx="3">
                  <c:v>Районы</c:v>
                </c:pt>
              </c:strCache>
            </c:strRef>
          </c:cat>
          <c:val>
            <c:numRef>
              <c:f>'27'!$C$15:$F$15</c:f>
              <c:numCache>
                <c:formatCode>0.0%</c:formatCode>
                <c:ptCount val="4"/>
                <c:pt idx="0">
                  <c:v>0.28073770491803279</c:v>
                </c:pt>
                <c:pt idx="1">
                  <c:v>0.2982456140350877</c:v>
                </c:pt>
                <c:pt idx="2">
                  <c:v>0.21897810218978336</c:v>
                </c:pt>
                <c:pt idx="3">
                  <c:v>0.31111111111111112</c:v>
                </c:pt>
              </c:numCache>
            </c:numRef>
          </c:val>
          <c:extLst xmlns:c16r2="http://schemas.microsoft.com/office/drawing/2015/06/chart">
            <c:ext xmlns:c16="http://schemas.microsoft.com/office/drawing/2014/chart" uri="{C3380CC4-5D6E-409C-BE32-E72D297353CC}">
              <c16:uniqueId val="{00000004-787B-48EC-B6D5-D27F1B468B4F}"/>
            </c:ext>
          </c:extLst>
        </c:ser>
        <c:ser>
          <c:idx val="1"/>
          <c:order val="1"/>
          <c:tx>
            <c:strRef>
              <c:f>'27'!$B$16</c:f>
              <c:strCache>
                <c:ptCount val="1"/>
                <c:pt idx="0">
                  <c:v>Неудовлетворительно</c:v>
                </c:pt>
              </c:strCache>
            </c:strRef>
          </c:tx>
          <c:spPr>
            <a:solidFill>
              <a:srgbClr val="FF7C80"/>
            </a:solidFill>
            <a:ln>
              <a:solidFill>
                <a:schemeClr val="bg1"/>
              </a:solidFill>
            </a:ln>
            <a:effectLst/>
          </c:spPr>
          <c:dLbls>
            <c:dLbl>
              <c:idx val="0"/>
              <c:layout>
                <c:manualLayout>
                  <c:x val="-7.2438368968337427E-2"/>
                  <c:y val="0"/>
                </c:manualLayout>
              </c:layout>
              <c:showVal val="1"/>
              <c:extLst xmlns:c16r2="http://schemas.microsoft.com/office/drawing/2015/06/chart">
                <c:ext xmlns:c16="http://schemas.microsoft.com/office/drawing/2014/chart" uri="{C3380CC4-5D6E-409C-BE32-E72D297353CC}">
                  <c16:uniqueId val="{00000005-787B-48EC-B6D5-D27F1B468B4F}"/>
                </c:ext>
                <c:ext xmlns:c15="http://schemas.microsoft.com/office/drawing/2012/chart" uri="{CE6537A1-D6FC-4f65-9D91-7224C49458BB}"/>
              </c:extLst>
            </c:dLbl>
            <c:dLbl>
              <c:idx val="1"/>
              <c:layout>
                <c:manualLayout>
                  <c:x val="-8.6458698446080243E-2"/>
                  <c:y val="0"/>
                </c:manualLayout>
              </c:layout>
              <c:showVal val="1"/>
              <c:extLst xmlns:c16r2="http://schemas.microsoft.com/office/drawing/2015/06/chart">
                <c:ext xmlns:c16="http://schemas.microsoft.com/office/drawing/2014/chart" uri="{C3380CC4-5D6E-409C-BE32-E72D297353CC}">
                  <c16:uniqueId val="{00000006-787B-48EC-B6D5-D27F1B468B4F}"/>
                </c:ext>
                <c:ext xmlns:c15="http://schemas.microsoft.com/office/drawing/2012/chart" uri="{CE6537A1-D6FC-4f65-9D91-7224C49458BB}"/>
              </c:extLst>
            </c:dLbl>
            <c:dLbl>
              <c:idx val="2"/>
              <c:layout>
                <c:manualLayout>
                  <c:x val="-9.1132141605327649E-2"/>
                  <c:y val="-6.1743265527364458E-17"/>
                </c:manualLayout>
              </c:layout>
              <c:showVal val="1"/>
              <c:extLst xmlns:c16r2="http://schemas.microsoft.com/office/drawing/2015/06/chart">
                <c:ext xmlns:c16="http://schemas.microsoft.com/office/drawing/2014/chart" uri="{C3380CC4-5D6E-409C-BE32-E72D297353CC}">
                  <c16:uniqueId val="{00000007-787B-48EC-B6D5-D27F1B468B4F}"/>
                </c:ext>
                <c:ext xmlns:c15="http://schemas.microsoft.com/office/drawing/2012/chart" uri="{CE6537A1-D6FC-4f65-9D91-7224C49458BB}"/>
              </c:extLst>
            </c:dLbl>
            <c:dLbl>
              <c:idx val="3"/>
              <c:layout>
                <c:manualLayout>
                  <c:x val="-9.1132141605327649E-2"/>
                  <c:y val="0"/>
                </c:manualLayout>
              </c:layout>
              <c:showVal val="1"/>
              <c:extLst xmlns:c16r2="http://schemas.microsoft.com/office/drawing/2015/06/chart">
                <c:ext xmlns:c16="http://schemas.microsoft.com/office/drawing/2014/chart" uri="{C3380CC4-5D6E-409C-BE32-E72D297353CC}">
                  <c16:uniqueId val="{00000008-787B-48EC-B6D5-D27F1B468B4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'27'!$C$14:$F$14</c:f>
              <c:strCache>
                <c:ptCount val="4"/>
                <c:pt idx="0">
                  <c:v>Область</c:v>
                </c:pt>
                <c:pt idx="1">
                  <c:v>Вологда</c:v>
                </c:pt>
                <c:pt idx="2">
                  <c:v>Череповец</c:v>
                </c:pt>
                <c:pt idx="3">
                  <c:v>Районы</c:v>
                </c:pt>
              </c:strCache>
            </c:strRef>
          </c:cat>
          <c:val>
            <c:numRef>
              <c:f>'27'!$C$16:$F$16</c:f>
              <c:numCache>
                <c:formatCode>0.0%</c:formatCode>
                <c:ptCount val="4"/>
                <c:pt idx="0">
                  <c:v>0.25614754098360654</c:v>
                </c:pt>
                <c:pt idx="1">
                  <c:v>0.23391812865497091</c:v>
                </c:pt>
                <c:pt idx="2">
                  <c:v>0.31386861313869563</c:v>
                </c:pt>
                <c:pt idx="3">
                  <c:v>0.23333333333333553</c:v>
                </c:pt>
              </c:numCache>
            </c:numRef>
          </c:val>
          <c:extLst xmlns:c16r2="http://schemas.microsoft.com/office/drawing/2015/06/chart">
            <c:ext xmlns:c16="http://schemas.microsoft.com/office/drawing/2014/chart" uri="{C3380CC4-5D6E-409C-BE32-E72D297353CC}">
              <c16:uniqueId val="{00000009-787B-48EC-B6D5-D27F1B468B4F}"/>
            </c:ext>
          </c:extLst>
        </c:ser>
        <c:ser>
          <c:idx val="2"/>
          <c:order val="2"/>
          <c:tx>
            <c:strRef>
              <c:f>'27'!$B$17</c:f>
              <c:strCache>
                <c:ptCount val="1"/>
                <c:pt idx="0">
                  <c:v>Удовлетворительно</c:v>
                </c:pt>
              </c:strCache>
            </c:strRef>
          </c:tx>
          <c:spPr>
            <a:solidFill>
              <a:schemeClr val="accent6"/>
            </a:solidFill>
            <a:ln>
              <a:solidFill>
                <a:schemeClr val="bg1"/>
              </a:solidFill>
            </a:ln>
            <a:effectLst/>
          </c:spPr>
          <c:dLbls>
            <c:dLbl>
              <c:idx val="0"/>
              <c:layout>
                <c:manualLayout>
                  <c:x val="-7.7111812127585E-2"/>
                  <c:y val="0"/>
                </c:manualLayout>
              </c:layout>
              <c:showVal val="1"/>
              <c:extLst xmlns:c16r2="http://schemas.microsoft.com/office/drawing/2015/06/chart">
                <c:ext xmlns:c16="http://schemas.microsoft.com/office/drawing/2014/chart" uri="{C3380CC4-5D6E-409C-BE32-E72D297353CC}">
                  <c16:uniqueId val="{0000000A-787B-48EC-B6D5-D27F1B468B4F}"/>
                </c:ext>
                <c:ext xmlns:c15="http://schemas.microsoft.com/office/drawing/2012/chart" uri="{CE6537A1-D6FC-4f65-9D91-7224C49458BB}"/>
              </c:extLst>
            </c:dLbl>
            <c:dLbl>
              <c:idx val="1"/>
              <c:layout>
                <c:manualLayout>
                  <c:x val="-8.4121976866457268E-2"/>
                  <c:y val="-3.0871632763682845E-17"/>
                </c:manualLayout>
              </c:layout>
              <c:showVal val="1"/>
              <c:extLst xmlns:c16r2="http://schemas.microsoft.com/office/drawing/2015/06/chart">
                <c:ext xmlns:c16="http://schemas.microsoft.com/office/drawing/2014/chart" uri="{C3380CC4-5D6E-409C-BE32-E72D297353CC}">
                  <c16:uniqueId val="{0000000B-787B-48EC-B6D5-D27F1B468B4F}"/>
                </c:ext>
                <c:ext xmlns:c15="http://schemas.microsoft.com/office/drawing/2012/chart" uri="{CE6537A1-D6FC-4f65-9D91-7224C49458BB}"/>
              </c:extLst>
            </c:dLbl>
            <c:dLbl>
              <c:idx val="2"/>
              <c:layout>
                <c:manualLayout>
                  <c:x val="-8.4121976866457268E-2"/>
                  <c:y val="0"/>
                </c:manualLayout>
              </c:layout>
              <c:showVal val="1"/>
              <c:extLst xmlns:c16r2="http://schemas.microsoft.com/office/drawing/2015/06/chart">
                <c:ext xmlns:c16="http://schemas.microsoft.com/office/drawing/2014/chart" uri="{C3380CC4-5D6E-409C-BE32-E72D297353CC}">
                  <c16:uniqueId val="{0000000C-787B-48EC-B6D5-D27F1B468B4F}"/>
                </c:ext>
                <c:ext xmlns:c15="http://schemas.microsoft.com/office/drawing/2012/chart" uri="{CE6537A1-D6FC-4f65-9D91-7224C49458BB}"/>
              </c:extLst>
            </c:dLbl>
            <c:dLbl>
              <c:idx val="3"/>
              <c:layout>
                <c:manualLayout>
                  <c:x val="-8.8795420025705368E-2"/>
                  <c:y val="-3.0871632763682845E-17"/>
                </c:manualLayout>
              </c:layout>
              <c:showVal val="1"/>
              <c:extLst xmlns:c16r2="http://schemas.microsoft.com/office/drawing/2015/06/chart">
                <c:ext xmlns:c16="http://schemas.microsoft.com/office/drawing/2014/chart" uri="{C3380CC4-5D6E-409C-BE32-E72D297353CC}">
                  <c16:uniqueId val="{0000000D-787B-48EC-B6D5-D27F1B468B4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'27'!$C$14:$F$14</c:f>
              <c:strCache>
                <c:ptCount val="4"/>
                <c:pt idx="0">
                  <c:v>Область</c:v>
                </c:pt>
                <c:pt idx="1">
                  <c:v>Вологда</c:v>
                </c:pt>
                <c:pt idx="2">
                  <c:v>Череповец</c:v>
                </c:pt>
                <c:pt idx="3">
                  <c:v>Районы</c:v>
                </c:pt>
              </c:strCache>
            </c:strRef>
          </c:cat>
          <c:val>
            <c:numRef>
              <c:f>'27'!$C$17:$F$17</c:f>
              <c:numCache>
                <c:formatCode>0.0%</c:formatCode>
                <c:ptCount val="4"/>
                <c:pt idx="0">
                  <c:v>0.41393442622950832</c:v>
                </c:pt>
                <c:pt idx="1">
                  <c:v>0.45614035087719279</c:v>
                </c:pt>
                <c:pt idx="2">
                  <c:v>0.40875912408759124</c:v>
                </c:pt>
                <c:pt idx="3">
                  <c:v>0.37777777777778537</c:v>
                </c:pt>
              </c:numCache>
            </c:numRef>
          </c:val>
          <c:extLst xmlns:c16r2="http://schemas.microsoft.com/office/drawing/2015/06/chart">
            <c:ext xmlns:c16="http://schemas.microsoft.com/office/drawing/2014/chart" uri="{C3380CC4-5D6E-409C-BE32-E72D297353CC}">
              <c16:uniqueId val="{0000000E-787B-48EC-B6D5-D27F1B468B4F}"/>
            </c:ext>
          </c:extLst>
        </c:ser>
        <c:ser>
          <c:idx val="3"/>
          <c:order val="3"/>
          <c:tx>
            <c:strRef>
              <c:f>'27'!$B$18</c:f>
              <c:strCache>
                <c:ptCount val="1"/>
                <c:pt idx="0">
                  <c:v>Хорошо</c:v>
                </c:pt>
              </c:strCache>
            </c:strRef>
          </c:tx>
          <c:spPr>
            <a:solidFill>
              <a:schemeClr val="accent6">
                <a:shade val="76000"/>
              </a:schemeClr>
            </a:solidFill>
            <a:ln>
              <a:solidFill>
                <a:schemeClr val="bg1"/>
              </a:solidFill>
            </a:ln>
            <a:effectLst/>
          </c:spPr>
          <c:dLbls>
            <c:dLbl>
              <c:idx val="0"/>
              <c:layout>
                <c:manualLayout>
                  <c:x val="-8.4121976866457268E-2"/>
                  <c:y val="4.3782094051682909E-2"/>
                </c:manualLayout>
              </c:layout>
              <c:showVal val="1"/>
              <c:extLst xmlns:c16r2="http://schemas.microsoft.com/office/drawing/2015/06/chart">
                <c:ext xmlns:c16="http://schemas.microsoft.com/office/drawing/2014/chart" uri="{C3380CC4-5D6E-409C-BE32-E72D297353CC}">
                  <c16:uniqueId val="{0000000F-787B-48EC-B6D5-D27F1B468B4F}"/>
                </c:ext>
                <c:ext xmlns:c15="http://schemas.microsoft.com/office/drawing/2012/chart" uri="{CE6537A1-D6FC-4f65-9D91-7224C49458BB}"/>
              </c:extLst>
            </c:dLbl>
            <c:dLbl>
              <c:idx val="1"/>
              <c:layout>
                <c:manualLayout>
                  <c:x val="-9.1132141605327649E-2"/>
                  <c:y val="6.0621360994635817E-2"/>
                </c:manualLayout>
              </c:layout>
              <c:showVal val="1"/>
              <c:extLst xmlns:c16r2="http://schemas.microsoft.com/office/drawing/2015/06/chart">
                <c:ext xmlns:c16="http://schemas.microsoft.com/office/drawing/2014/chart" uri="{C3380CC4-5D6E-409C-BE32-E72D297353CC}">
                  <c16:uniqueId val="{00000010-787B-48EC-B6D5-D27F1B468B4F}"/>
                </c:ext>
                <c:ext xmlns:c15="http://schemas.microsoft.com/office/drawing/2012/chart" uri="{CE6537A1-D6FC-4f65-9D91-7224C49458BB}"/>
              </c:extLst>
            </c:dLbl>
            <c:dLbl>
              <c:idx val="2"/>
              <c:layout>
                <c:manualLayout>
                  <c:x val="-9.3468863184954232E-2"/>
                  <c:y val="4.3782094051682909E-2"/>
                </c:manualLayout>
              </c:layout>
              <c:showVal val="1"/>
              <c:extLst xmlns:c16r2="http://schemas.microsoft.com/office/drawing/2015/06/chart">
                <c:ext xmlns:c16="http://schemas.microsoft.com/office/drawing/2014/chart" uri="{C3380CC4-5D6E-409C-BE32-E72D297353CC}">
                  <c16:uniqueId val="{00000011-787B-48EC-B6D5-D27F1B468B4F}"/>
                </c:ext>
                <c:ext xmlns:c15="http://schemas.microsoft.com/office/drawing/2012/chart" uri="{CE6537A1-D6FC-4f65-9D91-7224C49458BB}"/>
              </c:extLst>
            </c:dLbl>
            <c:dLbl>
              <c:idx val="3"/>
              <c:layout>
                <c:manualLayout>
                  <c:x val="-9.3468863184954232E-2"/>
                  <c:y val="3.3678533885908808E-2"/>
                </c:manualLayout>
              </c:layout>
              <c:showVal val="1"/>
              <c:extLst xmlns:c16r2="http://schemas.microsoft.com/office/drawing/2015/06/chart">
                <c:ext xmlns:c16="http://schemas.microsoft.com/office/drawing/2014/chart" uri="{C3380CC4-5D6E-409C-BE32-E72D297353CC}">
                  <c16:uniqueId val="{00000012-787B-48EC-B6D5-D27F1B468B4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'27'!$C$14:$F$14</c:f>
              <c:strCache>
                <c:ptCount val="4"/>
                <c:pt idx="0">
                  <c:v>Область</c:v>
                </c:pt>
                <c:pt idx="1">
                  <c:v>Вологда</c:v>
                </c:pt>
                <c:pt idx="2">
                  <c:v>Череповец</c:v>
                </c:pt>
                <c:pt idx="3">
                  <c:v>Районы</c:v>
                </c:pt>
              </c:strCache>
            </c:strRef>
          </c:cat>
          <c:val>
            <c:numRef>
              <c:f>'27'!$C$18:$F$18</c:f>
              <c:numCache>
                <c:formatCode>0.0%</c:formatCode>
                <c:ptCount val="4"/>
                <c:pt idx="0">
                  <c:v>4.7131147540983603E-2</c:v>
                </c:pt>
                <c:pt idx="1">
                  <c:v>5.8479532163742704E-3</c:v>
                </c:pt>
                <c:pt idx="2">
                  <c:v>5.8394160583941833E-2</c:v>
                </c:pt>
                <c:pt idx="3">
                  <c:v>7.7777777777777779E-2</c:v>
                </c:pt>
              </c:numCache>
            </c:numRef>
          </c:val>
          <c:extLst xmlns:c16r2="http://schemas.microsoft.com/office/drawing/2015/06/chart">
            <c:ext xmlns:c16="http://schemas.microsoft.com/office/drawing/2014/chart" uri="{C3380CC4-5D6E-409C-BE32-E72D297353CC}">
              <c16:uniqueId val="{00000013-787B-48EC-B6D5-D27F1B468B4F}"/>
            </c:ext>
          </c:extLst>
        </c:ser>
        <c:ser>
          <c:idx val="4"/>
          <c:order val="4"/>
          <c:tx>
            <c:strRef>
              <c:f>'27'!$B$19</c:f>
              <c:strCache>
                <c:ptCount val="1"/>
                <c:pt idx="0">
                  <c:v>Отлично</c:v>
                </c:pt>
              </c:strCache>
            </c:strRef>
          </c:tx>
          <c:spPr>
            <a:solidFill>
              <a:schemeClr val="accent6">
                <a:shade val="53000"/>
              </a:schemeClr>
            </a:solidFill>
            <a:ln>
              <a:noFill/>
            </a:ln>
            <a:effectLst/>
          </c:spPr>
          <c:dLbls>
            <c:dLbl>
              <c:idx val="0"/>
              <c:layout>
                <c:manualLayout>
                  <c:x val="-8.4121976866457268E-2"/>
                  <c:y val="0"/>
                </c:manualLayout>
              </c:layout>
              <c:showVal val="1"/>
              <c:extLst xmlns:c16r2="http://schemas.microsoft.com/office/drawing/2015/06/chart">
                <c:ext xmlns:c16="http://schemas.microsoft.com/office/drawing/2014/chart" uri="{C3380CC4-5D6E-409C-BE32-E72D297353CC}">
                  <c16:uniqueId val="{00000014-787B-48EC-B6D5-D27F1B468B4F}"/>
                </c:ext>
                <c:ext xmlns:c15="http://schemas.microsoft.com/office/drawing/2012/chart" uri="{CE6537A1-D6FC-4f65-9D91-7224C49458BB}"/>
              </c:extLst>
            </c:dLbl>
            <c:dLbl>
              <c:idx val="1"/>
              <c:layout>
                <c:manualLayout>
                  <c:x val="-8.8795420025705368E-2"/>
                  <c:y val="0"/>
                </c:manualLayout>
              </c:layout>
              <c:showVal val="1"/>
              <c:extLst xmlns:c16r2="http://schemas.microsoft.com/office/drawing/2015/06/chart">
                <c:ext xmlns:c16="http://schemas.microsoft.com/office/drawing/2014/chart" uri="{C3380CC4-5D6E-409C-BE32-E72D297353CC}">
                  <c16:uniqueId val="{00000015-787B-48EC-B6D5-D27F1B468B4F}"/>
                </c:ext>
                <c:ext xmlns:c15="http://schemas.microsoft.com/office/drawing/2012/chart" uri="{CE6537A1-D6FC-4f65-9D91-7224C49458BB}"/>
              </c:extLst>
            </c:dLbl>
            <c:dLbl>
              <c:idx val="2"/>
              <c:layout>
                <c:manualLayout>
                  <c:x val="-9.1132141605327649E-2"/>
                  <c:y val="0"/>
                </c:manualLayout>
              </c:layout>
              <c:showVal val="1"/>
              <c:extLst xmlns:c16r2="http://schemas.microsoft.com/office/drawing/2015/06/chart">
                <c:ext xmlns:c16="http://schemas.microsoft.com/office/drawing/2014/chart" uri="{C3380CC4-5D6E-409C-BE32-E72D297353CC}">
                  <c16:uniqueId val="{00000016-787B-48EC-B6D5-D27F1B468B4F}"/>
                </c:ext>
                <c:ext xmlns:c15="http://schemas.microsoft.com/office/drawing/2012/chart" uri="{CE6537A1-D6FC-4f65-9D91-7224C49458BB}"/>
              </c:extLst>
            </c:dLbl>
            <c:dLbl>
              <c:idx val="3"/>
              <c:layout>
                <c:manualLayout>
                  <c:x val="-9.3468863184954232E-2"/>
                  <c:y val="0"/>
                </c:manualLayout>
              </c:layout>
              <c:showVal val="1"/>
              <c:extLst xmlns:c16r2="http://schemas.microsoft.com/office/drawing/2015/06/chart">
                <c:ext xmlns:c16="http://schemas.microsoft.com/office/drawing/2014/chart" uri="{C3380CC4-5D6E-409C-BE32-E72D297353CC}">
                  <c16:uniqueId val="{00000017-787B-48EC-B6D5-D27F1B468B4F}"/>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'27'!$C$14:$F$14</c:f>
              <c:strCache>
                <c:ptCount val="4"/>
                <c:pt idx="0">
                  <c:v>Область</c:v>
                </c:pt>
                <c:pt idx="1">
                  <c:v>Вологда</c:v>
                </c:pt>
                <c:pt idx="2">
                  <c:v>Череповец</c:v>
                </c:pt>
                <c:pt idx="3">
                  <c:v>Районы</c:v>
                </c:pt>
              </c:strCache>
            </c:strRef>
          </c:cat>
          <c:val>
            <c:numRef>
              <c:f>'27'!$C$19:$F$19</c:f>
              <c:numCache>
                <c:formatCode>0.0%</c:formatCode>
                <c:ptCount val="4"/>
                <c:pt idx="0">
                  <c:v>2.0491803278688552E-3</c:v>
                </c:pt>
                <c:pt idx="1">
                  <c:v>5.8479532163742704E-3</c:v>
                </c:pt>
                <c:pt idx="2">
                  <c:v>0</c:v>
                </c:pt>
                <c:pt idx="3">
                  <c:v>0</c:v>
                </c:pt>
              </c:numCache>
            </c:numRef>
          </c:val>
          <c:extLst xmlns:c16r2="http://schemas.microsoft.com/office/drawing/2015/06/chart">
            <c:ext xmlns:c16="http://schemas.microsoft.com/office/drawing/2014/chart" uri="{C3380CC4-5D6E-409C-BE32-E72D297353CC}">
              <c16:uniqueId val="{00000018-787B-48EC-B6D5-D27F1B468B4F}"/>
            </c:ext>
          </c:extLst>
        </c:ser>
        <c:overlap val="100"/>
        <c:axId val="168653568"/>
        <c:axId val="168655104"/>
      </c:barChart>
      <c:catAx>
        <c:axId val="1686535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8655104"/>
        <c:crosses val="autoZero"/>
        <c:auto val="1"/>
        <c:lblAlgn val="ctr"/>
        <c:lblOffset val="100"/>
      </c:catAx>
      <c:valAx>
        <c:axId val="16865510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8653568"/>
        <c:crosses val="autoZero"/>
        <c:crossBetween val="between"/>
        <c:majorUnit val="0.2"/>
      </c:valAx>
      <c:spPr>
        <a:noFill/>
        <a:ln>
          <a:noFill/>
        </a:ln>
        <a:effectLst/>
      </c:spPr>
    </c:plotArea>
    <c:legend>
      <c:legendPos val="b"/>
      <c:layout>
        <c:manualLayout>
          <c:xMode val="edge"/>
          <c:yMode val="edge"/>
          <c:x val="7.3884514435695534E-2"/>
          <c:y val="0.82160302124579065"/>
          <c:w val="0.86157758145635688"/>
          <c:h val="0.14471719580017575"/>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style val="8"/>
  <c:chart>
    <c:autoTitleDeleted val="1"/>
    <c:plotArea>
      <c:layout>
        <c:manualLayout>
          <c:layoutTarget val="inner"/>
          <c:xMode val="edge"/>
          <c:yMode val="edge"/>
          <c:x val="0.10914826498422719"/>
          <c:y val="3.9218785302793886E-2"/>
          <c:w val="0.86514779763992078"/>
          <c:h val="0.57305532750835664"/>
        </c:manualLayout>
      </c:layout>
      <c:barChart>
        <c:barDir val="col"/>
        <c:grouping val="percentStacked"/>
        <c:ser>
          <c:idx val="0"/>
          <c:order val="0"/>
          <c:tx>
            <c:strRef>
              <c:f>'28'!$B$15</c:f>
              <c:strCache>
                <c:ptCount val="1"/>
                <c:pt idx="0">
                  <c:v>Неудовлетворительно</c:v>
                </c:pt>
              </c:strCache>
            </c:strRef>
          </c:tx>
          <c:spPr>
            <a:solidFill>
              <a:srgbClr val="FF5050"/>
            </a:solidFill>
            <a:ln>
              <a:solidFill>
                <a:schemeClr val="bg1"/>
              </a:solidFill>
            </a:ln>
            <a:effectLst/>
          </c:spPr>
          <c:dLbls>
            <c:dLbl>
              <c:idx val="0"/>
              <c:layout>
                <c:manualLayout>
                  <c:x val="-0.14487673793667485"/>
                  <c:y val="0"/>
                </c:manualLayout>
              </c:layout>
              <c:showVal val="1"/>
              <c:extLst xmlns:c16r2="http://schemas.microsoft.com/office/drawing/2015/06/chart">
                <c:ext xmlns:c16="http://schemas.microsoft.com/office/drawing/2014/chart" uri="{C3380CC4-5D6E-409C-BE32-E72D297353CC}">
                  <c16:uniqueId val="{00000000-E997-434E-988B-A60C8D58F8A5}"/>
                </c:ext>
                <c:ext xmlns:c15="http://schemas.microsoft.com/office/drawing/2012/chart" uri="{CE6537A1-D6FC-4f65-9D91-7224C49458BB}"/>
              </c:extLst>
            </c:dLbl>
            <c:dLbl>
              <c:idx val="1"/>
              <c:layout>
                <c:manualLayout>
                  <c:x val="-0.14955018109592633"/>
                  <c:y val="-2.9620221448638729E-2"/>
                </c:manualLayout>
              </c:layout>
              <c:showVal val="1"/>
              <c:extLst xmlns:c16r2="http://schemas.microsoft.com/office/drawing/2015/06/chart">
                <c:ext xmlns:c16="http://schemas.microsoft.com/office/drawing/2014/chart" uri="{C3380CC4-5D6E-409C-BE32-E72D297353CC}">
                  <c16:uniqueId val="{00000001-E997-434E-988B-A60C8D58F8A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'28'!$C$14:$D$14</c:f>
              <c:strCache>
                <c:ptCount val="2"/>
                <c:pt idx="0">
                  <c:v>Юридическое лицо</c:v>
                </c:pt>
                <c:pt idx="1">
                  <c:v>Предпринимательская деятельность без образования юридического лица</c:v>
                </c:pt>
              </c:strCache>
            </c:strRef>
          </c:cat>
          <c:val>
            <c:numRef>
              <c:f>'28'!$C$15:$D$15</c:f>
              <c:numCache>
                <c:formatCode>0.0%</c:formatCode>
                <c:ptCount val="2"/>
                <c:pt idx="0">
                  <c:v>0.19796954314721169</c:v>
                </c:pt>
                <c:pt idx="1">
                  <c:v>0.31879194630872476</c:v>
                </c:pt>
              </c:numCache>
            </c:numRef>
          </c:val>
          <c:extLst xmlns:c16r2="http://schemas.microsoft.com/office/drawing/2015/06/chart">
            <c:ext xmlns:c16="http://schemas.microsoft.com/office/drawing/2014/chart" uri="{C3380CC4-5D6E-409C-BE32-E72D297353CC}">
              <c16:uniqueId val="{00000002-E997-434E-988B-A60C8D58F8A5}"/>
            </c:ext>
          </c:extLst>
        </c:ser>
        <c:ser>
          <c:idx val="1"/>
          <c:order val="1"/>
          <c:tx>
            <c:strRef>
              <c:f>'28'!$B$16</c:f>
              <c:strCache>
                <c:ptCount val="1"/>
                <c:pt idx="0">
                  <c:v>Удовлетворительно</c:v>
                </c:pt>
              </c:strCache>
            </c:strRef>
          </c:tx>
          <c:spPr>
            <a:solidFill>
              <a:schemeClr val="accent6">
                <a:tint val="86000"/>
              </a:schemeClr>
            </a:solidFill>
            <a:ln>
              <a:solidFill>
                <a:schemeClr val="bg1"/>
              </a:solidFill>
            </a:ln>
            <a:effectLst/>
          </c:spPr>
          <c:dLbls>
            <c:dLbl>
              <c:idx val="0"/>
              <c:layout>
                <c:manualLayout>
                  <c:x val="-0.14020329477743254"/>
                  <c:y val="0"/>
                </c:manualLayout>
              </c:layout>
              <c:showVal val="1"/>
              <c:extLst xmlns:c16r2="http://schemas.microsoft.com/office/drawing/2015/06/chart">
                <c:ext xmlns:c16="http://schemas.microsoft.com/office/drawing/2014/chart" uri="{C3380CC4-5D6E-409C-BE32-E72D297353CC}">
                  <c16:uniqueId val="{00000003-E997-434E-988B-A60C8D58F8A5}"/>
                </c:ext>
                <c:ext xmlns:c15="http://schemas.microsoft.com/office/drawing/2012/chart" uri="{CE6537A1-D6FC-4f65-9D91-7224C49458BB}"/>
              </c:extLst>
            </c:dLbl>
            <c:dLbl>
              <c:idx val="1"/>
              <c:layout>
                <c:manualLayout>
                  <c:x val="-0.14721345951630443"/>
                  <c:y val="-3.0550622378487529E-2"/>
                </c:manualLayout>
              </c:layout>
              <c:showVal val="1"/>
              <c:extLst xmlns:c16r2="http://schemas.microsoft.com/office/drawing/2015/06/chart">
                <c:ext xmlns:c16="http://schemas.microsoft.com/office/drawing/2014/chart" uri="{C3380CC4-5D6E-409C-BE32-E72D297353CC}">
                  <c16:uniqueId val="{00000004-E997-434E-988B-A60C8D58F8A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'28'!$C$14:$D$14</c:f>
              <c:strCache>
                <c:ptCount val="2"/>
                <c:pt idx="0">
                  <c:v>Юридическое лицо</c:v>
                </c:pt>
                <c:pt idx="1">
                  <c:v>Предпринимательская деятельность без образования юридического лица</c:v>
                </c:pt>
              </c:strCache>
            </c:strRef>
          </c:cat>
          <c:val>
            <c:numRef>
              <c:f>'28'!$C$16:$D$16</c:f>
              <c:numCache>
                <c:formatCode>0.0%</c:formatCode>
                <c:ptCount val="2"/>
                <c:pt idx="0">
                  <c:v>0.69543147208121825</c:v>
                </c:pt>
                <c:pt idx="1">
                  <c:v>0.57718120805369977</c:v>
                </c:pt>
              </c:numCache>
            </c:numRef>
          </c:val>
          <c:extLst xmlns:c16r2="http://schemas.microsoft.com/office/drawing/2015/06/chart">
            <c:ext xmlns:c16="http://schemas.microsoft.com/office/drawing/2014/chart" uri="{C3380CC4-5D6E-409C-BE32-E72D297353CC}">
              <c16:uniqueId val="{00000005-E997-434E-988B-A60C8D58F8A5}"/>
            </c:ext>
          </c:extLst>
        </c:ser>
        <c:ser>
          <c:idx val="2"/>
          <c:order val="2"/>
          <c:tx>
            <c:strRef>
              <c:f>'28'!$B$17</c:f>
              <c:strCache>
                <c:ptCount val="1"/>
                <c:pt idx="0">
                  <c:v>Хорошо</c:v>
                </c:pt>
              </c:strCache>
            </c:strRef>
          </c:tx>
          <c:spPr>
            <a:solidFill>
              <a:schemeClr val="accent6">
                <a:shade val="86000"/>
              </a:schemeClr>
            </a:solidFill>
            <a:ln>
              <a:solidFill>
                <a:schemeClr val="bg1"/>
              </a:solidFill>
            </a:ln>
            <a:effectLst/>
          </c:spPr>
          <c:dLbls>
            <c:dLbl>
              <c:idx val="0"/>
              <c:layout>
                <c:manualLayout>
                  <c:x val="-0.14721345951630443"/>
                  <c:y val="7.1634786148437019E-2"/>
                </c:manualLayout>
              </c:layout>
              <c:showVal val="1"/>
              <c:extLst xmlns:c16r2="http://schemas.microsoft.com/office/drawing/2015/06/chart">
                <c:ext xmlns:c16="http://schemas.microsoft.com/office/drawing/2014/chart" uri="{C3380CC4-5D6E-409C-BE32-E72D297353CC}">
                  <c16:uniqueId val="{00000006-E997-434E-988B-A60C8D58F8A5}"/>
                </c:ext>
                <c:ext xmlns:c15="http://schemas.microsoft.com/office/drawing/2012/chart" uri="{CE6537A1-D6FC-4f65-9D91-7224C49458BB}"/>
              </c:extLst>
            </c:dLbl>
            <c:dLbl>
              <c:idx val="1"/>
              <c:layout>
                <c:manualLayout>
                  <c:x val="-0.1518869026755463"/>
                  <c:y val="5.9691265150396834E-2"/>
                </c:manualLayout>
              </c:layout>
              <c:showVal val="1"/>
              <c:extLst xmlns:c16r2="http://schemas.microsoft.com/office/drawing/2015/06/chart">
                <c:ext xmlns:c16="http://schemas.microsoft.com/office/drawing/2014/chart" uri="{C3380CC4-5D6E-409C-BE32-E72D297353CC}">
                  <c16:uniqueId val="{00000007-E997-434E-988B-A60C8D58F8A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'28'!$C$14:$D$14</c:f>
              <c:strCache>
                <c:ptCount val="2"/>
                <c:pt idx="0">
                  <c:v>Юридическое лицо</c:v>
                </c:pt>
                <c:pt idx="1">
                  <c:v>Предпринимательская деятельность без образования юридического лица</c:v>
                </c:pt>
              </c:strCache>
            </c:strRef>
          </c:cat>
          <c:val>
            <c:numRef>
              <c:f>'28'!$C$17:$D$17</c:f>
              <c:numCache>
                <c:formatCode>0.0%</c:formatCode>
                <c:ptCount val="2"/>
                <c:pt idx="0">
                  <c:v>8.1218274111675079E-2</c:v>
                </c:pt>
                <c:pt idx="1">
                  <c:v>9.0604026845638744E-2</c:v>
                </c:pt>
              </c:numCache>
            </c:numRef>
          </c:val>
          <c:extLst xmlns:c16r2="http://schemas.microsoft.com/office/drawing/2015/06/chart">
            <c:ext xmlns:c16="http://schemas.microsoft.com/office/drawing/2014/chart" uri="{C3380CC4-5D6E-409C-BE32-E72D297353CC}">
              <c16:uniqueId val="{00000008-E997-434E-988B-A60C8D58F8A5}"/>
            </c:ext>
          </c:extLst>
        </c:ser>
        <c:ser>
          <c:idx val="3"/>
          <c:order val="3"/>
          <c:tx>
            <c:strRef>
              <c:f>'28'!$B$18</c:f>
              <c:strCache>
                <c:ptCount val="1"/>
                <c:pt idx="0">
                  <c:v>Отлично</c:v>
                </c:pt>
              </c:strCache>
            </c:strRef>
          </c:tx>
          <c:spPr>
            <a:solidFill>
              <a:schemeClr val="accent6">
                <a:shade val="58000"/>
              </a:schemeClr>
            </a:solidFill>
            <a:ln>
              <a:solidFill>
                <a:schemeClr val="bg1"/>
              </a:solidFill>
            </a:ln>
            <a:effectLst/>
          </c:spPr>
          <c:dLbls>
            <c:dLbl>
              <c:idx val="0"/>
              <c:layout>
                <c:manualLayout>
                  <c:x val="-0.14721345951630443"/>
                  <c:y val="-8.8860664345916746E-2"/>
                </c:manualLayout>
              </c:layout>
              <c:showVal val="1"/>
              <c:extLst xmlns:c16r2="http://schemas.microsoft.com/office/drawing/2015/06/chart">
                <c:ext xmlns:c16="http://schemas.microsoft.com/office/drawing/2014/chart" uri="{C3380CC4-5D6E-409C-BE32-E72D297353CC}">
                  <c16:uniqueId val="{00000009-E997-434E-988B-A60C8D58F8A5}"/>
                </c:ext>
                <c:ext xmlns:c15="http://schemas.microsoft.com/office/drawing/2012/chart" uri="{CE6537A1-D6FC-4f65-9D91-7224C49458BB}"/>
              </c:extLst>
            </c:dLbl>
            <c:dLbl>
              <c:idx val="1"/>
              <c:layout>
                <c:manualLayout>
                  <c:x val="-0.15188690267554622"/>
                  <c:y val="-0.11001796538065788"/>
                </c:manualLayout>
              </c:layout>
              <c:showVal val="1"/>
              <c:extLst xmlns:c16r2="http://schemas.microsoft.com/office/drawing/2015/06/chart">
                <c:ext xmlns:c16="http://schemas.microsoft.com/office/drawing/2014/chart" uri="{C3380CC4-5D6E-409C-BE32-E72D297353CC}">
                  <c16:uniqueId val="{0000000A-E997-434E-988B-A60C8D58F8A5}"/>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'28'!$C$14:$D$14</c:f>
              <c:strCache>
                <c:ptCount val="2"/>
                <c:pt idx="0">
                  <c:v>Юридическое лицо</c:v>
                </c:pt>
                <c:pt idx="1">
                  <c:v>Предпринимательская деятельность без образования юридического лица</c:v>
                </c:pt>
              </c:strCache>
            </c:strRef>
          </c:cat>
          <c:val>
            <c:numRef>
              <c:f>'28'!$C$18:$D$18</c:f>
              <c:numCache>
                <c:formatCode>0.0%</c:formatCode>
                <c:ptCount val="2"/>
                <c:pt idx="0">
                  <c:v>2.538071065989848E-2</c:v>
                </c:pt>
                <c:pt idx="1">
                  <c:v>1.3422818791946341E-2</c:v>
                </c:pt>
              </c:numCache>
            </c:numRef>
          </c:val>
          <c:extLst xmlns:c16r2="http://schemas.microsoft.com/office/drawing/2015/06/chart">
            <c:ext xmlns:c16="http://schemas.microsoft.com/office/drawing/2014/chart" uri="{C3380CC4-5D6E-409C-BE32-E72D297353CC}">
              <c16:uniqueId val="{0000000B-E997-434E-988B-A60C8D58F8A5}"/>
            </c:ext>
          </c:extLst>
        </c:ser>
        <c:overlap val="100"/>
        <c:axId val="168581376"/>
        <c:axId val="168779776"/>
      </c:barChart>
      <c:catAx>
        <c:axId val="168581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8779776"/>
        <c:crosses val="autoZero"/>
        <c:auto val="1"/>
        <c:lblAlgn val="ctr"/>
        <c:lblOffset val="100"/>
      </c:catAx>
      <c:valAx>
        <c:axId val="168779776"/>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8581376"/>
        <c:crosses val="autoZero"/>
        <c:crossBetween val="between"/>
        <c:majorUnit val="0.2"/>
      </c:valAx>
      <c:spPr>
        <a:noFill/>
        <a:ln>
          <a:noFill/>
        </a:ln>
        <a:effectLst/>
      </c:spPr>
    </c:plotArea>
    <c:legend>
      <c:legendPos val="b"/>
      <c:layout>
        <c:manualLayout>
          <c:xMode val="edge"/>
          <c:yMode val="edge"/>
          <c:x val="7.3884560434151814E-2"/>
          <c:y val="0.79128988254413402"/>
          <c:w val="0.86157758145635688"/>
          <c:h val="0.18850299712433438"/>
        </c:manualLayout>
      </c:layout>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13758925790898388"/>
          <c:y val="3.3669297001999811E-2"/>
          <c:w val="0.8392214794902999"/>
          <c:h val="0.71123619053321741"/>
        </c:manualLayout>
      </c:layout>
      <c:barChart>
        <c:barDir val="bar"/>
        <c:grouping val="percentStacked"/>
        <c:ser>
          <c:idx val="0"/>
          <c:order val="0"/>
          <c:tx>
            <c:strRef>
              <c:f>Лист1!$B$1</c:f>
              <c:strCache>
                <c:ptCount val="1"/>
                <c:pt idx="0">
                  <c:v>Менее года</c:v>
                </c:pt>
              </c:strCache>
            </c:strRef>
          </c:tx>
          <c:spPr>
            <a:solidFill>
              <a:srgbClr val="0070C0"/>
            </a:solidFill>
            <a:effectLst>
              <a:outerShdw blurRad="50800" dist="25400" dir="5400000" rotWithShape="0">
                <a:srgbClr val="000000">
                  <a:alpha val="40000"/>
                </a:srgbClr>
              </a:outerShdw>
            </a:effectLst>
          </c:spPr>
          <c:dLbls>
            <c:spPr>
              <a:noFill/>
              <a:ln>
                <a:noFill/>
              </a:ln>
              <a:effectLst/>
            </c:spPr>
            <c:txPr>
              <a:bodyPr/>
              <a:lstStyle/>
              <a:p>
                <a:pPr>
                  <a:defRPr>
                    <a:solidFill>
                      <a:schemeClr val="bg1"/>
                    </a:solidFill>
                  </a:defRPr>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Лист1!$B$2:$B$5</c:f>
              <c:numCache>
                <c:formatCode>0%</c:formatCode>
                <c:ptCount val="4"/>
                <c:pt idx="0">
                  <c:v>7.3170731707317069E-2</c:v>
                </c:pt>
                <c:pt idx="1">
                  <c:v>9.3023255813953501E-2</c:v>
                </c:pt>
                <c:pt idx="2">
                  <c:v>5.2238805970149252E-2</c:v>
                </c:pt>
                <c:pt idx="3">
                  <c:v>6.9892473118281173E-2</c:v>
                </c:pt>
              </c:numCache>
            </c:numRef>
          </c:val>
          <c:extLst xmlns:c16r2="http://schemas.microsoft.com/office/drawing/2015/06/chart">
            <c:ext xmlns:c16="http://schemas.microsoft.com/office/drawing/2014/chart" uri="{C3380CC4-5D6E-409C-BE32-E72D297353CC}">
              <c16:uniqueId val="{00000000-4792-486D-91A3-4C17D07EAA96}"/>
            </c:ext>
          </c:extLst>
        </c:ser>
        <c:ser>
          <c:idx val="1"/>
          <c:order val="1"/>
          <c:tx>
            <c:strRef>
              <c:f>Лист1!$C$1</c:f>
              <c:strCache>
                <c:ptCount val="1"/>
                <c:pt idx="0">
                  <c:v>1 год</c:v>
                </c:pt>
              </c:strCache>
            </c:strRef>
          </c:tx>
          <c:spPr>
            <a:solidFill>
              <a:srgbClr val="00B0F0"/>
            </a:solidFill>
            <a:effectLst>
              <a:outerShdw blurRad="50800" dist="25400" dir="5400000" rotWithShape="0">
                <a:srgbClr val="000000">
                  <a:alpha val="40000"/>
                </a:srgb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Лист1!$C$2:$C$5</c:f>
              <c:numCache>
                <c:formatCode>0%</c:formatCode>
                <c:ptCount val="4"/>
                <c:pt idx="0">
                  <c:v>4.878048780487932E-2</c:v>
                </c:pt>
                <c:pt idx="1">
                  <c:v>4.0697674418604814E-2</c:v>
                </c:pt>
                <c:pt idx="2">
                  <c:v>4.4776119402985093E-2</c:v>
                </c:pt>
                <c:pt idx="3">
                  <c:v>5.9139784946238158E-2</c:v>
                </c:pt>
              </c:numCache>
            </c:numRef>
          </c:val>
          <c:extLst xmlns:c16r2="http://schemas.microsoft.com/office/drawing/2015/06/chart">
            <c:ext xmlns:c16="http://schemas.microsoft.com/office/drawing/2014/chart" uri="{C3380CC4-5D6E-409C-BE32-E72D297353CC}">
              <c16:uniqueId val="{00000001-4792-486D-91A3-4C17D07EAA96}"/>
            </c:ext>
          </c:extLst>
        </c:ser>
        <c:ser>
          <c:idx val="2"/>
          <c:order val="2"/>
          <c:tx>
            <c:strRef>
              <c:f>Лист1!$D$1</c:f>
              <c:strCache>
                <c:ptCount val="1"/>
                <c:pt idx="0">
                  <c:v>2 года</c:v>
                </c:pt>
              </c:strCache>
            </c:strRef>
          </c:tx>
          <c:spPr>
            <a:solidFill>
              <a:srgbClr val="4472C4">
                <a:lumMod val="60000"/>
                <a:lumOff val="40000"/>
              </a:srgbClr>
            </a:solidFill>
            <a:effectLst>
              <a:outerShdw blurRad="50800" dist="25400" dir="5400000" rotWithShape="0">
                <a:srgbClr val="000000">
                  <a:alpha val="40000"/>
                </a:srgb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Лист1!$D$2:$D$5</c:f>
              <c:numCache>
                <c:formatCode>0%</c:formatCode>
                <c:ptCount val="4"/>
                <c:pt idx="0">
                  <c:v>6.3008130081300809E-2</c:v>
                </c:pt>
                <c:pt idx="1">
                  <c:v>6.9767441860465934E-2</c:v>
                </c:pt>
                <c:pt idx="2">
                  <c:v>7.4626865671641784E-2</c:v>
                </c:pt>
                <c:pt idx="3">
                  <c:v>4.8387096774193554E-2</c:v>
                </c:pt>
              </c:numCache>
            </c:numRef>
          </c:val>
          <c:extLst xmlns:c16r2="http://schemas.microsoft.com/office/drawing/2015/06/chart">
            <c:ext xmlns:c16="http://schemas.microsoft.com/office/drawing/2014/chart" uri="{C3380CC4-5D6E-409C-BE32-E72D297353CC}">
              <c16:uniqueId val="{00000002-4792-486D-91A3-4C17D07EAA96}"/>
            </c:ext>
          </c:extLst>
        </c:ser>
        <c:ser>
          <c:idx val="3"/>
          <c:order val="3"/>
          <c:tx>
            <c:strRef>
              <c:f>Лист1!$E$1</c:f>
              <c:strCache>
                <c:ptCount val="1"/>
                <c:pt idx="0">
                  <c:v>3 года</c:v>
                </c:pt>
              </c:strCache>
            </c:strRef>
          </c:tx>
          <c:spPr>
            <a:solidFill>
              <a:srgbClr val="92D050"/>
            </a:solidFill>
            <a:effectLst>
              <a:outerShdw blurRad="50800" dist="25400" dir="5400000" rotWithShape="0">
                <a:srgbClr val="000000">
                  <a:alpha val="40000"/>
                </a:srgb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Лист1!$E$2:$E$5</c:f>
              <c:numCache>
                <c:formatCode>0%</c:formatCode>
                <c:ptCount val="4"/>
                <c:pt idx="0">
                  <c:v>6.5040650406504072E-2</c:v>
                </c:pt>
                <c:pt idx="1">
                  <c:v>5.8139534883721936E-2</c:v>
                </c:pt>
                <c:pt idx="2">
                  <c:v>6.7164179104477612E-2</c:v>
                </c:pt>
                <c:pt idx="3">
                  <c:v>6.9892473118281173E-2</c:v>
                </c:pt>
              </c:numCache>
            </c:numRef>
          </c:val>
          <c:extLst xmlns:c16r2="http://schemas.microsoft.com/office/drawing/2015/06/chart">
            <c:ext xmlns:c16="http://schemas.microsoft.com/office/drawing/2014/chart" uri="{C3380CC4-5D6E-409C-BE32-E72D297353CC}">
              <c16:uniqueId val="{00000003-4792-486D-91A3-4C17D07EAA96}"/>
            </c:ext>
          </c:extLst>
        </c:ser>
        <c:ser>
          <c:idx val="4"/>
          <c:order val="4"/>
          <c:tx>
            <c:strRef>
              <c:f>Лист1!$F$1</c:f>
              <c:strCache>
                <c:ptCount val="1"/>
                <c:pt idx="0">
                  <c:v>4-5 лет</c:v>
                </c:pt>
              </c:strCache>
            </c:strRef>
          </c:tx>
          <c:spPr>
            <a:solidFill>
              <a:srgbClr val="00B050"/>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Лист1!$F$2:$F$5</c:f>
              <c:numCache>
                <c:formatCode>0%</c:formatCode>
                <c:ptCount val="4"/>
                <c:pt idx="0">
                  <c:v>0.11382113821138212</c:v>
                </c:pt>
                <c:pt idx="1">
                  <c:v>0.14534883720930244</c:v>
                </c:pt>
                <c:pt idx="2">
                  <c:v>0.13432835820895517</c:v>
                </c:pt>
                <c:pt idx="3">
                  <c:v>6.9892473118281173E-2</c:v>
                </c:pt>
              </c:numCache>
            </c:numRef>
          </c:val>
          <c:extLst xmlns:c16r2="http://schemas.microsoft.com/office/drawing/2015/06/chart">
            <c:ext xmlns:c16="http://schemas.microsoft.com/office/drawing/2014/chart" uri="{C3380CC4-5D6E-409C-BE32-E72D297353CC}">
              <c16:uniqueId val="{00000004-4792-486D-91A3-4C17D07EAA96}"/>
            </c:ext>
          </c:extLst>
        </c:ser>
        <c:ser>
          <c:idx val="5"/>
          <c:order val="5"/>
          <c:tx>
            <c:strRef>
              <c:f>Лист1!$G$1</c:f>
              <c:strCache>
                <c:ptCount val="1"/>
                <c:pt idx="0">
                  <c:v>свыше 5 лет</c:v>
                </c:pt>
              </c:strCache>
            </c:strRef>
          </c:tx>
          <c:spPr>
            <a:solidFill>
              <a:srgbClr val="009999"/>
            </a:solidFill>
          </c:spPr>
          <c:dLbls>
            <c:spPr>
              <a:noFill/>
              <a:ln>
                <a:noFill/>
              </a:ln>
              <a:effectLst/>
            </c:spPr>
            <c:txPr>
              <a:bodyPr/>
              <a:lstStyle/>
              <a:p>
                <a:pPr>
                  <a:defRPr>
                    <a:solidFill>
                      <a:schemeClr val="bg1"/>
                    </a:solidFill>
                  </a:defRPr>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Лист1!$G$2:$G$5</c:f>
              <c:numCache>
                <c:formatCode>0%</c:formatCode>
                <c:ptCount val="4"/>
                <c:pt idx="0">
                  <c:v>0.63617886178861793</c:v>
                </c:pt>
                <c:pt idx="1">
                  <c:v>0.59302325581394499</c:v>
                </c:pt>
                <c:pt idx="2">
                  <c:v>0.62686567164180396</c:v>
                </c:pt>
                <c:pt idx="3">
                  <c:v>0.68279569892474079</c:v>
                </c:pt>
              </c:numCache>
            </c:numRef>
          </c:val>
          <c:extLst xmlns:c16r2="http://schemas.microsoft.com/office/drawing/2015/06/chart">
            <c:ext xmlns:c16="http://schemas.microsoft.com/office/drawing/2014/chart" uri="{C3380CC4-5D6E-409C-BE32-E72D297353CC}">
              <c16:uniqueId val="{00000005-4792-486D-91A3-4C17D07EAA96}"/>
            </c:ext>
          </c:extLst>
        </c:ser>
        <c:dLbls>
          <c:showVal val="1"/>
        </c:dLbls>
        <c:overlap val="100"/>
        <c:axId val="150975616"/>
        <c:axId val="150977152"/>
      </c:barChart>
      <c:catAx>
        <c:axId val="150975616"/>
        <c:scaling>
          <c:orientation val="maxMin"/>
        </c:scaling>
        <c:axPos val="l"/>
        <c:numFmt formatCode="General" sourceLinked="0"/>
        <c:tickLblPos val="nextTo"/>
        <c:crossAx val="150977152"/>
        <c:crosses val="autoZero"/>
        <c:auto val="1"/>
        <c:lblAlgn val="ctr"/>
        <c:lblOffset val="100"/>
      </c:catAx>
      <c:valAx>
        <c:axId val="150977152"/>
        <c:scaling>
          <c:orientation val="minMax"/>
        </c:scaling>
        <c:delete val="1"/>
        <c:axPos val="t"/>
        <c:numFmt formatCode="0%" sourceLinked="1"/>
        <c:tickLblPos val="none"/>
        <c:crossAx val="150975616"/>
        <c:crosses val="autoZero"/>
        <c:crossBetween val="between"/>
      </c:valAx>
    </c:plotArea>
    <c:legend>
      <c:legendPos val="b"/>
      <c:layout>
        <c:manualLayout>
          <c:xMode val="edge"/>
          <c:yMode val="edge"/>
          <c:x val="0.10234488416878425"/>
          <c:y val="0.82094167022762365"/>
          <c:w val="0.85804239737760712"/>
          <c:h val="8.5721324417287748E-2"/>
        </c:manualLayout>
      </c:layout>
    </c:legend>
    <c:plotVisOnly val="1"/>
    <c:dispBlanksAs val="gap"/>
  </c:chart>
  <c:spPr>
    <a:ln>
      <a:noFill/>
    </a:ln>
  </c:spPr>
  <c:txPr>
    <a:bodyPr/>
    <a:lstStyle/>
    <a:p>
      <a:pPr>
        <a:defRPr sz="1050" b="1">
          <a:latin typeface="Times New Roman" panose="02020603050405020304" pitchFamily="18" charset="0"/>
          <a:cs typeface="Times New Roman" panose="02020603050405020304" pitchFamily="18" charset="0"/>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style val="37"/>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0146355068061906"/>
          <c:y val="9.6439337194220067E-3"/>
          <c:w val="0.59853644931937244"/>
          <c:h val="0.54172926467260063"/>
        </c:manualLayout>
      </c:layout>
      <c:barChart>
        <c:barDir val="bar"/>
        <c:grouping val="percentStacked"/>
        <c:ser>
          <c:idx val="0"/>
          <c:order val="0"/>
          <c:tx>
            <c:strRef>
              <c:f>Лист1!$B$1</c:f>
              <c:strCache>
                <c:ptCount val="1"/>
                <c:pt idx="0">
                  <c:v>Нет возможности функционировать при таких ставках</c:v>
                </c:pt>
              </c:strCache>
            </c:strRef>
          </c:tx>
          <c:spPr>
            <a:solidFill>
              <a:srgbClr val="FFC000">
                <a:lumMod val="75000"/>
              </a:srgbClr>
            </a:solidFill>
            <a:ln>
              <a:solidFill>
                <a:sysClr val="window" lastClr="FFFFFF"/>
              </a:solidFill>
            </a:ln>
            <a:effectLst>
              <a:outerShdw blurRad="50800" dist="25400" dir="5400000" algn="ctr"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Лист1!$B$2:$B$3</c:f>
              <c:numCache>
                <c:formatCode>0%</c:formatCode>
                <c:ptCount val="2"/>
                <c:pt idx="0">
                  <c:v>7.1428571428571425E-2</c:v>
                </c:pt>
                <c:pt idx="1">
                  <c:v>8.8135593220340244E-2</c:v>
                </c:pt>
              </c:numCache>
            </c:numRef>
          </c:val>
          <c:extLst xmlns:c16r2="http://schemas.microsoft.com/office/drawing/2015/06/chart">
            <c:ext xmlns:c16="http://schemas.microsoft.com/office/drawing/2014/chart" uri="{C3380CC4-5D6E-409C-BE32-E72D297353CC}">
              <c16:uniqueId val="{00000000-144A-4D98-89A8-4905A7381E53}"/>
            </c:ext>
          </c:extLst>
        </c:ser>
        <c:ser>
          <c:idx val="1"/>
          <c:order val="1"/>
          <c:tx>
            <c:strRef>
              <c:f>Лист1!$C$1</c:f>
              <c:strCache>
                <c:ptCount val="1"/>
                <c:pt idx="0">
                  <c:v>Мешает вести деятельность</c:v>
                </c:pt>
              </c:strCache>
            </c:strRef>
          </c:tx>
          <c:spPr>
            <a:solidFill>
              <a:srgbClr val="ED7D31">
                <a:lumMod val="75000"/>
              </a:srgbClr>
            </a:solidFill>
            <a:ln>
              <a:solidFill>
                <a:sysClr val="window" lastClr="FFFFFF"/>
              </a:solidFill>
            </a:ln>
            <a:effectLst>
              <a:outerShdw blurRad="50800" dist="25400" dir="5400000" algn="ctr"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Лист1!$C$2:$C$3</c:f>
              <c:numCache>
                <c:formatCode>0%</c:formatCode>
                <c:ptCount val="2"/>
                <c:pt idx="0">
                  <c:v>0.3928571428571479</c:v>
                </c:pt>
                <c:pt idx="1">
                  <c:v>0.32542372881356463</c:v>
                </c:pt>
              </c:numCache>
            </c:numRef>
          </c:val>
          <c:extLst xmlns:c16r2="http://schemas.microsoft.com/office/drawing/2015/06/chart">
            <c:ext xmlns:c16="http://schemas.microsoft.com/office/drawing/2014/chart" uri="{C3380CC4-5D6E-409C-BE32-E72D297353CC}">
              <c16:uniqueId val="{00000001-144A-4D98-89A8-4905A7381E53}"/>
            </c:ext>
          </c:extLst>
        </c:ser>
        <c:ser>
          <c:idx val="2"/>
          <c:order val="2"/>
          <c:tx>
            <c:strRef>
              <c:f>Лист1!$D$1</c:f>
              <c:strCache>
                <c:ptCount val="1"/>
                <c:pt idx="0">
                  <c:v>Скорее мешает</c:v>
                </c:pt>
              </c:strCache>
            </c:strRef>
          </c:tx>
          <c:spPr>
            <a:solidFill>
              <a:srgbClr val="FFFF00"/>
            </a:solidFill>
            <a:ln>
              <a:solidFill>
                <a:sysClr val="window" lastClr="FFFFFF"/>
              </a:solidFill>
            </a:ln>
            <a:effectLst>
              <a:outerShdw blurRad="50800" dist="25400" dir="5400000" algn="ctr" rotWithShape="0">
                <a:srgbClr val="000000">
                  <a:alpha val="40000"/>
                </a:srgbClr>
              </a:outerShdw>
            </a:effectLst>
          </c:spPr>
          <c:dLbls>
            <c:dLbl>
              <c:idx val="3"/>
              <c:delete val="1"/>
              <c:extLst xmlns:c16r2="http://schemas.microsoft.com/office/drawing/2015/06/chart">
                <c:ext xmlns:c16="http://schemas.microsoft.com/office/drawing/2014/chart" uri="{C3380CC4-5D6E-409C-BE32-E72D297353CC}">
                  <c16:uniqueId val="{00000002-144A-4D98-89A8-4905A7381E53}"/>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Лист1!$D$2:$D$3</c:f>
              <c:numCache>
                <c:formatCode>0%</c:formatCode>
                <c:ptCount val="2"/>
                <c:pt idx="0">
                  <c:v>0.35714285714286426</c:v>
                </c:pt>
                <c:pt idx="1">
                  <c:v>0.39661016949152966</c:v>
                </c:pt>
              </c:numCache>
            </c:numRef>
          </c:val>
          <c:extLst xmlns:c16r2="http://schemas.microsoft.com/office/drawing/2015/06/chart">
            <c:ext xmlns:c16="http://schemas.microsoft.com/office/drawing/2014/chart" uri="{C3380CC4-5D6E-409C-BE32-E72D297353CC}">
              <c16:uniqueId val="{00000003-144A-4D98-89A8-4905A7381E53}"/>
            </c:ext>
          </c:extLst>
        </c:ser>
        <c:ser>
          <c:idx val="3"/>
          <c:order val="3"/>
          <c:tx>
            <c:strRef>
              <c:f>Лист1!$E$1</c:f>
              <c:strCache>
                <c:ptCount val="1"/>
                <c:pt idx="0">
                  <c:v>Не влияет на деятельность компании</c:v>
                </c:pt>
              </c:strCache>
            </c:strRef>
          </c:tx>
          <c:spPr>
            <a:solidFill>
              <a:srgbClr val="70AD47"/>
            </a:solidFill>
            <a:ln>
              <a:solidFill>
                <a:sysClr val="window" lastClr="FFFFFF"/>
              </a:solidFill>
            </a:ln>
            <a:effectLst>
              <a:outerShdw blurRad="50800" dist="25400" dir="5400000" algn="ctr" rotWithShape="0">
                <a:srgbClr val="000000">
                  <a:alpha val="40000"/>
                </a:srgbClr>
              </a:outerShdw>
            </a:effectLst>
          </c:spPr>
          <c:dLbls>
            <c:dLbl>
              <c:idx val="0"/>
              <c:layout>
                <c:manualLayout>
                  <c:x val="-1.5532686290951982E-2"/>
                  <c:y val="0"/>
                </c:manualLayout>
              </c:layout>
              <c:dLblPos val="ctr"/>
              <c:showVal val="1"/>
              <c:extLst xmlns:c16r2="http://schemas.microsoft.com/office/drawing/2015/06/chart">
                <c:ext xmlns:c16="http://schemas.microsoft.com/office/drawing/2014/chart" uri="{C3380CC4-5D6E-409C-BE32-E72D297353CC}">
                  <c16:uniqueId val="{00000004-144A-4D98-89A8-4905A7381E53}"/>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Лист1!$E$2:$E$3</c:f>
              <c:numCache>
                <c:formatCode>0%</c:formatCode>
                <c:ptCount val="2"/>
                <c:pt idx="0">
                  <c:v>0.17857142857143202</c:v>
                </c:pt>
                <c:pt idx="1">
                  <c:v>0.17966101694915237</c:v>
                </c:pt>
              </c:numCache>
            </c:numRef>
          </c:val>
          <c:extLst xmlns:c16r2="http://schemas.microsoft.com/office/drawing/2015/06/chart">
            <c:ext xmlns:c16="http://schemas.microsoft.com/office/drawing/2014/chart" uri="{C3380CC4-5D6E-409C-BE32-E72D297353CC}">
              <c16:uniqueId val="{00000005-144A-4D98-89A8-4905A7381E53}"/>
            </c:ext>
          </c:extLst>
        </c:ser>
        <c:ser>
          <c:idx val="4"/>
          <c:order val="4"/>
          <c:tx>
            <c:strRef>
              <c:f>Лист1!$F$1</c:f>
              <c:strCache>
                <c:ptCount val="1"/>
                <c:pt idx="0">
                  <c:v>Вероятно, способствует деятельности компании</c:v>
                </c:pt>
              </c:strCache>
            </c:strRef>
          </c:tx>
          <c:spPr>
            <a:solidFill>
              <a:srgbClr val="4472C4">
                <a:lumMod val="75000"/>
              </a:srgbClr>
            </a:solidFill>
            <a:ln>
              <a:solidFill>
                <a:sysClr val="window" lastClr="FFFFFF"/>
              </a:solidFill>
            </a:ln>
            <a:effectLst>
              <a:outerShdw blurRad="50800" dist="25400" dir="5400000" algn="ctr" rotWithShape="0">
                <a:srgbClr val="000000">
                  <a:alpha val="40000"/>
                </a:srgbClr>
              </a:outerShdw>
            </a:effectLst>
          </c:spPr>
          <c:dLbls>
            <c:dLbl>
              <c:idx val="0"/>
              <c:layout>
                <c:manualLayout>
                  <c:x val="-1.848809337489428E-3"/>
                  <c:y val="-0.11517253320033392"/>
                </c:manualLayout>
              </c:layout>
              <c:dLblPos val="ctr"/>
              <c:showVal val="1"/>
              <c:extLst xmlns:c16r2="http://schemas.microsoft.com/office/drawing/2015/06/chart">
                <c:ext xmlns:c16="http://schemas.microsoft.com/office/drawing/2014/chart" uri="{C3380CC4-5D6E-409C-BE32-E72D297353CC}">
                  <c16:uniqueId val="{00000007-144A-4D98-89A8-4905A7381E53}"/>
                </c:ext>
                <c:ext xmlns:c15="http://schemas.microsoft.com/office/drawing/2012/chart" uri="{CE6537A1-D6FC-4f65-9D91-7224C49458BB}"/>
              </c:extLst>
            </c:dLbl>
            <c:dLbl>
              <c:idx val="1"/>
              <c:layout>
                <c:manualLayout>
                  <c:x val="-3.0132970870074584E-3"/>
                  <c:y val="-0.11560150813114228"/>
                </c:manualLayout>
              </c:layout>
              <c:dLblPos val="ctr"/>
              <c:showVal val="1"/>
              <c:extLst xmlns:c16r2="http://schemas.microsoft.com/office/drawing/2015/06/chart">
                <c:ext xmlns:c16="http://schemas.microsoft.com/office/drawing/2014/chart" uri="{C3380CC4-5D6E-409C-BE32-E72D297353CC}">
                  <c16:uniqueId val="{00000008-144A-4D98-89A8-4905A7381E53}"/>
                </c:ext>
                <c:ext xmlns:c15="http://schemas.microsoft.com/office/drawing/2012/chart" uri="{CE6537A1-D6FC-4f65-9D91-7224C49458BB}">
                  <c15:layout>
                    <c:manualLayout>
                      <c:w val="5.3278861047098378E-2"/>
                      <c:h val="0.17200550948525592"/>
                    </c:manualLayout>
                  </c15:layout>
                </c:ext>
              </c:extLst>
            </c:dLbl>
            <c:dLbl>
              <c:idx val="2"/>
              <c:delete val="1"/>
              <c:extLst xmlns:c16r2="http://schemas.microsoft.com/office/drawing/2015/06/chart">
                <c:ext xmlns:c16="http://schemas.microsoft.com/office/drawing/2014/chart" uri="{C3380CC4-5D6E-409C-BE32-E72D297353CC}">
                  <c16:uniqueId val="{00000006-144A-4D98-89A8-4905A7381E5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144A-4D98-89A8-4905A7381E53}"/>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0"/>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Лист1!$F$2:$F$3</c:f>
              <c:numCache>
                <c:formatCode>0%</c:formatCode>
                <c:ptCount val="2"/>
                <c:pt idx="0" formatCode="0.0%">
                  <c:v>0</c:v>
                </c:pt>
                <c:pt idx="1">
                  <c:v>1.0169491525423728E-2</c:v>
                </c:pt>
              </c:numCache>
            </c:numRef>
          </c:val>
          <c:extLst xmlns:c16r2="http://schemas.microsoft.com/office/drawing/2015/06/chart">
            <c:ext xmlns:c16="http://schemas.microsoft.com/office/drawing/2014/chart" uri="{C3380CC4-5D6E-409C-BE32-E72D297353CC}">
              <c16:uniqueId val="{0000000A-144A-4D98-89A8-4905A7381E53}"/>
            </c:ext>
          </c:extLst>
        </c:ser>
        <c:ser>
          <c:idx val="5"/>
          <c:order val="5"/>
          <c:tx>
            <c:strRef>
              <c:f>Лист1!$G$1</c:f>
              <c:strCache>
                <c:ptCount val="1"/>
                <c:pt idx="0">
                  <c:v>Скорее способствует деятельности</c:v>
                </c:pt>
              </c:strCache>
            </c:strRef>
          </c:tx>
          <c:spPr>
            <a:solidFill>
              <a:srgbClr val="009999"/>
            </a:solidFill>
            <a:ln>
              <a:solidFill>
                <a:sysClr val="window" lastClr="FFFFFF"/>
              </a:solidFill>
            </a:ln>
            <a:effectLst>
              <a:outerShdw blurRad="50800" dist="25400" dir="5400000" algn="ctr" rotWithShape="0">
                <a:srgbClr val="000000">
                  <a:alpha val="40000"/>
                </a:srgbClr>
              </a:outerShdw>
            </a:effectLst>
          </c:spPr>
          <c:dLbls>
            <c:delete val="1"/>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Лист1!$G$2:$G$3</c:f>
              <c:numCache>
                <c:formatCode>0%</c:formatCode>
                <c:ptCount val="2"/>
                <c:pt idx="0" formatCode="0.0%">
                  <c:v>0</c:v>
                </c:pt>
                <c:pt idx="1">
                  <c:v>0</c:v>
                </c:pt>
              </c:numCache>
            </c:numRef>
          </c:val>
          <c:extLst xmlns:c16r2="http://schemas.microsoft.com/office/drawing/2015/06/chart">
            <c:ext xmlns:c16="http://schemas.microsoft.com/office/drawing/2014/chart" uri="{C3380CC4-5D6E-409C-BE32-E72D297353CC}">
              <c16:uniqueId val="{0000000E-144A-4D98-89A8-4905A7381E53}"/>
            </c:ext>
          </c:extLst>
        </c:ser>
        <c:dLbls>
          <c:showVal val="1"/>
        </c:dLbls>
        <c:gapWidth val="130"/>
        <c:overlap val="100"/>
        <c:axId val="169531264"/>
        <c:axId val="169532800"/>
      </c:barChart>
      <c:catAx>
        <c:axId val="169531264"/>
        <c:scaling>
          <c:orientation val="maxMin"/>
        </c:scaling>
        <c:axPos val="l"/>
        <c:numFmt formatCode="General" sourceLinked="0"/>
        <c:tickLblPos val="nextTo"/>
        <c:crossAx val="169532800"/>
        <c:crosses val="autoZero"/>
        <c:auto val="1"/>
        <c:lblAlgn val="ctr"/>
        <c:lblOffset val="100"/>
      </c:catAx>
      <c:valAx>
        <c:axId val="169532800"/>
        <c:scaling>
          <c:orientation val="minMax"/>
        </c:scaling>
        <c:delete val="1"/>
        <c:axPos val="t"/>
        <c:numFmt formatCode="0%" sourceLinked="1"/>
        <c:tickLblPos val="none"/>
        <c:crossAx val="169531264"/>
        <c:crosses val="autoZero"/>
        <c:crossBetween val="between"/>
      </c:valAx>
      <c:spPr>
        <a:noFill/>
      </c:spPr>
    </c:plotArea>
    <c:legend>
      <c:legendPos val="b"/>
      <c:layout>
        <c:manualLayout>
          <c:xMode val="edge"/>
          <c:yMode val="edge"/>
          <c:x val="2.2074625816705412E-2"/>
          <c:y val="0.58775199046952165"/>
          <c:w val="0.97792536379138661"/>
          <c:h val="0.36988415536006847"/>
        </c:manualLayout>
      </c:layout>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rot="0" spcFirstLastPara="1" vertOverflow="ellipsis" vert="horz" wrap="square" anchor="ctr" anchorCtr="1"/>
          <a:lstStyle/>
          <a:p>
            <a:pPr>
              <a:defRPr sz="132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Получение кредита</a:t>
            </a:r>
          </a:p>
        </c:rich>
      </c:tx>
      <c:layout>
        <c:manualLayout>
          <c:xMode val="edge"/>
          <c:yMode val="edge"/>
          <c:x val="0.38293040381227816"/>
          <c:y val="8.771929824561403E-2"/>
        </c:manualLayout>
      </c:layout>
      <c:spPr>
        <a:noFill/>
        <a:ln>
          <a:noFill/>
        </a:ln>
        <a:effectLst/>
      </c:spPr>
    </c:title>
    <c:plotArea>
      <c:layout>
        <c:manualLayout>
          <c:layoutTarget val="inner"/>
          <c:xMode val="edge"/>
          <c:yMode val="edge"/>
          <c:x val="0.31601676820782759"/>
          <c:y val="0.22964912280701771"/>
          <c:w val="0.55004100266180633"/>
          <c:h val="0.67385964912281771"/>
        </c:manualLayout>
      </c:layout>
      <c:barChart>
        <c:barDir val="bar"/>
        <c:grouping val="percentStacked"/>
        <c:ser>
          <c:idx val="0"/>
          <c:order val="0"/>
          <c:tx>
            <c:strRef>
              <c:f>'[Диаграмма в Microsoft Word]Лист1'!$A$2</c:f>
              <c:strCache>
                <c:ptCount val="1"/>
                <c:pt idx="0">
                  <c:v>Отличная</c:v>
                </c:pt>
              </c:strCache>
            </c:strRef>
          </c:tx>
          <c:spPr>
            <a:solidFill>
              <a:schemeClr val="accent6">
                <a:shade val="53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'[Диаграмма в Microsoft Word]Лист1'!$B$1:$C$1</c:f>
              <c:strCache>
                <c:ptCount val="2"/>
                <c:pt idx="0">
                  <c:v>Юридическое лицо</c:v>
                </c:pt>
                <c:pt idx="1">
                  <c:v>Предпринимательская деятельность без образования юридического лица</c:v>
                </c:pt>
              </c:strCache>
            </c:strRef>
          </c:cat>
          <c:val>
            <c:numRef>
              <c:f>'[Диаграмма в Microsoft Word]Лист1'!$B$2:$C$2</c:f>
              <c:numCache>
                <c:formatCode>0%</c:formatCode>
                <c:ptCount val="2"/>
                <c:pt idx="0">
                  <c:v>8.9473684210523735E-2</c:v>
                </c:pt>
                <c:pt idx="1">
                  <c:v>7.1942446043165464E-2</c:v>
                </c:pt>
              </c:numCache>
            </c:numRef>
          </c:val>
          <c:extLst xmlns:c16r2="http://schemas.microsoft.com/office/drawing/2015/06/chart">
            <c:ext xmlns:c16="http://schemas.microsoft.com/office/drawing/2014/chart" uri="{C3380CC4-5D6E-409C-BE32-E72D297353CC}">
              <c16:uniqueId val="{00000000-7452-49EE-B7F2-5582B67A25D5}"/>
            </c:ext>
          </c:extLst>
        </c:ser>
        <c:ser>
          <c:idx val="1"/>
          <c:order val="1"/>
          <c:tx>
            <c:strRef>
              <c:f>'[Диаграмма в Microsoft Word]Лист1'!$A$3</c:f>
              <c:strCache>
                <c:ptCount val="1"/>
                <c:pt idx="0">
                  <c:v>Хорошая</c:v>
                </c:pt>
              </c:strCache>
            </c:strRef>
          </c:tx>
          <c:spPr>
            <a:solidFill>
              <a:schemeClr val="accent6">
                <a:shade val="7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'[Диаграмма в Microsoft Word]Лист1'!$B$1:$C$1</c:f>
              <c:strCache>
                <c:ptCount val="2"/>
                <c:pt idx="0">
                  <c:v>Юридическое лицо</c:v>
                </c:pt>
                <c:pt idx="1">
                  <c:v>Предпринимательская деятельность без образования юридического лица</c:v>
                </c:pt>
              </c:strCache>
            </c:strRef>
          </c:cat>
          <c:val>
            <c:numRef>
              <c:f>'[Диаграмма в Microsoft Word]Лист1'!$B$3:$C$3</c:f>
              <c:numCache>
                <c:formatCode>0%</c:formatCode>
                <c:ptCount val="2"/>
                <c:pt idx="0">
                  <c:v>0.21052631578947623</c:v>
                </c:pt>
                <c:pt idx="1">
                  <c:v>0.24460431654676551</c:v>
                </c:pt>
              </c:numCache>
            </c:numRef>
          </c:val>
          <c:extLst xmlns:c16r2="http://schemas.microsoft.com/office/drawing/2015/06/chart">
            <c:ext xmlns:c16="http://schemas.microsoft.com/office/drawing/2014/chart" uri="{C3380CC4-5D6E-409C-BE32-E72D297353CC}">
              <c16:uniqueId val="{00000001-7452-49EE-B7F2-5582B67A25D5}"/>
            </c:ext>
          </c:extLst>
        </c:ser>
        <c:ser>
          <c:idx val="2"/>
          <c:order val="2"/>
          <c:tx>
            <c:strRef>
              <c:f>'[Диаграмма в Microsoft Word]Лист1'!$A$4</c:f>
              <c:strCache>
                <c:ptCount val="1"/>
                <c:pt idx="0">
                  <c:v>Приемлемая</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'[Диаграмма в Microsoft Word]Лист1'!$B$1:$C$1</c:f>
              <c:strCache>
                <c:ptCount val="2"/>
                <c:pt idx="0">
                  <c:v>Юридическое лицо</c:v>
                </c:pt>
                <c:pt idx="1">
                  <c:v>Предпринимательская деятельность без образования юридического лица</c:v>
                </c:pt>
              </c:strCache>
            </c:strRef>
          </c:cat>
          <c:val>
            <c:numRef>
              <c:f>'[Диаграмма в Microsoft Word]Лист1'!$B$4:$C$4</c:f>
              <c:numCache>
                <c:formatCode>0%</c:formatCode>
                <c:ptCount val="2"/>
                <c:pt idx="0">
                  <c:v>0.5368421052631579</c:v>
                </c:pt>
                <c:pt idx="1">
                  <c:v>0.3920863309352613</c:v>
                </c:pt>
              </c:numCache>
            </c:numRef>
          </c:val>
          <c:extLst xmlns:c16r2="http://schemas.microsoft.com/office/drawing/2015/06/chart">
            <c:ext xmlns:c16="http://schemas.microsoft.com/office/drawing/2014/chart" uri="{C3380CC4-5D6E-409C-BE32-E72D297353CC}">
              <c16:uniqueId val="{00000002-7452-49EE-B7F2-5582B67A25D5}"/>
            </c:ext>
          </c:extLst>
        </c:ser>
        <c:ser>
          <c:idx val="3"/>
          <c:order val="3"/>
          <c:tx>
            <c:strRef>
              <c:f>'[Диаграмма в Microsoft Word]Лист1'!$A$5</c:f>
              <c:strCache>
                <c:ptCount val="1"/>
                <c:pt idx="0">
                  <c:v>Неудовлетворительная</c:v>
                </c:pt>
              </c:strCache>
            </c:strRef>
          </c:tx>
          <c:spPr>
            <a:solidFill>
              <a:srgbClr val="FF9999"/>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'[Диаграмма в Microsoft Word]Лист1'!$B$1:$C$1</c:f>
              <c:strCache>
                <c:ptCount val="2"/>
                <c:pt idx="0">
                  <c:v>Юридическое лицо</c:v>
                </c:pt>
                <c:pt idx="1">
                  <c:v>Предпринимательская деятельность без образования юридического лица</c:v>
                </c:pt>
              </c:strCache>
            </c:strRef>
          </c:cat>
          <c:val>
            <c:numRef>
              <c:f>'[Диаграмма в Microsoft Word]Лист1'!$B$5:$C$5</c:f>
              <c:numCache>
                <c:formatCode>0%</c:formatCode>
                <c:ptCount val="2"/>
                <c:pt idx="0">
                  <c:v>9.4736842105267019E-2</c:v>
                </c:pt>
                <c:pt idx="1">
                  <c:v>0.20503597122302156</c:v>
                </c:pt>
              </c:numCache>
            </c:numRef>
          </c:val>
          <c:extLst xmlns:c16r2="http://schemas.microsoft.com/office/drawing/2015/06/chart">
            <c:ext xmlns:c16="http://schemas.microsoft.com/office/drawing/2014/chart" uri="{C3380CC4-5D6E-409C-BE32-E72D297353CC}">
              <c16:uniqueId val="{00000003-7452-49EE-B7F2-5582B67A25D5}"/>
            </c:ext>
          </c:extLst>
        </c:ser>
        <c:ser>
          <c:idx val="4"/>
          <c:order val="4"/>
          <c:tx>
            <c:strRef>
              <c:f>'[Диаграмма в Microsoft Word]Лист1'!$A$6</c:f>
              <c:strCache>
                <c:ptCount val="1"/>
                <c:pt idx="0">
                  <c:v>Фактически отсутствует</c:v>
                </c:pt>
              </c:strCache>
            </c:strRef>
          </c:tx>
          <c:spPr>
            <a:solidFill>
              <a:srgbClr val="FF5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'[Диаграмма в Microsoft Word]Лист1'!$B$1:$C$1</c:f>
              <c:strCache>
                <c:ptCount val="2"/>
                <c:pt idx="0">
                  <c:v>Юридическое лицо</c:v>
                </c:pt>
                <c:pt idx="1">
                  <c:v>Предпринимательская деятельность без образования юридического лица</c:v>
                </c:pt>
              </c:strCache>
            </c:strRef>
          </c:cat>
          <c:val>
            <c:numRef>
              <c:f>'[Диаграмма в Microsoft Word]Лист1'!$B$6:$C$6</c:f>
              <c:numCache>
                <c:formatCode>0%</c:formatCode>
                <c:ptCount val="2"/>
                <c:pt idx="0">
                  <c:v>6.8421052631578952E-2</c:v>
                </c:pt>
                <c:pt idx="1">
                  <c:v>8.6330935251798552E-2</c:v>
                </c:pt>
              </c:numCache>
            </c:numRef>
          </c:val>
          <c:extLst xmlns:c16r2="http://schemas.microsoft.com/office/drawing/2015/06/chart">
            <c:ext xmlns:c16="http://schemas.microsoft.com/office/drawing/2014/chart" uri="{C3380CC4-5D6E-409C-BE32-E72D297353CC}">
              <c16:uniqueId val="{00000004-7452-49EE-B7F2-5582B67A25D5}"/>
            </c:ext>
          </c:extLst>
        </c:ser>
        <c:overlap val="100"/>
        <c:axId val="169449344"/>
        <c:axId val="169450880"/>
      </c:barChart>
      <c:catAx>
        <c:axId val="169449344"/>
        <c:scaling>
          <c:orientation val="maxMin"/>
        </c:scaling>
        <c:axPos val="l"/>
        <c:numFmt formatCode="General" sourceLinked="0"/>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69450880"/>
        <c:crosses val="autoZero"/>
        <c:auto val="1"/>
        <c:lblAlgn val="ctr"/>
        <c:lblOffset val="100"/>
      </c:catAx>
      <c:valAx>
        <c:axId val="169450880"/>
        <c:scaling>
          <c:orientation val="minMax"/>
        </c:scaling>
        <c:delete val="1"/>
        <c:axPos val="t"/>
        <c:numFmt formatCode="0%" sourceLinked="1"/>
        <c:tickLblPos val="none"/>
        <c:crossAx val="169449344"/>
        <c:crosses val="autoZero"/>
        <c:crossBetween val="between"/>
      </c:valAx>
      <c:spPr>
        <a:solidFill>
          <a:schemeClr val="bg1"/>
        </a:solidFill>
        <a:ln>
          <a:noFill/>
        </a:ln>
        <a:effectLst/>
      </c:spPr>
    </c:plotArea>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style val="8"/>
  <c:chart>
    <c:title>
      <c:tx>
        <c:rich>
          <a:bodyPr rot="0" spcFirstLastPara="1" vertOverflow="ellipsis" vert="horz" wrap="square" anchor="ctr" anchorCtr="1"/>
          <a:lstStyle/>
          <a:p>
            <a:pPr>
              <a:defRPr sz="132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Выплата кредита</a:t>
            </a:r>
          </a:p>
        </c:rich>
      </c:tx>
      <c:layout>
        <c:manualLayout>
          <c:xMode val="edge"/>
          <c:yMode val="edge"/>
          <c:x val="0.39386585132811608"/>
          <c:y val="3.1869861054098093E-2"/>
        </c:manualLayout>
      </c:layout>
      <c:spPr>
        <a:noFill/>
        <a:ln>
          <a:noFill/>
        </a:ln>
        <a:effectLst/>
      </c:spPr>
    </c:title>
    <c:plotArea>
      <c:layout>
        <c:manualLayout>
          <c:layoutTarget val="inner"/>
          <c:xMode val="edge"/>
          <c:yMode val="edge"/>
          <c:x val="0.31028391898175411"/>
          <c:y val="0.17259643492431018"/>
          <c:w val="0.553862902145831"/>
          <c:h val="0.62993121120523465"/>
        </c:manualLayout>
      </c:layout>
      <c:barChart>
        <c:barDir val="bar"/>
        <c:grouping val="percentStacked"/>
        <c:ser>
          <c:idx val="0"/>
          <c:order val="0"/>
          <c:tx>
            <c:strRef>
              <c:f>'34.2'!$A$2</c:f>
              <c:strCache>
                <c:ptCount val="1"/>
                <c:pt idx="0">
                  <c:v>Отличная</c:v>
                </c:pt>
              </c:strCache>
            </c:strRef>
          </c:tx>
          <c:spPr>
            <a:solidFill>
              <a:schemeClr val="accent6">
                <a:shade val="53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'34.2'!$B$1:$C$1</c:f>
              <c:strCache>
                <c:ptCount val="2"/>
                <c:pt idx="0">
                  <c:v>Юридическое лицо</c:v>
                </c:pt>
                <c:pt idx="1">
                  <c:v>Предпринимательская деятельность без образования юридического лица</c:v>
                </c:pt>
              </c:strCache>
            </c:strRef>
          </c:cat>
          <c:val>
            <c:numRef>
              <c:f>'34.2'!$B$2:$C$2</c:f>
              <c:numCache>
                <c:formatCode>0%</c:formatCode>
                <c:ptCount val="2"/>
                <c:pt idx="0">
                  <c:v>7.6530612244897961E-2</c:v>
                </c:pt>
                <c:pt idx="1">
                  <c:v>7.2664359861591712E-2</c:v>
                </c:pt>
              </c:numCache>
            </c:numRef>
          </c:val>
          <c:extLst xmlns:c16r2="http://schemas.microsoft.com/office/drawing/2015/06/chart">
            <c:ext xmlns:c16="http://schemas.microsoft.com/office/drawing/2014/chart" uri="{C3380CC4-5D6E-409C-BE32-E72D297353CC}">
              <c16:uniqueId val="{00000000-9473-47B8-8FE3-CC331CFA0641}"/>
            </c:ext>
          </c:extLst>
        </c:ser>
        <c:ser>
          <c:idx val="1"/>
          <c:order val="1"/>
          <c:tx>
            <c:strRef>
              <c:f>'34.2'!$A$3</c:f>
              <c:strCache>
                <c:ptCount val="1"/>
                <c:pt idx="0">
                  <c:v>Хорошая</c:v>
                </c:pt>
              </c:strCache>
            </c:strRef>
          </c:tx>
          <c:spPr>
            <a:solidFill>
              <a:schemeClr val="accent6">
                <a:shade val="76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'34.2'!$B$1:$C$1</c:f>
              <c:strCache>
                <c:ptCount val="2"/>
                <c:pt idx="0">
                  <c:v>Юридическое лицо</c:v>
                </c:pt>
                <c:pt idx="1">
                  <c:v>Предпринимательская деятельность без образования юридического лица</c:v>
                </c:pt>
              </c:strCache>
            </c:strRef>
          </c:cat>
          <c:val>
            <c:numRef>
              <c:f>'34.2'!$B$3:$C$3</c:f>
              <c:numCache>
                <c:formatCode>0%</c:formatCode>
                <c:ptCount val="2"/>
                <c:pt idx="0">
                  <c:v>0.23979591836734968</c:v>
                </c:pt>
                <c:pt idx="1">
                  <c:v>0.21107266435986158</c:v>
                </c:pt>
              </c:numCache>
            </c:numRef>
          </c:val>
          <c:extLst xmlns:c16r2="http://schemas.microsoft.com/office/drawing/2015/06/chart">
            <c:ext xmlns:c16="http://schemas.microsoft.com/office/drawing/2014/chart" uri="{C3380CC4-5D6E-409C-BE32-E72D297353CC}">
              <c16:uniqueId val="{00000001-9473-47B8-8FE3-CC331CFA0641}"/>
            </c:ext>
          </c:extLst>
        </c:ser>
        <c:ser>
          <c:idx val="2"/>
          <c:order val="2"/>
          <c:tx>
            <c:strRef>
              <c:f>'34.2'!$A$4</c:f>
              <c:strCache>
                <c:ptCount val="1"/>
                <c:pt idx="0">
                  <c:v>Приемлемая</c:v>
                </c:pt>
              </c:strCache>
            </c:strRef>
          </c:tx>
          <c:spPr>
            <a:solidFill>
              <a:schemeClr val="accent6"/>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'34.2'!$B$1:$C$1</c:f>
              <c:strCache>
                <c:ptCount val="2"/>
                <c:pt idx="0">
                  <c:v>Юридическое лицо</c:v>
                </c:pt>
                <c:pt idx="1">
                  <c:v>Предпринимательская деятельность без образования юридического лица</c:v>
                </c:pt>
              </c:strCache>
            </c:strRef>
          </c:cat>
          <c:val>
            <c:numRef>
              <c:f>'34.2'!$B$4:$C$4</c:f>
              <c:numCache>
                <c:formatCode>0%</c:formatCode>
                <c:ptCount val="2"/>
                <c:pt idx="0">
                  <c:v>0.49489795918367896</c:v>
                </c:pt>
                <c:pt idx="1">
                  <c:v>0.42906574394464497</c:v>
                </c:pt>
              </c:numCache>
            </c:numRef>
          </c:val>
          <c:extLst xmlns:c16r2="http://schemas.microsoft.com/office/drawing/2015/06/chart">
            <c:ext xmlns:c16="http://schemas.microsoft.com/office/drawing/2014/chart" uri="{C3380CC4-5D6E-409C-BE32-E72D297353CC}">
              <c16:uniqueId val="{00000002-9473-47B8-8FE3-CC331CFA0641}"/>
            </c:ext>
          </c:extLst>
        </c:ser>
        <c:ser>
          <c:idx val="3"/>
          <c:order val="3"/>
          <c:tx>
            <c:strRef>
              <c:f>'34.2'!$A$5</c:f>
              <c:strCache>
                <c:ptCount val="1"/>
                <c:pt idx="0">
                  <c:v>Неудовлетворительная</c:v>
                </c:pt>
              </c:strCache>
            </c:strRef>
          </c:tx>
          <c:spPr>
            <a:solidFill>
              <a:srgbClr val="FF7C8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'34.2'!$B$1:$C$1</c:f>
              <c:strCache>
                <c:ptCount val="2"/>
                <c:pt idx="0">
                  <c:v>Юридическое лицо</c:v>
                </c:pt>
                <c:pt idx="1">
                  <c:v>Предпринимательская деятельность без образования юридического лица</c:v>
                </c:pt>
              </c:strCache>
            </c:strRef>
          </c:cat>
          <c:val>
            <c:numRef>
              <c:f>'34.2'!$B$5:$C$5</c:f>
              <c:numCache>
                <c:formatCode>0%</c:formatCode>
                <c:ptCount val="2"/>
                <c:pt idx="0">
                  <c:v>0.12244897959183668</c:v>
                </c:pt>
                <c:pt idx="1">
                  <c:v>0.14878892733564014</c:v>
                </c:pt>
              </c:numCache>
            </c:numRef>
          </c:val>
          <c:extLst xmlns:c16r2="http://schemas.microsoft.com/office/drawing/2015/06/chart">
            <c:ext xmlns:c16="http://schemas.microsoft.com/office/drawing/2014/chart" uri="{C3380CC4-5D6E-409C-BE32-E72D297353CC}">
              <c16:uniqueId val="{00000003-9473-47B8-8FE3-CC331CFA0641}"/>
            </c:ext>
          </c:extLst>
        </c:ser>
        <c:ser>
          <c:idx val="4"/>
          <c:order val="4"/>
          <c:tx>
            <c:strRef>
              <c:f>'34.2'!$A$6</c:f>
              <c:strCache>
                <c:ptCount val="1"/>
                <c:pt idx="0">
                  <c:v>Фактически отсутствует</c:v>
                </c:pt>
              </c:strCache>
            </c:strRef>
          </c:tx>
          <c:spPr>
            <a:solidFill>
              <a:srgbClr val="FF5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0"/>
              </c:ext>
            </c:extLst>
          </c:dLbls>
          <c:cat>
            <c:strRef>
              <c:f>'34.2'!$B$1:$C$1</c:f>
              <c:strCache>
                <c:ptCount val="2"/>
                <c:pt idx="0">
                  <c:v>Юридическое лицо</c:v>
                </c:pt>
                <c:pt idx="1">
                  <c:v>Предпринимательская деятельность без образования юридического лица</c:v>
                </c:pt>
              </c:strCache>
            </c:strRef>
          </c:cat>
          <c:val>
            <c:numRef>
              <c:f>'34.2'!$B$6:$C$6</c:f>
              <c:numCache>
                <c:formatCode>0%</c:formatCode>
                <c:ptCount val="2"/>
                <c:pt idx="0">
                  <c:v>6.6326530612244902E-2</c:v>
                </c:pt>
                <c:pt idx="1">
                  <c:v>0.13840830449827332</c:v>
                </c:pt>
              </c:numCache>
            </c:numRef>
          </c:val>
          <c:extLst xmlns:c16r2="http://schemas.microsoft.com/office/drawing/2015/06/chart">
            <c:ext xmlns:c16="http://schemas.microsoft.com/office/drawing/2014/chart" uri="{C3380CC4-5D6E-409C-BE32-E72D297353CC}">
              <c16:uniqueId val="{00000004-9473-47B8-8FE3-CC331CFA0641}"/>
            </c:ext>
          </c:extLst>
        </c:ser>
        <c:overlap val="100"/>
        <c:axId val="170649472"/>
        <c:axId val="170651008"/>
      </c:barChart>
      <c:catAx>
        <c:axId val="170649472"/>
        <c:scaling>
          <c:orientation val="maxMin"/>
        </c:scaling>
        <c:axPos val="l"/>
        <c:numFmt formatCode="General" sourceLinked="0"/>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0651008"/>
        <c:crosses val="autoZero"/>
        <c:auto val="1"/>
        <c:lblAlgn val="ctr"/>
        <c:lblOffset val="100"/>
      </c:catAx>
      <c:valAx>
        <c:axId val="170651008"/>
        <c:scaling>
          <c:orientation val="minMax"/>
        </c:scaling>
        <c:delete val="1"/>
        <c:axPos val="t"/>
        <c:numFmt formatCode="0%" sourceLinked="1"/>
        <c:tickLblPos val="none"/>
        <c:crossAx val="170649472"/>
        <c:crosses val="autoZero"/>
        <c:crossBetween val="between"/>
      </c:valAx>
      <c:spPr>
        <a:solidFill>
          <a:schemeClr val="bg1"/>
        </a:solidFill>
        <a:ln>
          <a:noFill/>
        </a:ln>
        <a:effectLst/>
      </c:spPr>
    </c:plotArea>
    <c:legend>
      <c:legendPos val="b"/>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6350" cap="flat" cmpd="sng" algn="ctr">
      <a:solidFill>
        <a:schemeClr val="tx1">
          <a:tint val="75000"/>
        </a:schemeClr>
      </a:solidFill>
      <a:prstDash val="solid"/>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4.5321157771945177E-3"/>
          <c:y val="0"/>
          <c:w val="0.99546788422279608"/>
          <c:h val="0.71207773727080381"/>
        </c:manualLayout>
      </c:layout>
      <c:barChart>
        <c:barDir val="col"/>
        <c:grouping val="percentStacked"/>
        <c:ser>
          <c:idx val="0"/>
          <c:order val="0"/>
          <c:tx>
            <c:strRef>
              <c:f>Лист1!$B$1</c:f>
              <c:strCache>
                <c:ptCount val="1"/>
                <c:pt idx="0">
                  <c:v>Федеральный уровень</c:v>
                </c:pt>
              </c:strCache>
            </c:strRef>
          </c:tx>
          <c:spPr>
            <a:solidFill>
              <a:srgbClr val="FFFF00"/>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Лист1!$B$2:$B$5</c:f>
              <c:numCache>
                <c:formatCode>0%</c:formatCode>
                <c:ptCount val="4"/>
                <c:pt idx="0">
                  <c:v>0.37748344370861553</c:v>
                </c:pt>
                <c:pt idx="1">
                  <c:v>0.50581395348837765</c:v>
                </c:pt>
                <c:pt idx="2">
                  <c:v>0.23966942148760584</c:v>
                </c:pt>
                <c:pt idx="3">
                  <c:v>0.34375</c:v>
                </c:pt>
              </c:numCache>
            </c:numRef>
          </c:val>
          <c:extLst xmlns:c16r2="http://schemas.microsoft.com/office/drawing/2015/06/chart">
            <c:ext xmlns:c16="http://schemas.microsoft.com/office/drawing/2014/chart" uri="{C3380CC4-5D6E-409C-BE32-E72D297353CC}">
              <c16:uniqueId val="{00000000-10D1-4137-B726-3E081297C566}"/>
            </c:ext>
          </c:extLst>
        </c:ser>
        <c:ser>
          <c:idx val="1"/>
          <c:order val="1"/>
          <c:tx>
            <c:strRef>
              <c:f>Лист1!$C$1</c:f>
              <c:strCache>
                <c:ptCount val="1"/>
                <c:pt idx="0">
                  <c:v>Региональный  уровень</c:v>
                </c:pt>
              </c:strCache>
            </c:strRef>
          </c:tx>
          <c:spPr>
            <a:solidFill>
              <a:srgbClr val="92D050"/>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Лист1!$C$2:$C$5</c:f>
              <c:numCache>
                <c:formatCode>0%</c:formatCode>
                <c:ptCount val="4"/>
                <c:pt idx="0">
                  <c:v>0.29139072847682118</c:v>
                </c:pt>
                <c:pt idx="1">
                  <c:v>0.22674418604651386</c:v>
                </c:pt>
                <c:pt idx="2">
                  <c:v>0.20661157024793389</c:v>
                </c:pt>
                <c:pt idx="3">
                  <c:v>0.42500000000000032</c:v>
                </c:pt>
              </c:numCache>
            </c:numRef>
          </c:val>
          <c:extLst xmlns:c16r2="http://schemas.microsoft.com/office/drawing/2015/06/chart">
            <c:ext xmlns:c16="http://schemas.microsoft.com/office/drawing/2014/chart" uri="{C3380CC4-5D6E-409C-BE32-E72D297353CC}">
              <c16:uniqueId val="{00000001-10D1-4137-B726-3E081297C566}"/>
            </c:ext>
          </c:extLst>
        </c:ser>
        <c:ser>
          <c:idx val="2"/>
          <c:order val="2"/>
          <c:tx>
            <c:strRef>
              <c:f>Лист1!$D$1</c:f>
              <c:strCache>
                <c:ptCount val="1"/>
                <c:pt idx="0">
                  <c:v>Местный уровень</c:v>
                </c:pt>
              </c:strCache>
            </c:strRef>
          </c:tx>
          <c:spPr>
            <a:solidFill>
              <a:srgbClr val="F7696C"/>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Лист1!$D$2:$D$5</c:f>
              <c:numCache>
                <c:formatCode>0%</c:formatCode>
                <c:ptCount val="4"/>
                <c:pt idx="0">
                  <c:v>0.46578366445916131</c:v>
                </c:pt>
                <c:pt idx="1">
                  <c:v>0.48255813953488913</c:v>
                </c:pt>
                <c:pt idx="2">
                  <c:v>0.56198347107438062</c:v>
                </c:pt>
                <c:pt idx="3">
                  <c:v>0.37500000000000422</c:v>
                </c:pt>
              </c:numCache>
            </c:numRef>
          </c:val>
          <c:extLst xmlns:c16r2="http://schemas.microsoft.com/office/drawing/2015/06/chart">
            <c:ext xmlns:c16="http://schemas.microsoft.com/office/drawing/2014/chart" uri="{C3380CC4-5D6E-409C-BE32-E72D297353CC}">
              <c16:uniqueId val="{00000002-10D1-4137-B726-3E081297C566}"/>
            </c:ext>
          </c:extLst>
        </c:ser>
        <c:dLbls>
          <c:showVal val="1"/>
        </c:dLbls>
        <c:overlap val="100"/>
        <c:axId val="171146240"/>
        <c:axId val="174736128"/>
      </c:barChart>
      <c:catAx>
        <c:axId val="171146240"/>
        <c:scaling>
          <c:orientation val="minMax"/>
        </c:scaling>
        <c:axPos val="b"/>
        <c:numFmt formatCode="General" sourceLinked="0"/>
        <c:tickLblPos val="nextTo"/>
        <c:crossAx val="174736128"/>
        <c:crosses val="autoZero"/>
        <c:auto val="1"/>
        <c:lblAlgn val="ctr"/>
        <c:lblOffset val="100"/>
      </c:catAx>
      <c:valAx>
        <c:axId val="174736128"/>
        <c:scaling>
          <c:orientation val="minMax"/>
        </c:scaling>
        <c:delete val="1"/>
        <c:axPos val="l"/>
        <c:numFmt formatCode="0%" sourceLinked="1"/>
        <c:tickLblPos val="none"/>
        <c:crossAx val="171146240"/>
        <c:crosses val="autoZero"/>
        <c:crossBetween val="between"/>
      </c:valAx>
    </c:plotArea>
    <c:legend>
      <c:legendPos val="b"/>
      <c:layout>
        <c:manualLayout>
          <c:xMode val="edge"/>
          <c:yMode val="edge"/>
          <c:x val="0"/>
          <c:y val="0.83129819615921563"/>
          <c:w val="0.99769575836306512"/>
          <c:h val="0.1663658776476121"/>
        </c:manualLayout>
      </c:layout>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49525019253430091"/>
          <c:y val="5.8611592119449808E-2"/>
          <c:w val="0.48047371284691731"/>
          <c:h val="0.79841580357434572"/>
        </c:manualLayout>
      </c:layout>
      <c:barChart>
        <c:barDir val="bar"/>
        <c:grouping val="percentStacked"/>
        <c:ser>
          <c:idx val="0"/>
          <c:order val="0"/>
          <c:tx>
            <c:strRef>
              <c:f>Лист1!$B$1</c:f>
              <c:strCache>
                <c:ptCount val="1"/>
                <c:pt idx="0">
                  <c:v>1-  отсутствует</c:v>
                </c:pt>
              </c:strCache>
            </c:strRef>
          </c:tx>
          <c:spPr>
            <a:solidFill>
              <a:srgbClr val="009999"/>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Лист1!$A$2:$A$11</c:f>
              <c:strCache>
                <c:ptCount val="10"/>
                <c:pt idx="0">
                  <c:v>Выделение земли</c:v>
                </c:pt>
                <c:pt idx="1">
                  <c:v>Доступ к государственному и муниципальному заказу</c:v>
                </c:pt>
                <c:pt idx="2">
                  <c:v>Прохождение проверок (санитарные, пожарные и др.)</c:v>
                </c:pt>
                <c:pt idx="3">
                  <c:v> Получение государственной поддержки (субсидии, льготы и др.)</c:v>
                </c:pt>
                <c:pt idx="4">
                  <c:v>Судебные процессы</c:v>
                </c:pt>
                <c:pt idx="5">
                  <c:v>Подключение к инфраструктуре (энергетика, тепло, газ, др.)</c:v>
                </c:pt>
                <c:pt idx="6">
                  <c:v>Получение сертификатов, лицензий</c:v>
                </c:pt>
                <c:pt idx="7">
                  <c:v>Прохождение таможенных процедур</c:v>
                </c:pt>
                <c:pt idx="8">
                  <c:v>Наём иностранной рабочей силы</c:v>
                </c:pt>
                <c:pt idx="9">
                  <c:v>Расчет и уплата налогов</c:v>
                </c:pt>
              </c:strCache>
            </c:strRef>
          </c:cat>
          <c:val>
            <c:numRef>
              <c:f>Лист1!$B$2:$B$11</c:f>
              <c:numCache>
                <c:formatCode>0%</c:formatCode>
                <c:ptCount val="10"/>
                <c:pt idx="0">
                  <c:v>0.29621380846325168</c:v>
                </c:pt>
                <c:pt idx="1">
                  <c:v>0.32679738562091498</c:v>
                </c:pt>
                <c:pt idx="2">
                  <c:v>0.27056277056277506</c:v>
                </c:pt>
                <c:pt idx="3">
                  <c:v>0.30666666666667297</c:v>
                </c:pt>
                <c:pt idx="4">
                  <c:v>0.375275938189854</c:v>
                </c:pt>
                <c:pt idx="5">
                  <c:v>0.33991228070176238</c:v>
                </c:pt>
                <c:pt idx="6">
                  <c:v>0.34429824561403505</c:v>
                </c:pt>
                <c:pt idx="7">
                  <c:v>0.40857787810384327</c:v>
                </c:pt>
                <c:pt idx="8">
                  <c:v>0.45804988662131513</c:v>
                </c:pt>
                <c:pt idx="9">
                  <c:v>0.47379912663755425</c:v>
                </c:pt>
              </c:numCache>
            </c:numRef>
          </c:val>
          <c:extLst xmlns:c16r2="http://schemas.microsoft.com/office/drawing/2015/06/chart">
            <c:ext xmlns:c16="http://schemas.microsoft.com/office/drawing/2014/chart" uri="{C3380CC4-5D6E-409C-BE32-E72D297353CC}">
              <c16:uniqueId val="{00000000-B1B0-42B6-9FB7-15CC69DA487C}"/>
            </c:ext>
          </c:extLst>
        </c:ser>
        <c:ser>
          <c:idx val="1"/>
          <c:order val="1"/>
          <c:tx>
            <c:strRef>
              <c:f>Лист1!$C$1</c:f>
              <c:strCache>
                <c:ptCount val="1"/>
                <c:pt idx="0">
                  <c:v>2 - редко</c:v>
                </c:pt>
              </c:strCache>
            </c:strRef>
          </c:tx>
          <c:spPr>
            <a:solidFill>
              <a:srgbClr val="00B050"/>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Лист1!$A$2:$A$11</c:f>
              <c:strCache>
                <c:ptCount val="10"/>
                <c:pt idx="0">
                  <c:v>Выделение земли</c:v>
                </c:pt>
                <c:pt idx="1">
                  <c:v>Доступ к государственному и муниципальному заказу</c:v>
                </c:pt>
                <c:pt idx="2">
                  <c:v>Прохождение проверок (санитарные, пожарные и др.)</c:v>
                </c:pt>
                <c:pt idx="3">
                  <c:v> Получение государственной поддержки (субсидии, льготы и др.)</c:v>
                </c:pt>
                <c:pt idx="4">
                  <c:v>Судебные процессы</c:v>
                </c:pt>
                <c:pt idx="5">
                  <c:v>Подключение к инфраструктуре (энергетика, тепло, газ, др.)</c:v>
                </c:pt>
                <c:pt idx="6">
                  <c:v>Получение сертификатов, лицензий</c:v>
                </c:pt>
                <c:pt idx="7">
                  <c:v>Прохождение таможенных процедур</c:v>
                </c:pt>
                <c:pt idx="8">
                  <c:v>Наём иностранной рабочей силы</c:v>
                </c:pt>
                <c:pt idx="9">
                  <c:v>Расчет и уплата налогов</c:v>
                </c:pt>
              </c:strCache>
            </c:strRef>
          </c:cat>
          <c:val>
            <c:numRef>
              <c:f>Лист1!$C$2:$C$11</c:f>
              <c:numCache>
                <c:formatCode>0%</c:formatCode>
                <c:ptCount val="10"/>
                <c:pt idx="0">
                  <c:v>0.24053452115812921</c:v>
                </c:pt>
                <c:pt idx="1">
                  <c:v>0.25272331154684097</c:v>
                </c:pt>
                <c:pt idx="2">
                  <c:v>0.28354978354978388</c:v>
                </c:pt>
                <c:pt idx="3">
                  <c:v>0.23777777777777778</c:v>
                </c:pt>
                <c:pt idx="4">
                  <c:v>0.24724061810154541</c:v>
                </c:pt>
                <c:pt idx="5">
                  <c:v>0.24561403508772336</c:v>
                </c:pt>
                <c:pt idx="6">
                  <c:v>0.26973684210526316</c:v>
                </c:pt>
                <c:pt idx="7">
                  <c:v>0.26410835214446982</c:v>
                </c:pt>
                <c:pt idx="8">
                  <c:v>0.26303854875283444</c:v>
                </c:pt>
                <c:pt idx="9">
                  <c:v>0.24890829694323502</c:v>
                </c:pt>
              </c:numCache>
            </c:numRef>
          </c:val>
          <c:extLst xmlns:c16r2="http://schemas.microsoft.com/office/drawing/2015/06/chart">
            <c:ext xmlns:c16="http://schemas.microsoft.com/office/drawing/2014/chart" uri="{C3380CC4-5D6E-409C-BE32-E72D297353CC}">
              <c16:uniqueId val="{00000001-B1B0-42B6-9FB7-15CC69DA487C}"/>
            </c:ext>
          </c:extLst>
        </c:ser>
        <c:ser>
          <c:idx val="2"/>
          <c:order val="2"/>
          <c:tx>
            <c:strRef>
              <c:f>Лист1!$D$1</c:f>
              <c:strCache>
                <c:ptCount val="1"/>
                <c:pt idx="0">
                  <c:v>3 - иногда</c:v>
                </c:pt>
              </c:strCache>
            </c:strRef>
          </c:tx>
          <c:spPr>
            <a:solidFill>
              <a:srgbClr val="92D050"/>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Лист1!$A$2:$A$11</c:f>
              <c:strCache>
                <c:ptCount val="10"/>
                <c:pt idx="0">
                  <c:v>Выделение земли</c:v>
                </c:pt>
                <c:pt idx="1">
                  <c:v>Доступ к государственному и муниципальному заказу</c:v>
                </c:pt>
                <c:pt idx="2">
                  <c:v>Прохождение проверок (санитарные, пожарные и др.)</c:v>
                </c:pt>
                <c:pt idx="3">
                  <c:v> Получение государственной поддержки (субсидии, льготы и др.)</c:v>
                </c:pt>
                <c:pt idx="4">
                  <c:v>Судебные процессы</c:v>
                </c:pt>
                <c:pt idx="5">
                  <c:v>Подключение к инфраструктуре (энергетика, тепло, газ, др.)</c:v>
                </c:pt>
                <c:pt idx="6">
                  <c:v>Получение сертификатов, лицензий</c:v>
                </c:pt>
                <c:pt idx="7">
                  <c:v>Прохождение таможенных процедур</c:v>
                </c:pt>
                <c:pt idx="8">
                  <c:v>Наём иностранной рабочей силы</c:v>
                </c:pt>
                <c:pt idx="9">
                  <c:v>Расчет и уплата налогов</c:v>
                </c:pt>
              </c:strCache>
            </c:strRef>
          </c:cat>
          <c:val>
            <c:numRef>
              <c:f>Лист1!$D$2:$D$11</c:f>
              <c:numCache>
                <c:formatCode>0%</c:formatCode>
                <c:ptCount val="10"/>
                <c:pt idx="0">
                  <c:v>0.26280623608017817</c:v>
                </c:pt>
                <c:pt idx="1">
                  <c:v>0.19825708061002431</c:v>
                </c:pt>
                <c:pt idx="2">
                  <c:v>0.28354978354978388</c:v>
                </c:pt>
                <c:pt idx="3">
                  <c:v>0.27333333333333326</c:v>
                </c:pt>
                <c:pt idx="4">
                  <c:v>0.19867549668874168</c:v>
                </c:pt>
                <c:pt idx="5">
                  <c:v>0.25877192982456182</c:v>
                </c:pt>
                <c:pt idx="6">
                  <c:v>0.2478070175438597</c:v>
                </c:pt>
                <c:pt idx="7">
                  <c:v>0.20767494356659141</c:v>
                </c:pt>
                <c:pt idx="8">
                  <c:v>0.19501133786848387</c:v>
                </c:pt>
                <c:pt idx="9">
                  <c:v>0.20087336244541484</c:v>
                </c:pt>
              </c:numCache>
            </c:numRef>
          </c:val>
          <c:extLst xmlns:c16r2="http://schemas.microsoft.com/office/drawing/2015/06/chart">
            <c:ext xmlns:c16="http://schemas.microsoft.com/office/drawing/2014/chart" uri="{C3380CC4-5D6E-409C-BE32-E72D297353CC}">
              <c16:uniqueId val="{00000002-B1B0-42B6-9FB7-15CC69DA487C}"/>
            </c:ext>
          </c:extLst>
        </c:ser>
        <c:ser>
          <c:idx val="3"/>
          <c:order val="3"/>
          <c:tx>
            <c:strRef>
              <c:f>Лист1!$E$1</c:f>
              <c:strCache>
                <c:ptCount val="1"/>
                <c:pt idx="0">
                  <c:v>4 - часто</c:v>
                </c:pt>
              </c:strCache>
            </c:strRef>
          </c:tx>
          <c:spPr>
            <a:solidFill>
              <a:srgbClr val="FF3F3F"/>
            </a:solidFill>
            <a:effectLst>
              <a:outerShdw blurRad="50800" dist="25400" dir="5400000" rotWithShape="0">
                <a:srgbClr val="000000">
                  <a:alpha val="40000"/>
                </a:srgbClr>
              </a:outerShdw>
            </a:effectLst>
          </c:spPr>
          <c:dLbls>
            <c:dLbl>
              <c:idx val="7"/>
              <c:layout>
                <c:manualLayout>
                  <c:x val="-5.5653464428160734E-3"/>
                  <c:y val="7.3804837147947935E-17"/>
                </c:manualLayout>
              </c:layout>
              <c:dLblPos val="ctr"/>
              <c:showVal val="1"/>
              <c:extLst xmlns:c16r2="http://schemas.microsoft.com/office/drawing/2015/06/chart">
                <c:ext xmlns:c16="http://schemas.microsoft.com/office/drawing/2014/chart" uri="{C3380CC4-5D6E-409C-BE32-E72D297353CC}">
                  <c16:uniqueId val="{00000002-C5FB-4939-AC91-4BEBE3D68700}"/>
                </c:ext>
                <c:ext xmlns:c15="http://schemas.microsoft.com/office/drawing/2012/chart" uri="{CE6537A1-D6FC-4f65-9D91-7224C49458BB}"/>
              </c:extLst>
            </c:dLbl>
            <c:dLbl>
              <c:idx val="8"/>
              <c:layout>
                <c:manualLayout>
                  <c:x val="-7.4204619237550175E-3"/>
                  <c:y val="9.509680855110903E-7"/>
                </c:manualLayout>
              </c:layout>
              <c:dLblPos val="ctr"/>
              <c:showVal val="1"/>
              <c:extLst xmlns:c16r2="http://schemas.microsoft.com/office/drawing/2015/06/chart">
                <c:ext xmlns:c16="http://schemas.microsoft.com/office/drawing/2014/chart" uri="{C3380CC4-5D6E-409C-BE32-E72D297353CC}">
                  <c16:uniqueId val="{00000001-C5FB-4939-AC91-4BEBE3D68700}"/>
                </c:ext>
                <c:ext xmlns:c15="http://schemas.microsoft.com/office/drawing/2012/chart" uri="{CE6537A1-D6FC-4f65-9D91-7224C49458BB}"/>
              </c:extLst>
            </c:dLbl>
            <c:dLbl>
              <c:idx val="9"/>
              <c:layout>
                <c:manualLayout>
                  <c:x val="-1.1130692885632131E-2"/>
                  <c:y val="6.3397872367404742E-7"/>
                </c:manualLayout>
              </c:layout>
              <c:dLblPos val="ctr"/>
              <c:showVal val="1"/>
              <c:extLst xmlns:c16r2="http://schemas.microsoft.com/office/drawing/2015/06/chart">
                <c:ext xmlns:c16="http://schemas.microsoft.com/office/drawing/2014/chart" uri="{C3380CC4-5D6E-409C-BE32-E72D297353CC}">
                  <c16:uniqueId val="{00000000-C5FB-4939-AC91-4BEBE3D68700}"/>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Лист1!$A$2:$A$11</c:f>
              <c:strCache>
                <c:ptCount val="10"/>
                <c:pt idx="0">
                  <c:v>Выделение земли</c:v>
                </c:pt>
                <c:pt idx="1">
                  <c:v>Доступ к государственному и муниципальному заказу</c:v>
                </c:pt>
                <c:pt idx="2">
                  <c:v>Прохождение проверок (санитарные, пожарные и др.)</c:v>
                </c:pt>
                <c:pt idx="3">
                  <c:v> Получение государственной поддержки (субсидии, льготы и др.)</c:v>
                </c:pt>
                <c:pt idx="4">
                  <c:v>Судебные процессы</c:v>
                </c:pt>
                <c:pt idx="5">
                  <c:v>Подключение к инфраструктуре (энергетика, тепло, газ, др.)</c:v>
                </c:pt>
                <c:pt idx="6">
                  <c:v>Получение сертификатов, лицензий</c:v>
                </c:pt>
                <c:pt idx="7">
                  <c:v>Прохождение таможенных процедур</c:v>
                </c:pt>
                <c:pt idx="8">
                  <c:v>Наём иностранной рабочей силы</c:v>
                </c:pt>
                <c:pt idx="9">
                  <c:v>Расчет и уплата налогов</c:v>
                </c:pt>
              </c:strCache>
            </c:strRef>
          </c:cat>
          <c:val>
            <c:numRef>
              <c:f>Лист1!$E$2:$E$11</c:f>
              <c:numCache>
                <c:formatCode>0%</c:formatCode>
                <c:ptCount val="10"/>
                <c:pt idx="0">
                  <c:v>0.12472160356347665</c:v>
                </c:pt>
                <c:pt idx="1">
                  <c:v>0.11546840958605664</c:v>
                </c:pt>
                <c:pt idx="2">
                  <c:v>9.9567099567101747E-2</c:v>
                </c:pt>
                <c:pt idx="3">
                  <c:v>0.10444444444444446</c:v>
                </c:pt>
                <c:pt idx="4">
                  <c:v>0.12362030905077263</c:v>
                </c:pt>
                <c:pt idx="5">
                  <c:v>9.8684210526315749E-2</c:v>
                </c:pt>
                <c:pt idx="6">
                  <c:v>8.771929824561403E-2</c:v>
                </c:pt>
                <c:pt idx="7">
                  <c:v>6.9977426636568904E-2</c:v>
                </c:pt>
                <c:pt idx="8">
                  <c:v>4.5351473922902834E-2</c:v>
                </c:pt>
                <c:pt idx="9">
                  <c:v>5.0218340611353697E-2</c:v>
                </c:pt>
              </c:numCache>
            </c:numRef>
          </c:val>
          <c:extLst xmlns:c16r2="http://schemas.microsoft.com/office/drawing/2015/06/chart">
            <c:ext xmlns:c16="http://schemas.microsoft.com/office/drawing/2014/chart" uri="{C3380CC4-5D6E-409C-BE32-E72D297353CC}">
              <c16:uniqueId val="{00000003-B1B0-42B6-9FB7-15CC69DA487C}"/>
            </c:ext>
          </c:extLst>
        </c:ser>
        <c:ser>
          <c:idx val="4"/>
          <c:order val="4"/>
          <c:tx>
            <c:strRef>
              <c:f>Лист1!$F$1</c:f>
              <c:strCache>
                <c:ptCount val="1"/>
                <c:pt idx="0">
                  <c:v>5 - постоянно</c:v>
                </c:pt>
              </c:strCache>
            </c:strRef>
          </c:tx>
          <c:spPr>
            <a:solidFill>
              <a:srgbClr val="ED7D31"/>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Лист1!$A$2:$A$11</c:f>
              <c:strCache>
                <c:ptCount val="10"/>
                <c:pt idx="0">
                  <c:v>Выделение земли</c:v>
                </c:pt>
                <c:pt idx="1">
                  <c:v>Доступ к государственному и муниципальному заказу</c:v>
                </c:pt>
                <c:pt idx="2">
                  <c:v>Прохождение проверок (санитарные, пожарные и др.)</c:v>
                </c:pt>
                <c:pt idx="3">
                  <c:v> Получение государственной поддержки (субсидии, льготы и др.)</c:v>
                </c:pt>
                <c:pt idx="4">
                  <c:v>Судебные процессы</c:v>
                </c:pt>
                <c:pt idx="5">
                  <c:v>Подключение к инфраструктуре (энергетика, тепло, газ, др.)</c:v>
                </c:pt>
                <c:pt idx="6">
                  <c:v>Получение сертификатов, лицензий</c:v>
                </c:pt>
                <c:pt idx="7">
                  <c:v>Прохождение таможенных процедур</c:v>
                </c:pt>
                <c:pt idx="8">
                  <c:v>Наём иностранной рабочей силы</c:v>
                </c:pt>
                <c:pt idx="9">
                  <c:v>Расчет и уплата налогов</c:v>
                </c:pt>
              </c:strCache>
            </c:strRef>
          </c:cat>
          <c:val>
            <c:numRef>
              <c:f>Лист1!$F$2:$F$11</c:f>
              <c:numCache>
                <c:formatCode>0%</c:formatCode>
                <c:ptCount val="10"/>
                <c:pt idx="0">
                  <c:v>7.5723830734966593E-2</c:v>
                </c:pt>
                <c:pt idx="1">
                  <c:v>0.10675381263616558</c:v>
                </c:pt>
                <c:pt idx="2">
                  <c:v>6.2770562770562768E-2</c:v>
                </c:pt>
                <c:pt idx="3">
                  <c:v>7.7777777777777779E-2</c:v>
                </c:pt>
                <c:pt idx="4">
                  <c:v>5.5187637969094934E-2</c:v>
                </c:pt>
                <c:pt idx="5">
                  <c:v>5.7017543859650362E-2</c:v>
                </c:pt>
                <c:pt idx="6">
                  <c:v>5.0438596491228123E-2</c:v>
                </c:pt>
                <c:pt idx="7">
                  <c:v>4.9661399548532804E-2</c:v>
                </c:pt>
                <c:pt idx="8">
                  <c:v>3.8548752834467119E-2</c:v>
                </c:pt>
                <c:pt idx="9">
                  <c:v>2.6200873362445452E-2</c:v>
                </c:pt>
              </c:numCache>
            </c:numRef>
          </c:val>
          <c:extLst xmlns:c16r2="http://schemas.microsoft.com/office/drawing/2015/06/chart">
            <c:ext xmlns:c16="http://schemas.microsoft.com/office/drawing/2014/chart" uri="{C3380CC4-5D6E-409C-BE32-E72D297353CC}">
              <c16:uniqueId val="{00000004-B1B0-42B6-9FB7-15CC69DA487C}"/>
            </c:ext>
          </c:extLst>
        </c:ser>
        <c:dLbls>
          <c:showVal val="1"/>
        </c:dLbls>
        <c:gapWidth val="71"/>
        <c:overlap val="100"/>
        <c:axId val="171479424"/>
        <c:axId val="171480960"/>
      </c:barChart>
      <c:catAx>
        <c:axId val="171479424"/>
        <c:scaling>
          <c:orientation val="maxMin"/>
        </c:scaling>
        <c:axPos val="l"/>
        <c:numFmt formatCode="General" sourceLinked="0"/>
        <c:tickLblPos val="nextTo"/>
        <c:crossAx val="171480960"/>
        <c:crosses val="autoZero"/>
        <c:auto val="1"/>
        <c:lblAlgn val="ctr"/>
        <c:lblOffset val="100"/>
      </c:catAx>
      <c:valAx>
        <c:axId val="171480960"/>
        <c:scaling>
          <c:orientation val="minMax"/>
        </c:scaling>
        <c:delete val="1"/>
        <c:axPos val="t"/>
        <c:numFmt formatCode="0%" sourceLinked="1"/>
        <c:tickLblPos val="none"/>
        <c:crossAx val="171479424"/>
        <c:crosses val="autoZero"/>
        <c:crossBetween val="between"/>
      </c:valAx>
    </c:plotArea>
    <c:legend>
      <c:legendPos val="t"/>
      <c:layout>
        <c:manualLayout>
          <c:xMode val="edge"/>
          <c:yMode val="edge"/>
          <c:x val="0.16164171511854517"/>
          <c:y val="0.87136929460582002"/>
          <c:w val="0.6965340910864144"/>
          <c:h val="9.3791044532299098E-2"/>
        </c:manualLayout>
      </c:layout>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49856807757926186"/>
          <c:y val="7.9039224357769194E-2"/>
          <c:w val="0.42687715268612653"/>
          <c:h val="0.87899127199159921"/>
        </c:manualLayout>
      </c:layout>
      <c:barChart>
        <c:barDir val="bar"/>
        <c:grouping val="percentStacked"/>
        <c:ser>
          <c:idx val="0"/>
          <c:order val="0"/>
          <c:tx>
            <c:strRef>
              <c:f>Лист1!$B$1</c:f>
              <c:strCache>
                <c:ptCount val="1"/>
                <c:pt idx="0">
                  <c:v>1 - крайне не удовлетворен</c:v>
                </c:pt>
              </c:strCache>
            </c:strRef>
          </c:tx>
          <c:spPr>
            <a:solidFill>
              <a:srgbClr val="ED7D31"/>
            </a:solidFill>
            <a:effectLst>
              <a:outerShdw blurRad="50800" dist="25400" dir="5400000" rotWithShape="0">
                <a:srgbClr val="000000">
                  <a:alpha val="40000"/>
                </a:srgbClr>
              </a:outerShdw>
            </a:effectLst>
          </c:spPr>
          <c:dLbls>
            <c:dLbl>
              <c:idx val="1"/>
              <c:layout>
                <c:manualLayout>
                  <c:x val="3.9562178557299241E-3"/>
                  <c:y val="0"/>
                </c:manualLayout>
              </c:layout>
              <c:dLblPos val="ctr"/>
              <c:showVal val="1"/>
              <c:extLst xmlns:c16r2="http://schemas.microsoft.com/office/drawing/2015/06/chart">
                <c:ext xmlns:c16="http://schemas.microsoft.com/office/drawing/2014/chart" uri="{C3380CC4-5D6E-409C-BE32-E72D297353CC}">
                  <c16:uniqueId val="{00000000-BA55-4856-B98E-3130DB2AF4F5}"/>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Лист1!$A$2:$A$27</c:f>
              <c:strCache>
                <c:ptCount val="26"/>
                <c:pt idx="0">
                  <c:v>Качество электроснабжения</c:v>
                </c:pt>
                <c:pt idx="1">
                  <c:v>Эффективность существующего механизма регистрации предприятий</c:v>
                </c:pt>
                <c:pt idx="2">
                  <c:v>Доступность консалтинговых услуг</c:v>
                </c:pt>
                <c:pt idx="3">
                  <c:v>Соответствие потребностям бизнеса инфраструктуры связи</c:v>
                </c:pt>
                <c:pt idx="4">
                  <c:v>Доступность современных технологий и «ноу-хау»</c:v>
                </c:pt>
                <c:pt idx="5">
                  <c:v>Доступность помещений</c:v>
                </c:pt>
                <c:pt idx="6">
                  <c:v>Доступность материальных ресурсов</c:v>
                </c:pt>
                <c:pt idx="7">
                  <c:v>Доступность новых энергетических мощностей</c:v>
                </c:pt>
                <c:pt idx="8">
                  <c:v>Доступность топливных ресурсов</c:v>
                </c:pt>
                <c:pt idx="9">
                  <c:v>Соответствие потребностям бизнеса транспортной инфраструктуры</c:v>
                </c:pt>
                <c:pt idx="10">
                  <c:v>Доступность земли</c:v>
                </c:pt>
                <c:pt idx="11">
                  <c:v>Соответствие потребностям бизнеса коммунальной инфраструктуры</c:v>
                </c:pt>
                <c:pt idx="12">
                  <c:v>Совершенство системы информационного обеспечения предпринимательской деятельности</c:v>
                </c:pt>
                <c:pt idx="13">
                  <c:v>Наличие квалифицированных трудовых ресурсов</c:v>
                </c:pt>
                <c:pt idx="14">
                  <c:v>Объем регионального рынка субподрядных работ, в выполнении которых могут участвовать предприниматели</c:v>
                </c:pt>
                <c:pt idx="15">
                  <c:v>Совершенствование нормативно-правовой базы малого предпринимательства в целом</c:v>
                </c:pt>
                <c:pt idx="16">
                  <c:v>Эффективность существующего механизма распределения госзаказа</c:v>
                </c:pt>
                <c:pt idx="17">
                  <c:v>Совершенствование нормативно-правовой базы малого предпринимательства в части, определяемой региональной властью</c:v>
                </c:pt>
                <c:pt idx="18">
                  <c:v>Совершенствование нормативно-правовой базы малого предпринимательства в части, определяемой муниципальной властью</c:v>
                </c:pt>
                <c:pt idx="19">
                  <c:v>Совершенство налоговой системы в части, определяемой региональной властью</c:v>
                </c:pt>
                <c:pt idx="20">
                  <c:v>Возможность влияния общественных объединений предпринимателей на принятие управленческих решений, касающихся их деятельности</c:v>
                </c:pt>
                <c:pt idx="21">
                  <c:v>Совершенство налоговой системы в целом</c:v>
                </c:pt>
                <c:pt idx="22">
                  <c:v>Внимание региональных органов управления к проблемам субъектов малого бизнеса</c:v>
                </c:pt>
                <c:pt idx="23">
                  <c:v>Доступность тарифов на электроэнергию</c:v>
                </c:pt>
                <c:pt idx="24">
                  <c:v>Внимание органов местного самоуправления к проблемам субъектов малого бизнеса</c:v>
                </c:pt>
                <c:pt idx="25">
                  <c:v>Объем платежеспособного спроса населения на товары и услуги, в удовлетворении которого могут участвовать субъекты малого бизнеса</c:v>
                </c:pt>
              </c:strCache>
            </c:strRef>
          </c:cat>
          <c:val>
            <c:numRef>
              <c:f>Лист1!$B$2:$B$27</c:f>
              <c:numCache>
                <c:formatCode>0%</c:formatCode>
                <c:ptCount val="26"/>
                <c:pt idx="0">
                  <c:v>7.3118279569892475E-2</c:v>
                </c:pt>
                <c:pt idx="1">
                  <c:v>3.811659192825112E-2</c:v>
                </c:pt>
                <c:pt idx="2">
                  <c:v>6.4017660044151659E-2</c:v>
                </c:pt>
                <c:pt idx="3">
                  <c:v>6.7245119305856776E-2</c:v>
                </c:pt>
                <c:pt idx="4">
                  <c:v>7.505518763796909E-2</c:v>
                </c:pt>
                <c:pt idx="5">
                  <c:v>7.3752711496747642E-2</c:v>
                </c:pt>
                <c:pt idx="6">
                  <c:v>8.8105726872246728E-2</c:v>
                </c:pt>
                <c:pt idx="7">
                  <c:v>9.0507726269315678E-2</c:v>
                </c:pt>
                <c:pt idx="8">
                  <c:v>9.1903719912472634E-2</c:v>
                </c:pt>
                <c:pt idx="9">
                  <c:v>8.4967320261440119E-2</c:v>
                </c:pt>
                <c:pt idx="10">
                  <c:v>9.8901098901100243E-2</c:v>
                </c:pt>
                <c:pt idx="11">
                  <c:v>8.9130434782608708E-2</c:v>
                </c:pt>
                <c:pt idx="12">
                  <c:v>8.9324618736383726E-2</c:v>
                </c:pt>
                <c:pt idx="13">
                  <c:v>0.11853448275862236</c:v>
                </c:pt>
                <c:pt idx="14">
                  <c:v>0.11790393013100436</c:v>
                </c:pt>
                <c:pt idx="15">
                  <c:v>0.14224137931034544</c:v>
                </c:pt>
                <c:pt idx="16">
                  <c:v>0.16591928251121618</c:v>
                </c:pt>
                <c:pt idx="17">
                  <c:v>0.13913043478261092</c:v>
                </c:pt>
                <c:pt idx="18">
                  <c:v>0.15164835164835191</c:v>
                </c:pt>
                <c:pt idx="19">
                  <c:v>0.20173535791757091</c:v>
                </c:pt>
                <c:pt idx="20">
                  <c:v>0.18965517241379309</c:v>
                </c:pt>
                <c:pt idx="21">
                  <c:v>0.21848739495798719</c:v>
                </c:pt>
                <c:pt idx="22">
                  <c:v>0.22150537634408587</c:v>
                </c:pt>
                <c:pt idx="23">
                  <c:v>0.24312896405919671</c:v>
                </c:pt>
                <c:pt idx="24">
                  <c:v>0.23110151187904968</c:v>
                </c:pt>
                <c:pt idx="25">
                  <c:v>0.20502092050209431</c:v>
                </c:pt>
              </c:numCache>
            </c:numRef>
          </c:val>
          <c:extLst xmlns:c16r2="http://schemas.microsoft.com/office/drawing/2015/06/chart">
            <c:ext xmlns:c16="http://schemas.microsoft.com/office/drawing/2014/chart" uri="{C3380CC4-5D6E-409C-BE32-E72D297353CC}">
              <c16:uniqueId val="{00000001-BA55-4856-B98E-3130DB2AF4F5}"/>
            </c:ext>
          </c:extLst>
        </c:ser>
        <c:ser>
          <c:idx val="1"/>
          <c:order val="1"/>
          <c:tx>
            <c:strRef>
              <c:f>Лист1!$C$1</c:f>
              <c:strCache>
                <c:ptCount val="1"/>
                <c:pt idx="0">
                  <c:v>2 - не удовлетворен</c:v>
                </c:pt>
              </c:strCache>
            </c:strRef>
          </c:tx>
          <c:spPr>
            <a:solidFill>
              <a:srgbClr val="FF3B3B"/>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Лист1!$A$2:$A$27</c:f>
              <c:strCache>
                <c:ptCount val="26"/>
                <c:pt idx="0">
                  <c:v>Качество электроснабжения</c:v>
                </c:pt>
                <c:pt idx="1">
                  <c:v>Эффективность существующего механизма регистрации предприятий</c:v>
                </c:pt>
                <c:pt idx="2">
                  <c:v>Доступность консалтинговых услуг</c:v>
                </c:pt>
                <c:pt idx="3">
                  <c:v>Соответствие потребностям бизнеса инфраструктуры связи</c:v>
                </c:pt>
                <c:pt idx="4">
                  <c:v>Доступность современных технологий и «ноу-хау»</c:v>
                </c:pt>
                <c:pt idx="5">
                  <c:v>Доступность помещений</c:v>
                </c:pt>
                <c:pt idx="6">
                  <c:v>Доступность материальных ресурсов</c:v>
                </c:pt>
                <c:pt idx="7">
                  <c:v>Доступность новых энергетических мощностей</c:v>
                </c:pt>
                <c:pt idx="8">
                  <c:v>Доступность топливных ресурсов</c:v>
                </c:pt>
                <c:pt idx="9">
                  <c:v>Соответствие потребностям бизнеса транспортной инфраструктуры</c:v>
                </c:pt>
                <c:pt idx="10">
                  <c:v>Доступность земли</c:v>
                </c:pt>
                <c:pt idx="11">
                  <c:v>Соответствие потребностям бизнеса коммунальной инфраструктуры</c:v>
                </c:pt>
                <c:pt idx="12">
                  <c:v>Совершенство системы информационного обеспечения предпринимательской деятельности</c:v>
                </c:pt>
                <c:pt idx="13">
                  <c:v>Наличие квалифицированных трудовых ресурсов</c:v>
                </c:pt>
                <c:pt idx="14">
                  <c:v>Объем регионального рынка субподрядных работ, в выполнении которых могут участвовать предприниматели</c:v>
                </c:pt>
                <c:pt idx="15">
                  <c:v>Совершенствование нормативно-правовой базы малого предпринимательства в целом</c:v>
                </c:pt>
                <c:pt idx="16">
                  <c:v>Эффективность существующего механизма распределения госзаказа</c:v>
                </c:pt>
                <c:pt idx="17">
                  <c:v>Совершенствование нормативно-правовой базы малого предпринимательства в части, определяемой региональной властью</c:v>
                </c:pt>
                <c:pt idx="18">
                  <c:v>Совершенствование нормативно-правовой базы малого предпринимательства в части, определяемой муниципальной властью</c:v>
                </c:pt>
                <c:pt idx="19">
                  <c:v>Совершенство налоговой системы в части, определяемой региональной властью</c:v>
                </c:pt>
                <c:pt idx="20">
                  <c:v>Возможность влияния общественных объединений предпринимателей на принятие управленческих решений, касающихся их деятельности</c:v>
                </c:pt>
                <c:pt idx="21">
                  <c:v>Совершенство налоговой системы в целом</c:v>
                </c:pt>
                <c:pt idx="22">
                  <c:v>Внимание региональных органов управления к проблемам субъектов малого бизнеса</c:v>
                </c:pt>
                <c:pt idx="23">
                  <c:v>Доступность тарифов на электроэнергию</c:v>
                </c:pt>
                <c:pt idx="24">
                  <c:v>Внимание органов местного самоуправления к проблемам субъектов малого бизнеса</c:v>
                </c:pt>
                <c:pt idx="25">
                  <c:v>Объем платежеспособного спроса населения на товары и услуги, в удовлетворении которого могут участвовать субъекты малого бизнеса</c:v>
                </c:pt>
              </c:strCache>
            </c:strRef>
          </c:cat>
          <c:val>
            <c:numRef>
              <c:f>Лист1!$C$2:$C$27</c:f>
              <c:numCache>
                <c:formatCode>0%</c:formatCode>
                <c:ptCount val="26"/>
                <c:pt idx="0">
                  <c:v>0.16129032258064521</c:v>
                </c:pt>
                <c:pt idx="1">
                  <c:v>0.15470852017937461</c:v>
                </c:pt>
                <c:pt idx="2">
                  <c:v>0.16997792494481237</c:v>
                </c:pt>
                <c:pt idx="3">
                  <c:v>0.18872017353579473</c:v>
                </c:pt>
                <c:pt idx="4">
                  <c:v>0.21633554083885209</c:v>
                </c:pt>
                <c:pt idx="5">
                  <c:v>0.20607375271149694</c:v>
                </c:pt>
                <c:pt idx="6">
                  <c:v>0.21585903083700853</c:v>
                </c:pt>
                <c:pt idx="7">
                  <c:v>0.20750551876379689</c:v>
                </c:pt>
                <c:pt idx="8">
                  <c:v>0.21225382932166301</c:v>
                </c:pt>
                <c:pt idx="9">
                  <c:v>0.22875816993464052</c:v>
                </c:pt>
                <c:pt idx="10">
                  <c:v>0.23076923076923503</c:v>
                </c:pt>
                <c:pt idx="11">
                  <c:v>0.23043478260869571</c:v>
                </c:pt>
                <c:pt idx="12">
                  <c:v>0.2570806100217865</c:v>
                </c:pt>
                <c:pt idx="13">
                  <c:v>0.25215517241378799</c:v>
                </c:pt>
                <c:pt idx="14">
                  <c:v>0.28820960698689957</c:v>
                </c:pt>
                <c:pt idx="15">
                  <c:v>0.26724137931034481</c:v>
                </c:pt>
                <c:pt idx="16">
                  <c:v>0.24439461883408073</c:v>
                </c:pt>
                <c:pt idx="17">
                  <c:v>0.29782608695652713</c:v>
                </c:pt>
                <c:pt idx="18">
                  <c:v>0.28351648351648823</c:v>
                </c:pt>
                <c:pt idx="19">
                  <c:v>0.31670281995662242</c:v>
                </c:pt>
                <c:pt idx="20">
                  <c:v>0.30603448275862088</c:v>
                </c:pt>
                <c:pt idx="21">
                  <c:v>0.29411764705882382</c:v>
                </c:pt>
                <c:pt idx="22">
                  <c:v>0.28817204301075638</c:v>
                </c:pt>
                <c:pt idx="23">
                  <c:v>0.27695560253699775</c:v>
                </c:pt>
                <c:pt idx="24">
                  <c:v>0.29373650107991794</c:v>
                </c:pt>
                <c:pt idx="25">
                  <c:v>0.36820083682008381</c:v>
                </c:pt>
              </c:numCache>
            </c:numRef>
          </c:val>
          <c:extLst xmlns:c16r2="http://schemas.microsoft.com/office/drawing/2015/06/chart">
            <c:ext xmlns:c16="http://schemas.microsoft.com/office/drawing/2014/chart" uri="{C3380CC4-5D6E-409C-BE32-E72D297353CC}">
              <c16:uniqueId val="{00000002-BA55-4856-B98E-3130DB2AF4F5}"/>
            </c:ext>
          </c:extLst>
        </c:ser>
        <c:ser>
          <c:idx val="2"/>
          <c:order val="2"/>
          <c:tx>
            <c:strRef>
              <c:f>Лист1!$D$1</c:f>
              <c:strCache>
                <c:ptCount val="1"/>
                <c:pt idx="0">
                  <c:v>3 - скорее удовлетворен</c:v>
                </c:pt>
              </c:strCache>
            </c:strRef>
          </c:tx>
          <c:spPr>
            <a:solidFill>
              <a:srgbClr val="92D050"/>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Лист1!$A$2:$A$27</c:f>
              <c:strCache>
                <c:ptCount val="26"/>
                <c:pt idx="0">
                  <c:v>Качество электроснабжения</c:v>
                </c:pt>
                <c:pt idx="1">
                  <c:v>Эффективность существующего механизма регистрации предприятий</c:v>
                </c:pt>
                <c:pt idx="2">
                  <c:v>Доступность консалтинговых услуг</c:v>
                </c:pt>
                <c:pt idx="3">
                  <c:v>Соответствие потребностям бизнеса инфраструктуры связи</c:v>
                </c:pt>
                <c:pt idx="4">
                  <c:v>Доступность современных технологий и «ноу-хау»</c:v>
                </c:pt>
                <c:pt idx="5">
                  <c:v>Доступность помещений</c:v>
                </c:pt>
                <c:pt idx="6">
                  <c:v>Доступность материальных ресурсов</c:v>
                </c:pt>
                <c:pt idx="7">
                  <c:v>Доступность новых энергетических мощностей</c:v>
                </c:pt>
                <c:pt idx="8">
                  <c:v>Доступность топливных ресурсов</c:v>
                </c:pt>
                <c:pt idx="9">
                  <c:v>Соответствие потребностям бизнеса транспортной инфраструктуры</c:v>
                </c:pt>
                <c:pt idx="10">
                  <c:v>Доступность земли</c:v>
                </c:pt>
                <c:pt idx="11">
                  <c:v>Соответствие потребностям бизнеса коммунальной инфраструктуры</c:v>
                </c:pt>
                <c:pt idx="12">
                  <c:v>Совершенство системы информационного обеспечения предпринимательской деятельности</c:v>
                </c:pt>
                <c:pt idx="13">
                  <c:v>Наличие квалифицированных трудовых ресурсов</c:v>
                </c:pt>
                <c:pt idx="14">
                  <c:v>Объем регионального рынка субподрядных работ, в выполнении которых могут участвовать предприниматели</c:v>
                </c:pt>
                <c:pt idx="15">
                  <c:v>Совершенствование нормативно-правовой базы малого предпринимательства в целом</c:v>
                </c:pt>
                <c:pt idx="16">
                  <c:v>Эффективность существующего механизма распределения госзаказа</c:v>
                </c:pt>
                <c:pt idx="17">
                  <c:v>Совершенствование нормативно-правовой базы малого предпринимательства в части, определяемой региональной властью</c:v>
                </c:pt>
                <c:pt idx="18">
                  <c:v>Совершенствование нормативно-правовой базы малого предпринимательства в части, определяемой муниципальной властью</c:v>
                </c:pt>
                <c:pt idx="19">
                  <c:v>Совершенство налоговой системы в части, определяемой региональной властью</c:v>
                </c:pt>
                <c:pt idx="20">
                  <c:v>Возможность влияния общественных объединений предпринимателей на принятие управленческих решений, касающихся их деятельности</c:v>
                </c:pt>
                <c:pt idx="21">
                  <c:v>Совершенство налоговой системы в целом</c:v>
                </c:pt>
                <c:pt idx="22">
                  <c:v>Внимание региональных органов управления к проблемам субъектов малого бизнеса</c:v>
                </c:pt>
                <c:pt idx="23">
                  <c:v>Доступность тарифов на электроэнергию</c:v>
                </c:pt>
                <c:pt idx="24">
                  <c:v>Внимание органов местного самоуправления к проблемам субъектов малого бизнеса</c:v>
                </c:pt>
                <c:pt idx="25">
                  <c:v>Объем платежеспособного спроса населения на товары и услуги, в удовлетворении которого могут участвовать субъекты малого бизнеса</c:v>
                </c:pt>
              </c:strCache>
            </c:strRef>
          </c:cat>
          <c:val>
            <c:numRef>
              <c:f>Лист1!$D$2:$D$27</c:f>
              <c:numCache>
                <c:formatCode>0%</c:formatCode>
                <c:ptCount val="26"/>
                <c:pt idx="0">
                  <c:v>0.39784946236559893</c:v>
                </c:pt>
                <c:pt idx="1">
                  <c:v>0.51569506726459313</c:v>
                </c:pt>
                <c:pt idx="2">
                  <c:v>0.45253863134657835</c:v>
                </c:pt>
                <c:pt idx="3">
                  <c:v>0.50108459869848165</c:v>
                </c:pt>
                <c:pt idx="4">
                  <c:v>0.43929359823399561</c:v>
                </c:pt>
                <c:pt idx="5">
                  <c:v>0.48590021691974777</c:v>
                </c:pt>
                <c:pt idx="6">
                  <c:v>0.4955947136563878</c:v>
                </c:pt>
                <c:pt idx="7">
                  <c:v>0.51214128035320083</c:v>
                </c:pt>
                <c:pt idx="8">
                  <c:v>0.5076586433260396</c:v>
                </c:pt>
                <c:pt idx="9">
                  <c:v>0.5315904139433556</c:v>
                </c:pt>
                <c:pt idx="10">
                  <c:v>0.50989010989010952</c:v>
                </c:pt>
                <c:pt idx="11">
                  <c:v>0.53260869565218538</c:v>
                </c:pt>
                <c:pt idx="12">
                  <c:v>0.48366013071895431</c:v>
                </c:pt>
                <c:pt idx="13">
                  <c:v>0.4418103448275863</c:v>
                </c:pt>
                <c:pt idx="14">
                  <c:v>0.46943231441048033</c:v>
                </c:pt>
                <c:pt idx="15">
                  <c:v>0.46982758620690201</c:v>
                </c:pt>
                <c:pt idx="16">
                  <c:v>0.45964125560537661</c:v>
                </c:pt>
                <c:pt idx="17">
                  <c:v>0.45217391304347831</c:v>
                </c:pt>
                <c:pt idx="18">
                  <c:v>0.44835164835164837</c:v>
                </c:pt>
                <c:pt idx="19">
                  <c:v>0.34273318872016934</c:v>
                </c:pt>
                <c:pt idx="20">
                  <c:v>0.40732758620690201</c:v>
                </c:pt>
                <c:pt idx="21">
                  <c:v>0.35924369747899154</c:v>
                </c:pt>
                <c:pt idx="22">
                  <c:v>0.38709677419355593</c:v>
                </c:pt>
                <c:pt idx="23">
                  <c:v>0.38054968287527013</c:v>
                </c:pt>
                <c:pt idx="24">
                  <c:v>0.37580993520518902</c:v>
                </c:pt>
                <c:pt idx="25">
                  <c:v>0.32845188284519256</c:v>
                </c:pt>
              </c:numCache>
            </c:numRef>
          </c:val>
          <c:extLst xmlns:c16r2="http://schemas.microsoft.com/office/drawing/2015/06/chart">
            <c:ext xmlns:c16="http://schemas.microsoft.com/office/drawing/2014/chart" uri="{C3380CC4-5D6E-409C-BE32-E72D297353CC}">
              <c16:uniqueId val="{00000003-BA55-4856-B98E-3130DB2AF4F5}"/>
            </c:ext>
          </c:extLst>
        </c:ser>
        <c:ser>
          <c:idx val="3"/>
          <c:order val="3"/>
          <c:tx>
            <c:strRef>
              <c:f>Лист1!$E$1</c:f>
              <c:strCache>
                <c:ptCount val="1"/>
                <c:pt idx="0">
                  <c:v>4 - почти удовлетворен</c:v>
                </c:pt>
              </c:strCache>
            </c:strRef>
          </c:tx>
          <c:spPr>
            <a:solidFill>
              <a:srgbClr val="00B050"/>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Лист1!$A$2:$A$27</c:f>
              <c:strCache>
                <c:ptCount val="26"/>
                <c:pt idx="0">
                  <c:v>Качество электроснабжения</c:v>
                </c:pt>
                <c:pt idx="1">
                  <c:v>Эффективность существующего механизма регистрации предприятий</c:v>
                </c:pt>
                <c:pt idx="2">
                  <c:v>Доступность консалтинговых услуг</c:v>
                </c:pt>
                <c:pt idx="3">
                  <c:v>Соответствие потребностям бизнеса инфраструктуры связи</c:v>
                </c:pt>
                <c:pt idx="4">
                  <c:v>Доступность современных технологий и «ноу-хау»</c:v>
                </c:pt>
                <c:pt idx="5">
                  <c:v>Доступность помещений</c:v>
                </c:pt>
                <c:pt idx="6">
                  <c:v>Доступность материальных ресурсов</c:v>
                </c:pt>
                <c:pt idx="7">
                  <c:v>Доступность новых энергетических мощностей</c:v>
                </c:pt>
                <c:pt idx="8">
                  <c:v>Доступность топливных ресурсов</c:v>
                </c:pt>
                <c:pt idx="9">
                  <c:v>Соответствие потребностям бизнеса транспортной инфраструктуры</c:v>
                </c:pt>
                <c:pt idx="10">
                  <c:v>Доступность земли</c:v>
                </c:pt>
                <c:pt idx="11">
                  <c:v>Соответствие потребностям бизнеса коммунальной инфраструктуры</c:v>
                </c:pt>
                <c:pt idx="12">
                  <c:v>Совершенство системы информационного обеспечения предпринимательской деятельности</c:v>
                </c:pt>
                <c:pt idx="13">
                  <c:v>Наличие квалифицированных трудовых ресурсов</c:v>
                </c:pt>
                <c:pt idx="14">
                  <c:v>Объем регионального рынка субподрядных работ, в выполнении которых могут участвовать предприниматели</c:v>
                </c:pt>
                <c:pt idx="15">
                  <c:v>Совершенствование нормативно-правовой базы малого предпринимательства в целом</c:v>
                </c:pt>
                <c:pt idx="16">
                  <c:v>Эффективность существующего механизма распределения госзаказа</c:v>
                </c:pt>
                <c:pt idx="17">
                  <c:v>Совершенствование нормативно-правовой базы малого предпринимательства в части, определяемой региональной властью</c:v>
                </c:pt>
                <c:pt idx="18">
                  <c:v>Совершенствование нормативно-правовой базы малого предпринимательства в части, определяемой муниципальной властью</c:v>
                </c:pt>
                <c:pt idx="19">
                  <c:v>Совершенство налоговой системы в части, определяемой региональной властью</c:v>
                </c:pt>
                <c:pt idx="20">
                  <c:v>Возможность влияния общественных объединений предпринимателей на принятие управленческих решений, касающихся их деятельности</c:v>
                </c:pt>
                <c:pt idx="21">
                  <c:v>Совершенство налоговой системы в целом</c:v>
                </c:pt>
                <c:pt idx="22">
                  <c:v>Внимание региональных органов управления к проблемам субъектов малого бизнеса</c:v>
                </c:pt>
                <c:pt idx="23">
                  <c:v>Доступность тарифов на электроэнергию</c:v>
                </c:pt>
                <c:pt idx="24">
                  <c:v>Внимание органов местного самоуправления к проблемам субъектов малого бизнеса</c:v>
                </c:pt>
                <c:pt idx="25">
                  <c:v>Объем платежеспособного спроса населения на товары и услуги, в удовлетворении которого могут участвовать субъекты малого бизнеса</c:v>
                </c:pt>
              </c:strCache>
            </c:strRef>
          </c:cat>
          <c:val>
            <c:numRef>
              <c:f>Лист1!$E$2:$E$27</c:f>
              <c:numCache>
                <c:formatCode>0%</c:formatCode>
                <c:ptCount val="26"/>
                <c:pt idx="0">
                  <c:v>0.27526881720430652</c:v>
                </c:pt>
                <c:pt idx="1">
                  <c:v>0.23991031390134826</c:v>
                </c:pt>
                <c:pt idx="2">
                  <c:v>0.22295805739514349</c:v>
                </c:pt>
                <c:pt idx="3">
                  <c:v>0.20173535791757091</c:v>
                </c:pt>
                <c:pt idx="4">
                  <c:v>0.22295805739514349</c:v>
                </c:pt>
                <c:pt idx="5">
                  <c:v>0.18004338394794381</c:v>
                </c:pt>
                <c:pt idx="6">
                  <c:v>0.1784140969163038</c:v>
                </c:pt>
                <c:pt idx="7">
                  <c:v>0.16777041942604856</c:v>
                </c:pt>
                <c:pt idx="8">
                  <c:v>0.16849015317287075</c:v>
                </c:pt>
                <c:pt idx="9">
                  <c:v>0.14161220043573094</c:v>
                </c:pt>
                <c:pt idx="10">
                  <c:v>0.13626373626373625</c:v>
                </c:pt>
                <c:pt idx="11">
                  <c:v>0.13478260869565217</c:v>
                </c:pt>
                <c:pt idx="12">
                  <c:v>0.15468409586056694</c:v>
                </c:pt>
                <c:pt idx="13">
                  <c:v>0.16163793103448276</c:v>
                </c:pt>
                <c:pt idx="14">
                  <c:v>0.10480349344978165</c:v>
                </c:pt>
                <c:pt idx="15">
                  <c:v>0.10991379310344825</c:v>
                </c:pt>
                <c:pt idx="16">
                  <c:v>0.11210762331838567</c:v>
                </c:pt>
                <c:pt idx="17">
                  <c:v>0.10217391304347827</c:v>
                </c:pt>
                <c:pt idx="18">
                  <c:v>0.10549450549450549</c:v>
                </c:pt>
                <c:pt idx="19">
                  <c:v>0.11279826464208242</c:v>
                </c:pt>
                <c:pt idx="20">
                  <c:v>8.8362068965517265E-2</c:v>
                </c:pt>
                <c:pt idx="21">
                  <c:v>0.10714285714285714</c:v>
                </c:pt>
                <c:pt idx="22">
                  <c:v>9.6774193548387247E-2</c:v>
                </c:pt>
                <c:pt idx="23">
                  <c:v>8.2452431289640582E-2</c:v>
                </c:pt>
                <c:pt idx="24">
                  <c:v>9.5032397408207347E-2</c:v>
                </c:pt>
                <c:pt idx="25">
                  <c:v>8.7866108786611066E-2</c:v>
                </c:pt>
              </c:numCache>
            </c:numRef>
          </c:val>
          <c:extLst xmlns:c16r2="http://schemas.microsoft.com/office/drawing/2015/06/chart">
            <c:ext xmlns:c16="http://schemas.microsoft.com/office/drawing/2014/chart" uri="{C3380CC4-5D6E-409C-BE32-E72D297353CC}">
              <c16:uniqueId val="{00000004-BA55-4856-B98E-3130DB2AF4F5}"/>
            </c:ext>
          </c:extLst>
        </c:ser>
        <c:ser>
          <c:idx val="4"/>
          <c:order val="4"/>
          <c:tx>
            <c:strRef>
              <c:f>Лист1!$F$1</c:f>
              <c:strCache>
                <c:ptCount val="1"/>
                <c:pt idx="0">
                  <c:v>5 - вполне удовлетворен</c:v>
                </c:pt>
              </c:strCache>
            </c:strRef>
          </c:tx>
          <c:spPr>
            <a:solidFill>
              <a:srgbClr val="009999"/>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Лист1!$A$2:$A$27</c:f>
              <c:strCache>
                <c:ptCount val="26"/>
                <c:pt idx="0">
                  <c:v>Качество электроснабжения</c:v>
                </c:pt>
                <c:pt idx="1">
                  <c:v>Эффективность существующего механизма регистрации предприятий</c:v>
                </c:pt>
                <c:pt idx="2">
                  <c:v>Доступность консалтинговых услуг</c:v>
                </c:pt>
                <c:pt idx="3">
                  <c:v>Соответствие потребностям бизнеса инфраструктуры связи</c:v>
                </c:pt>
                <c:pt idx="4">
                  <c:v>Доступность современных технологий и «ноу-хау»</c:v>
                </c:pt>
                <c:pt idx="5">
                  <c:v>Доступность помещений</c:v>
                </c:pt>
                <c:pt idx="6">
                  <c:v>Доступность материальных ресурсов</c:v>
                </c:pt>
                <c:pt idx="7">
                  <c:v>Доступность новых энергетических мощностей</c:v>
                </c:pt>
                <c:pt idx="8">
                  <c:v>Доступность топливных ресурсов</c:v>
                </c:pt>
                <c:pt idx="9">
                  <c:v>Соответствие потребностям бизнеса транспортной инфраструктуры</c:v>
                </c:pt>
                <c:pt idx="10">
                  <c:v>Доступность земли</c:v>
                </c:pt>
                <c:pt idx="11">
                  <c:v>Соответствие потребностям бизнеса коммунальной инфраструктуры</c:v>
                </c:pt>
                <c:pt idx="12">
                  <c:v>Совершенство системы информационного обеспечения предпринимательской деятельности</c:v>
                </c:pt>
                <c:pt idx="13">
                  <c:v>Наличие квалифицированных трудовых ресурсов</c:v>
                </c:pt>
                <c:pt idx="14">
                  <c:v>Объем регионального рынка субподрядных работ, в выполнении которых могут участвовать предприниматели</c:v>
                </c:pt>
                <c:pt idx="15">
                  <c:v>Совершенствование нормативно-правовой базы малого предпринимательства в целом</c:v>
                </c:pt>
                <c:pt idx="16">
                  <c:v>Эффективность существующего механизма распределения госзаказа</c:v>
                </c:pt>
                <c:pt idx="17">
                  <c:v>Совершенствование нормативно-правовой базы малого предпринимательства в части, определяемой региональной властью</c:v>
                </c:pt>
                <c:pt idx="18">
                  <c:v>Совершенствование нормативно-правовой базы малого предпринимательства в части, определяемой муниципальной властью</c:v>
                </c:pt>
                <c:pt idx="19">
                  <c:v>Совершенство налоговой системы в части, определяемой региональной властью</c:v>
                </c:pt>
                <c:pt idx="20">
                  <c:v>Возможность влияния общественных объединений предпринимателей на принятие управленческих решений, касающихся их деятельности</c:v>
                </c:pt>
                <c:pt idx="21">
                  <c:v>Совершенство налоговой системы в целом</c:v>
                </c:pt>
                <c:pt idx="22">
                  <c:v>Внимание региональных органов управления к проблемам субъектов малого бизнеса</c:v>
                </c:pt>
                <c:pt idx="23">
                  <c:v>Доступность тарифов на электроэнергию</c:v>
                </c:pt>
                <c:pt idx="24">
                  <c:v>Внимание органов местного самоуправления к проблемам субъектов малого бизнеса</c:v>
                </c:pt>
                <c:pt idx="25">
                  <c:v>Объем платежеспособного спроса населения на товары и услуги, в удовлетворении которого могут участвовать субъекты малого бизнеса</c:v>
                </c:pt>
              </c:strCache>
            </c:strRef>
          </c:cat>
          <c:val>
            <c:numRef>
              <c:f>Лист1!$F$2:$F$27</c:f>
              <c:numCache>
                <c:formatCode>0%</c:formatCode>
                <c:ptCount val="26"/>
                <c:pt idx="0">
                  <c:v>9.2473118279569819E-2</c:v>
                </c:pt>
                <c:pt idx="1">
                  <c:v>5.1569506726457347E-2</c:v>
                </c:pt>
                <c:pt idx="2">
                  <c:v>9.0507726269315678E-2</c:v>
                </c:pt>
                <c:pt idx="3">
                  <c:v>4.1214750542299353E-2</c:v>
                </c:pt>
                <c:pt idx="4">
                  <c:v>4.6357615894039833E-2</c:v>
                </c:pt>
                <c:pt idx="5">
                  <c:v>5.4229934924079085E-2</c:v>
                </c:pt>
                <c:pt idx="6">
                  <c:v>2.2026431718061675E-2</c:v>
                </c:pt>
                <c:pt idx="7">
                  <c:v>2.2075055187638012E-2</c:v>
                </c:pt>
                <c:pt idx="8">
                  <c:v>1.9693654266958814E-2</c:v>
                </c:pt>
                <c:pt idx="9">
                  <c:v>1.3071895424836603E-2</c:v>
                </c:pt>
                <c:pt idx="10">
                  <c:v>2.4175824175824211E-2</c:v>
                </c:pt>
                <c:pt idx="11">
                  <c:v>1.304347826086995E-2</c:v>
                </c:pt>
                <c:pt idx="12">
                  <c:v>1.5250544662309387E-2</c:v>
                </c:pt>
                <c:pt idx="13">
                  <c:v>2.5862068965517241E-2</c:v>
                </c:pt>
                <c:pt idx="14">
                  <c:v>1.9650655021834065E-2</c:v>
                </c:pt>
                <c:pt idx="15">
                  <c:v>1.0775862068965521E-2</c:v>
                </c:pt>
                <c:pt idx="16">
                  <c:v>1.7937219730941704E-2</c:v>
                </c:pt>
                <c:pt idx="17">
                  <c:v>8.6956521739130748E-3</c:v>
                </c:pt>
                <c:pt idx="18">
                  <c:v>1.0989010989010993E-2</c:v>
                </c:pt>
                <c:pt idx="19">
                  <c:v>2.6030368763558027E-2</c:v>
                </c:pt>
                <c:pt idx="20">
                  <c:v>8.6206896551724223E-3</c:v>
                </c:pt>
                <c:pt idx="21">
                  <c:v>2.100840336134454E-2</c:v>
                </c:pt>
                <c:pt idx="22">
                  <c:v>6.4516129032259331E-3</c:v>
                </c:pt>
                <c:pt idx="23">
                  <c:v>1.6913319238900916E-2</c:v>
                </c:pt>
                <c:pt idx="24">
                  <c:v>4.3196544276457886E-3</c:v>
                </c:pt>
                <c:pt idx="25">
                  <c:v>1.0460251046025356E-2</c:v>
                </c:pt>
              </c:numCache>
            </c:numRef>
          </c:val>
          <c:extLst xmlns:c16r2="http://schemas.microsoft.com/office/drawing/2015/06/chart">
            <c:ext xmlns:c16="http://schemas.microsoft.com/office/drawing/2014/chart" uri="{C3380CC4-5D6E-409C-BE32-E72D297353CC}">
              <c16:uniqueId val="{00000005-BA55-4856-B98E-3130DB2AF4F5}"/>
            </c:ext>
          </c:extLst>
        </c:ser>
        <c:dLbls>
          <c:showVal val="1"/>
        </c:dLbls>
        <c:gapWidth val="71"/>
        <c:overlap val="100"/>
        <c:axId val="174912256"/>
        <c:axId val="174913792"/>
      </c:barChart>
      <c:catAx>
        <c:axId val="174912256"/>
        <c:scaling>
          <c:orientation val="maxMin"/>
        </c:scaling>
        <c:axPos val="l"/>
        <c:numFmt formatCode="General" sourceLinked="0"/>
        <c:tickLblPos val="nextTo"/>
        <c:crossAx val="174913792"/>
        <c:crosses val="autoZero"/>
        <c:auto val="1"/>
        <c:lblAlgn val="ctr"/>
        <c:lblOffset val="100"/>
      </c:catAx>
      <c:valAx>
        <c:axId val="174913792"/>
        <c:scaling>
          <c:orientation val="minMax"/>
        </c:scaling>
        <c:delete val="1"/>
        <c:axPos val="t"/>
        <c:numFmt formatCode="0%" sourceLinked="1"/>
        <c:tickLblPos val="none"/>
        <c:crossAx val="174912256"/>
        <c:crosses val="autoZero"/>
        <c:crossBetween val="between"/>
      </c:valAx>
    </c:plotArea>
    <c:legend>
      <c:legendPos val="t"/>
      <c:layout>
        <c:manualLayout>
          <c:xMode val="edge"/>
          <c:yMode val="edge"/>
          <c:x val="1.2065945271281301E-3"/>
          <c:y val="1.2911555842479236E-2"/>
          <c:w val="0.76812607147566969"/>
          <c:h val="3.8913090995968951E-2"/>
        </c:manualLayout>
      </c:layout>
    </c:legend>
    <c:plotVisOnly val="1"/>
    <c:dispBlanksAs val="gap"/>
  </c:chart>
  <c:spPr>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0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6199978427353947E-2"/>
          <c:y val="0.10427221977963612"/>
          <c:w val="0.64923568115629393"/>
          <c:h val="0.6469547144170531"/>
        </c:manualLayout>
      </c:layout>
      <c:pie3DChart>
        <c:varyColors val="1"/>
        <c:ser>
          <c:idx val="0"/>
          <c:order val="0"/>
          <c:tx>
            <c:strRef>
              <c:f>Лист1!$B$1</c:f>
              <c:strCache>
                <c:ptCount val="1"/>
                <c:pt idx="0">
                  <c:v>Возраст участников опроса</c:v>
                </c:pt>
              </c:strCache>
            </c:strRef>
          </c:tx>
          <c:explosion val="11"/>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0707-4538-A152-2BB409017B76}"/>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0707-4538-A152-2BB409017B76}"/>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0707-4538-A152-2BB409017B76}"/>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0707-4538-A152-2BB409017B7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c:formatCode>
                <c:ptCount val="2"/>
                <c:pt idx="0">
                  <c:v>0.45600000000000002</c:v>
                </c:pt>
                <c:pt idx="1">
                  <c:v>0.54400000000000004</c:v>
                </c:pt>
              </c:numCache>
            </c:numRef>
          </c:val>
          <c:extLst xmlns:c16r2="http://schemas.microsoft.com/office/drawing/2015/06/chart">
            <c:ext xmlns:c16="http://schemas.microsoft.com/office/drawing/2014/chart" uri="{C3380CC4-5D6E-409C-BE32-E72D297353CC}">
              <c16:uniqueId val="{00000008-0707-4538-A152-2BB409017B76}"/>
            </c:ext>
          </c:extLst>
        </c:ser>
        <c:dLbls>
          <c:showVal val="1"/>
        </c:dLbls>
      </c:pie3DChart>
      <c:spPr>
        <a:noFill/>
        <a:ln>
          <a:noFill/>
        </a:ln>
        <a:effectLst/>
      </c:spPr>
    </c:plotArea>
    <c:legend>
      <c:legendPos val="r"/>
      <c:layout>
        <c:manualLayout>
          <c:xMode val="edge"/>
          <c:yMode val="edge"/>
          <c:x val="0.6884201431342829"/>
          <c:y val="0.38578573617384976"/>
          <c:w val="0.23290490862555219"/>
          <c:h val="0.22842799472400999"/>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b="1">
          <a:solidFill>
            <a:sysClr val="windowText" lastClr="000000"/>
          </a:solidFill>
        </a:defRPr>
      </a:pPr>
      <a:endParaRPr lang="ru-RU"/>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0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4.6199978427353947E-2"/>
          <c:y val="0.10427221977963612"/>
          <c:w val="0.64923568115629393"/>
          <c:h val="0.6469547144170531"/>
        </c:manualLayout>
      </c:layout>
      <c:pie3DChart>
        <c:varyColors val="1"/>
        <c:ser>
          <c:idx val="0"/>
          <c:order val="0"/>
          <c:tx>
            <c:strRef>
              <c:f>Лист1!$B$1</c:f>
              <c:strCache>
                <c:ptCount val="1"/>
                <c:pt idx="0">
                  <c:v>Возраст участников опроса</c:v>
                </c:pt>
              </c:strCache>
            </c:strRef>
          </c:tx>
          <c:explosion val="11"/>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165C-4AD6-9525-0BBE251277D8}"/>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165C-4AD6-9525-0BBE251277D8}"/>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165C-4AD6-9525-0BBE251277D8}"/>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165C-4AD6-9525-0BBE251277D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18-34</c:v>
                </c:pt>
                <c:pt idx="1">
                  <c:v>35-44</c:v>
                </c:pt>
                <c:pt idx="2">
                  <c:v>45-54</c:v>
                </c:pt>
                <c:pt idx="3">
                  <c:v>55 и старше</c:v>
                </c:pt>
              </c:strCache>
            </c:strRef>
          </c:cat>
          <c:val>
            <c:numRef>
              <c:f>Лист1!$B$2:$B$5</c:f>
              <c:numCache>
                <c:formatCode>0%</c:formatCode>
                <c:ptCount val="4"/>
                <c:pt idx="0">
                  <c:v>0.28600000000000031</c:v>
                </c:pt>
                <c:pt idx="1">
                  <c:v>0.17300000000000001</c:v>
                </c:pt>
                <c:pt idx="2">
                  <c:v>0.16200000000000001</c:v>
                </c:pt>
                <c:pt idx="3">
                  <c:v>0.37900000000000483</c:v>
                </c:pt>
              </c:numCache>
            </c:numRef>
          </c:val>
          <c:extLst xmlns:c16r2="http://schemas.microsoft.com/office/drawing/2015/06/chart">
            <c:ext xmlns:c16="http://schemas.microsoft.com/office/drawing/2014/chart" uri="{C3380CC4-5D6E-409C-BE32-E72D297353CC}">
              <c16:uniqueId val="{00000008-165C-4AD6-9525-0BBE251277D8}"/>
            </c:ext>
          </c:extLst>
        </c:ser>
        <c:dLbls>
          <c:showVal val="1"/>
        </c:dLbls>
      </c:pie3DChart>
      <c:spPr>
        <a:noFill/>
        <a:ln>
          <a:noFill/>
        </a:ln>
        <a:effectLst/>
      </c:spPr>
    </c:plotArea>
    <c:legend>
      <c:legendPos val="r"/>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b="1">
          <a:solidFill>
            <a:sysClr val="windowText" lastClr="000000"/>
          </a:solidFill>
        </a:defRPr>
      </a:pPr>
      <a:endParaRPr lang="ru-RU"/>
    </a:p>
  </c:tx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4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
          <c:y val="0.14041435175933531"/>
          <c:w val="0.51382982746754469"/>
          <c:h val="0.65579439625886682"/>
        </c:manualLayout>
      </c:layout>
      <c:pie3DChart>
        <c:varyColors val="1"/>
        <c:ser>
          <c:idx val="0"/>
          <c:order val="0"/>
          <c:tx>
            <c:strRef>
              <c:f>Лист1!$B$1</c:f>
              <c:strCache>
                <c:ptCount val="1"/>
                <c:pt idx="0">
                  <c:v>Образование участников опроса</c:v>
                </c:pt>
              </c:strCache>
            </c:strRef>
          </c:tx>
          <c:explosion val="7"/>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2C67-4B02-9E51-55DF8557E035}"/>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2C67-4B02-9E51-55DF8557E035}"/>
              </c:ext>
            </c:extLst>
          </c:dPt>
          <c:dPt>
            <c:idx val="2"/>
            <c:explosion val="2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2C67-4B02-9E51-55DF8557E035}"/>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2C67-4B02-9E51-55DF8557E03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Лист1!$A$2:$A$5</c:f>
              <c:strCache>
                <c:ptCount val="4"/>
                <c:pt idx="0">
                  <c:v>Неполное среднее образование</c:v>
                </c:pt>
                <c:pt idx="1">
                  <c:v>Среднее общее образование (средняя школа)</c:v>
                </c:pt>
                <c:pt idx="2">
                  <c:v>Среднее специальное/ техническое (училище, техникум)</c:v>
                </c:pt>
                <c:pt idx="3">
                  <c:v>Высшее/ неполное высшее (3-й и старшие курсы вуза)</c:v>
                </c:pt>
              </c:strCache>
            </c:strRef>
          </c:cat>
          <c:val>
            <c:numRef>
              <c:f>Лист1!$B$2:$B$5</c:f>
              <c:numCache>
                <c:formatCode>0%</c:formatCode>
                <c:ptCount val="4"/>
                <c:pt idx="0">
                  <c:v>6.8000000000000019E-2</c:v>
                </c:pt>
                <c:pt idx="1">
                  <c:v>0.15800000000000144</c:v>
                </c:pt>
                <c:pt idx="2">
                  <c:v>0.53</c:v>
                </c:pt>
                <c:pt idx="3">
                  <c:v>0.24400000000000024</c:v>
                </c:pt>
              </c:numCache>
            </c:numRef>
          </c:val>
          <c:extLst xmlns:c16r2="http://schemas.microsoft.com/office/drawing/2015/06/chart">
            <c:ext xmlns:c16="http://schemas.microsoft.com/office/drawing/2014/chart" uri="{C3380CC4-5D6E-409C-BE32-E72D297353CC}">
              <c16:uniqueId val="{00000008-2C67-4B02-9E51-55DF8557E035}"/>
            </c:ext>
          </c:extLst>
        </c:ser>
        <c:dLbls>
          <c:showVal val="1"/>
        </c:dLbls>
      </c:pie3DChart>
      <c:spPr>
        <a:noFill/>
        <a:ln>
          <a:noFill/>
        </a:ln>
        <a:effectLst/>
      </c:spPr>
    </c:plotArea>
    <c:legend>
      <c:legendPos val="r"/>
      <c:layout>
        <c:manualLayout>
          <c:xMode val="edge"/>
          <c:yMode val="edge"/>
          <c:x val="0.4600311537508408"/>
          <c:y val="0.21605880694687871"/>
          <c:w val="0.47848525418472548"/>
          <c:h val="0.52284743594868854"/>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b="1">
          <a:solidFill>
            <a:sysClr val="windowText" lastClr="000000"/>
          </a:solidFill>
        </a:defRPr>
      </a:pPr>
      <a:endParaRPr lang="ru-RU"/>
    </a:p>
  </c:tx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86884128791E-2"/>
          <c:y val="0.15441096722413841"/>
          <c:w val="0.41528384709487892"/>
          <c:h val="0.81834214216373624"/>
        </c:manualLayout>
      </c:layout>
      <c:barChart>
        <c:barDir val="col"/>
        <c:grouping val="clustered"/>
        <c:ser>
          <c:idx val="0"/>
          <c:order val="0"/>
          <c:tx>
            <c:strRef>
              <c:f>Лист1!$B$1</c:f>
              <c:strCache>
                <c:ptCount val="1"/>
                <c:pt idx="0">
                  <c:v>Мы едва сводим концы с концами. Денег не хватает даже на продукты</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материального положения</c:v>
                </c:pt>
              </c:strCache>
            </c:strRef>
          </c:cat>
          <c:val>
            <c:numRef>
              <c:f>Лист1!$B$2</c:f>
              <c:numCache>
                <c:formatCode>0%</c:formatCode>
                <c:ptCount val="1"/>
                <c:pt idx="0">
                  <c:v>6.9000000000000034E-2</c:v>
                </c:pt>
              </c:numCache>
            </c:numRef>
          </c:val>
          <c:extLst xmlns:c16r2="http://schemas.microsoft.com/office/drawing/2015/06/chart">
            <c:ext xmlns:c16="http://schemas.microsoft.com/office/drawing/2014/chart" uri="{C3380CC4-5D6E-409C-BE32-E72D297353CC}">
              <c16:uniqueId val="{00000000-01F6-4F34-BF3D-B8BD3858E8BF}"/>
            </c:ext>
          </c:extLst>
        </c:ser>
        <c:ser>
          <c:idx val="1"/>
          <c:order val="1"/>
          <c:tx>
            <c:strRef>
              <c:f>Лист1!$C$1</c:f>
              <c:strCache>
                <c:ptCount val="1"/>
                <c:pt idx="0">
                  <c:v>На продукты денег хватает, но покупка одежды вызывает финансовые затруднения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материального положения</c:v>
                </c:pt>
              </c:strCache>
            </c:strRef>
          </c:cat>
          <c:val>
            <c:numRef>
              <c:f>Лист1!$C$2</c:f>
              <c:numCache>
                <c:formatCode>0%</c:formatCode>
                <c:ptCount val="1"/>
                <c:pt idx="0">
                  <c:v>0.37100000000000088</c:v>
                </c:pt>
              </c:numCache>
            </c:numRef>
          </c:val>
          <c:extLst xmlns:c16r2="http://schemas.microsoft.com/office/drawing/2015/06/chart">
            <c:ext xmlns:c16="http://schemas.microsoft.com/office/drawing/2014/chart" uri="{C3380CC4-5D6E-409C-BE32-E72D297353CC}">
              <c16:uniqueId val="{00000001-01F6-4F34-BF3D-B8BD3858E8BF}"/>
            </c:ext>
          </c:extLst>
        </c:ser>
        <c:ser>
          <c:idx val="2"/>
          <c:order val="2"/>
          <c:tx>
            <c:strRef>
              <c:f>Лист1!$D$1</c:f>
              <c:strCache>
                <c:ptCount val="1"/>
                <c:pt idx="0">
                  <c:v>Денег хватает на продукты и на одежду.</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материального положения</c:v>
                </c:pt>
              </c:strCache>
            </c:strRef>
          </c:cat>
          <c:val>
            <c:numRef>
              <c:f>Лист1!$D$2</c:f>
              <c:numCache>
                <c:formatCode>0%</c:formatCode>
                <c:ptCount val="1"/>
                <c:pt idx="0">
                  <c:v>0.37600000000000472</c:v>
                </c:pt>
              </c:numCache>
            </c:numRef>
          </c:val>
          <c:extLst xmlns:c16r2="http://schemas.microsoft.com/office/drawing/2015/06/chart">
            <c:ext xmlns:c16="http://schemas.microsoft.com/office/drawing/2014/chart" uri="{C3380CC4-5D6E-409C-BE32-E72D297353CC}">
              <c16:uniqueId val="{00000002-01F6-4F34-BF3D-B8BD3858E8BF}"/>
            </c:ext>
          </c:extLst>
        </c:ser>
        <c:ser>
          <c:idx val="3"/>
          <c:order val="3"/>
          <c:tx>
            <c:strRef>
              <c:f>Лист1!$E$1</c:f>
              <c:strCache>
                <c:ptCount val="1"/>
                <c:pt idx="0">
                  <c:v>Мы можем без труда приобретать товары длительного пользовия.  Однако действительно дорогие вещи приобретать затруднительно</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материального положения</c:v>
                </c:pt>
              </c:strCache>
            </c:strRef>
          </c:cat>
          <c:val>
            <c:numRef>
              <c:f>Лист1!$E$2</c:f>
              <c:numCache>
                <c:formatCode>0%</c:formatCode>
                <c:ptCount val="1"/>
                <c:pt idx="0">
                  <c:v>0.16400000000000003</c:v>
                </c:pt>
              </c:numCache>
            </c:numRef>
          </c:val>
          <c:extLst xmlns:c16r2="http://schemas.microsoft.com/office/drawing/2015/06/chart">
            <c:ext xmlns:c16="http://schemas.microsoft.com/office/drawing/2014/chart" uri="{C3380CC4-5D6E-409C-BE32-E72D297353CC}">
              <c16:uniqueId val="{00000003-01F6-4F34-BF3D-B8BD3858E8BF}"/>
            </c:ext>
          </c:extLst>
        </c:ser>
        <c:ser>
          <c:idx val="4"/>
          <c:order val="4"/>
          <c:tx>
            <c:strRef>
              <c:f>Лист1!$F$1</c:f>
              <c:strCache>
                <c:ptCount val="1"/>
                <c:pt idx="0">
                  <c:v>Мы можем позволить себе достаточно дорогостоящие вещи - квартиру, дачу и многое другое</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Уровень материального положения</c:v>
                </c:pt>
              </c:strCache>
            </c:strRef>
          </c:cat>
          <c:val>
            <c:numRef>
              <c:f>Лист1!$F$2</c:f>
              <c:numCache>
                <c:formatCode>0%</c:formatCode>
                <c:ptCount val="1"/>
                <c:pt idx="0">
                  <c:v>1.3000000000000001E-2</c:v>
                </c:pt>
              </c:numCache>
            </c:numRef>
          </c:val>
          <c:extLst xmlns:c16r2="http://schemas.microsoft.com/office/drawing/2015/06/chart">
            <c:ext xmlns:c16="http://schemas.microsoft.com/office/drawing/2014/chart" uri="{C3380CC4-5D6E-409C-BE32-E72D297353CC}">
              <c16:uniqueId val="{00000004-01F6-4F34-BF3D-B8BD3858E8BF}"/>
            </c:ext>
          </c:extLst>
        </c:ser>
        <c:dLbls>
          <c:showVal val="1"/>
        </c:dLbls>
        <c:gapWidth val="182"/>
        <c:axId val="176219648"/>
        <c:axId val="176221184"/>
        <c:extLst xmlns:c16r2="http://schemas.microsoft.com/office/drawing/2015/06/chart">
          <c:ext xmlns:c15="http://schemas.microsoft.com/office/drawing/2012/chart" uri="{02D57815-91ED-43cb-92C2-25804820EDAC}">
            <c15:filteredBarSeries>
              <c15:ser>
                <c:idx val="5"/>
                <c:order val="5"/>
                <c:tx>
                  <c:strRef>
                    <c:extLst xmlns:c16r2="http://schemas.microsoft.com/office/drawing/2015/06/chart">
                      <c:ext uri="{02D57815-91ED-43cb-92C2-25804820EDAC}">
                        <c15:formulaRef>
                          <c15:sqref>Лист1!$G$1</c15:sqref>
                        </c15:formulaRef>
                      </c:ext>
                    </c:extLst>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Лист1!$A$2</c15:sqref>
                        </c15:formulaRef>
                      </c:ext>
                    </c:extLst>
                    <c:strCache>
                      <c:ptCount val="1"/>
                      <c:pt idx="0">
                        <c:v>Уровень материального положения</c:v>
                      </c:pt>
                    </c:strCache>
                  </c:strRef>
                </c:cat>
                <c:val>
                  <c:numRef>
                    <c:extLst xmlns:c16r2="http://schemas.microsoft.com/office/drawing/2015/06/chart">
                      <c:ext uri="{02D57815-91ED-43cb-92C2-25804820EDAC}">
                        <c15:formulaRef>
                          <c15:sqref>Лист1!$G$2</c15:sqref>
                        </c15:formulaRef>
                      </c:ext>
                    </c:extLst>
                    <c:numCache>
                      <c:formatCode>0%</c:formatCode>
                      <c:ptCount val="1"/>
                      <c:pt idx="0">
                        <c:v>4.3308155880000705E-3</c:v>
                      </c:pt>
                    </c:numCache>
                  </c:numRef>
                </c:val>
                <c:extLst xmlns:c16r2="http://schemas.microsoft.com/office/drawing/2015/06/chart">
                  <c:ext xmlns:c16="http://schemas.microsoft.com/office/drawing/2014/chart" uri="{C3380CC4-5D6E-409C-BE32-E72D297353CC}">
                    <c16:uniqueId val="{00000005-01F6-4F34-BF3D-B8BD3858E8BF}"/>
                  </c:ext>
                </c:extLst>
              </c15:ser>
            </c15:filteredBarSeries>
          </c:ext>
        </c:extLst>
      </c:barChart>
      <c:catAx>
        <c:axId val="176219648"/>
        <c:scaling>
          <c:orientation val="minMax"/>
        </c:scaling>
        <c:delete val="1"/>
        <c:axPos val="b"/>
        <c:numFmt formatCode="General" sourceLinked="1"/>
        <c:tickLblPos val="none"/>
        <c:crossAx val="176221184"/>
        <c:crosses val="autoZero"/>
        <c:auto val="1"/>
        <c:lblAlgn val="ctr"/>
        <c:lblOffset val="100"/>
      </c:catAx>
      <c:valAx>
        <c:axId val="176221184"/>
        <c:scaling>
          <c:orientation val="minMax"/>
        </c:scaling>
        <c:delete val="1"/>
        <c:axPos val="l"/>
        <c:numFmt formatCode="0%" sourceLinked="1"/>
        <c:tickLblPos val="none"/>
        <c:crossAx val="176219648"/>
        <c:crosses val="autoZero"/>
        <c:crossBetween val="between"/>
      </c:valAx>
      <c:spPr>
        <a:noFill/>
        <a:ln>
          <a:noFill/>
        </a:ln>
        <a:effectLst/>
      </c:spPr>
    </c:plotArea>
    <c:legend>
      <c:legendPos val="r"/>
      <c:layout>
        <c:manualLayout>
          <c:xMode val="edge"/>
          <c:yMode val="edge"/>
          <c:x val="0.43354562847974981"/>
          <c:y val="0.13612069152512971"/>
          <c:w val="0.54701307842939062"/>
          <c:h val="0.75919611288259614"/>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b="1">
          <a:solidFill>
            <a:sysClr val="windowText" lastClr="000000"/>
          </a:solidFill>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36167079998062479"/>
          <c:y val="1.5033412474577464E-2"/>
          <c:w val="0.62908813545751263"/>
          <c:h val="0.71123619053321741"/>
        </c:manualLayout>
      </c:layout>
      <c:barChart>
        <c:barDir val="bar"/>
        <c:grouping val="percentStacked"/>
        <c:ser>
          <c:idx val="0"/>
          <c:order val="0"/>
          <c:tx>
            <c:strRef>
              <c:f>Лист1!$B$1</c:f>
              <c:strCache>
                <c:ptCount val="1"/>
                <c:pt idx="0">
                  <c:v>до 15 человек</c:v>
                </c:pt>
              </c:strCache>
            </c:strRef>
          </c:tx>
          <c:spPr>
            <a:solidFill>
              <a:srgbClr val="70AD47">
                <a:lumMod val="60000"/>
                <a:lumOff val="40000"/>
              </a:srgbClr>
            </a:solidFill>
            <a:effectLst>
              <a:outerShdw blurRad="50800" dist="25400" dir="5400000" rotWithShape="0">
                <a:srgbClr val="000000">
                  <a:alpha val="40000"/>
                </a:srgbClr>
              </a:outerShdw>
            </a:effectLst>
          </c:spPr>
          <c:dLbls>
            <c:numFmt formatCode="0%" sourceLinked="0"/>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Лист1!$B$2:$B$5</c:f>
              <c:numCache>
                <c:formatCode>0%</c:formatCode>
                <c:ptCount val="4"/>
                <c:pt idx="0">
                  <c:v>0.84598698481560741</c:v>
                </c:pt>
                <c:pt idx="1">
                  <c:v>0.84848484848484862</c:v>
                </c:pt>
                <c:pt idx="2">
                  <c:v>0.80800000000000061</c:v>
                </c:pt>
                <c:pt idx="3">
                  <c:v>0.87134502923976664</c:v>
                </c:pt>
              </c:numCache>
            </c:numRef>
          </c:val>
          <c:extLst xmlns:c16r2="http://schemas.microsoft.com/office/drawing/2015/06/chart">
            <c:ext xmlns:c16="http://schemas.microsoft.com/office/drawing/2014/chart" uri="{C3380CC4-5D6E-409C-BE32-E72D297353CC}">
              <c16:uniqueId val="{00000000-9830-4EA9-BE5E-A7BC81A1A837}"/>
            </c:ext>
          </c:extLst>
        </c:ser>
        <c:ser>
          <c:idx val="1"/>
          <c:order val="1"/>
          <c:tx>
            <c:strRef>
              <c:f>Лист1!$C$1</c:f>
              <c:strCache>
                <c:ptCount val="1"/>
                <c:pt idx="0">
                  <c:v>16 - 100 человек</c:v>
                </c:pt>
              </c:strCache>
            </c:strRef>
          </c:tx>
          <c:spPr>
            <a:solidFill>
              <a:srgbClr val="FFFF66"/>
            </a:solidFill>
            <a:effectLst>
              <a:outerShdw blurRad="50800" dist="25400" dir="5400000" rotWithShape="0">
                <a:srgbClr val="000000">
                  <a:alpha val="40000"/>
                </a:srgbClr>
              </a:outerShdw>
            </a:effectLst>
          </c:spPr>
          <c:dLbls>
            <c:dLbl>
              <c:idx val="0"/>
              <c:layout>
                <c:manualLayout>
                  <c:x val="-1.4197248624628456E-2"/>
                  <c:y val="8.5086167470851268E-6"/>
                </c:manualLayout>
              </c:layout>
              <c:showVal val="1"/>
              <c:extLst xmlns:c16r2="http://schemas.microsoft.com/office/drawing/2015/06/chart">
                <c:ext xmlns:c16="http://schemas.microsoft.com/office/drawing/2014/chart" uri="{C3380CC4-5D6E-409C-BE32-E72D297353CC}">
                  <c16:uniqueId val="{00000001-9830-4EA9-BE5E-A7BC81A1A837}"/>
                </c:ext>
                <c:ext xmlns:c15="http://schemas.microsoft.com/office/drawing/2012/chart" uri="{CE6537A1-D6FC-4f65-9D91-7224C49458BB}"/>
              </c:extLst>
            </c:dLbl>
            <c:dLbl>
              <c:idx val="1"/>
              <c:layout>
                <c:manualLayout>
                  <c:x val="0"/>
                  <c:y val="3.542691021014272E-7"/>
                </c:manualLayout>
              </c:layout>
              <c:showVal val="1"/>
              <c:extLst xmlns:c16r2="http://schemas.microsoft.com/office/drawing/2015/06/chart">
                <c:ext xmlns:c16="http://schemas.microsoft.com/office/drawing/2014/chart" uri="{C3380CC4-5D6E-409C-BE32-E72D297353CC}">
                  <c16:uniqueId val="{00000002-9830-4EA9-BE5E-A7BC81A1A837}"/>
                </c:ext>
                <c:ext xmlns:c15="http://schemas.microsoft.com/office/drawing/2012/chart" uri="{CE6537A1-D6FC-4f65-9D91-7224C49458BB}"/>
              </c:extLst>
            </c:dLbl>
            <c:dLbl>
              <c:idx val="2"/>
              <c:layout>
                <c:manualLayout>
                  <c:x val="-4.9629687378186793E-2"/>
                  <c:y val="2.1271541867713126E-6"/>
                </c:manualLayout>
              </c:layout>
              <c:showVal val="1"/>
              <c:extLst xmlns:c16r2="http://schemas.microsoft.com/office/drawing/2015/06/chart">
                <c:ext xmlns:c16="http://schemas.microsoft.com/office/drawing/2014/chart" uri="{C3380CC4-5D6E-409C-BE32-E72D297353CC}">
                  <c16:uniqueId val="{00000003-9830-4EA9-BE5E-A7BC81A1A837}"/>
                </c:ext>
                <c:ext xmlns:c15="http://schemas.microsoft.com/office/drawing/2012/chart" uri="{CE6537A1-D6FC-4f65-9D91-7224C49458BB}"/>
              </c:extLst>
            </c:dLbl>
            <c:dLbl>
              <c:idx val="3"/>
              <c:layout>
                <c:manualLayout>
                  <c:x val="-3.5815920387527692E-2"/>
                  <c:y val="4.4978675279278464E-3"/>
                </c:manualLayout>
              </c:layout>
              <c:showVal val="1"/>
              <c:extLst xmlns:c16r2="http://schemas.microsoft.com/office/drawing/2015/06/chart">
                <c:ext xmlns:c16="http://schemas.microsoft.com/office/drawing/2014/chart" uri="{C3380CC4-5D6E-409C-BE32-E72D297353CC}">
                  <c16:uniqueId val="{00000004-9830-4EA9-BE5E-A7BC81A1A837}"/>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Лист1!$C$2:$C$5</c:f>
              <c:numCache>
                <c:formatCode>0%</c:formatCode>
                <c:ptCount val="4"/>
                <c:pt idx="0">
                  <c:v>0.14533622559653181</c:v>
                </c:pt>
                <c:pt idx="1">
                  <c:v>0.14545454545454545</c:v>
                </c:pt>
                <c:pt idx="2">
                  <c:v>0.16800000000000001</c:v>
                </c:pt>
                <c:pt idx="3">
                  <c:v>0.12865497076023388</c:v>
                </c:pt>
              </c:numCache>
            </c:numRef>
          </c:val>
          <c:extLst xmlns:c16r2="http://schemas.microsoft.com/office/drawing/2015/06/chart">
            <c:ext xmlns:c16="http://schemas.microsoft.com/office/drawing/2014/chart" uri="{C3380CC4-5D6E-409C-BE32-E72D297353CC}">
              <c16:uniqueId val="{00000005-9830-4EA9-BE5E-A7BC81A1A837}"/>
            </c:ext>
          </c:extLst>
        </c:ser>
        <c:ser>
          <c:idx val="2"/>
          <c:order val="2"/>
          <c:tx>
            <c:strRef>
              <c:f>Лист1!$D$1</c:f>
              <c:strCache>
                <c:ptCount val="1"/>
                <c:pt idx="0">
                  <c:v>От 101 до 250 человек</c:v>
                </c:pt>
              </c:strCache>
            </c:strRef>
          </c:tx>
          <c:spPr>
            <a:solidFill>
              <a:srgbClr val="ED7D31">
                <a:lumMod val="75000"/>
              </a:srgbClr>
            </a:solidFill>
            <a:effectLst>
              <a:outerShdw blurRad="50800" dist="25400" dir="5400000" rotWithShape="0">
                <a:srgbClr val="000000">
                  <a:alpha val="40000"/>
                </a:srgbClr>
              </a:outerShdw>
            </a:effectLst>
          </c:spPr>
          <c:dLbls>
            <c:dLbl>
              <c:idx val="0"/>
              <c:layout>
                <c:manualLayout>
                  <c:x val="-9.8116786446614611E-17"/>
                  <c:y val="6.7537145429986498E-2"/>
                </c:manualLayout>
              </c:layout>
              <c:dLblPos val="ctr"/>
              <c:showVal val="1"/>
              <c:extLst xmlns:c16r2="http://schemas.microsoft.com/office/drawing/2015/06/chart">
                <c:ext xmlns:c16="http://schemas.microsoft.com/office/drawing/2014/chart" uri="{C3380CC4-5D6E-409C-BE32-E72D297353CC}">
                  <c16:uniqueId val="{00000006-9830-4EA9-BE5E-A7BC81A1A837}"/>
                </c:ext>
                <c:ext xmlns:c15="http://schemas.microsoft.com/office/drawing/2012/chart" uri="{CE6537A1-D6FC-4f65-9D91-7224C49458BB}"/>
              </c:extLst>
            </c:dLbl>
            <c:dLbl>
              <c:idx val="1"/>
              <c:layout>
                <c:manualLayout>
                  <c:x val="-9.8116786446614611E-17"/>
                  <c:y val="6.3035732645080764E-2"/>
                </c:manualLayout>
              </c:layout>
              <c:dLblPos val="ctr"/>
              <c:showVal val="1"/>
              <c:extLst xmlns:c16r2="http://schemas.microsoft.com/office/drawing/2015/06/chart">
                <c:ext xmlns:c16="http://schemas.microsoft.com/office/drawing/2014/chart" uri="{C3380CC4-5D6E-409C-BE32-E72D297353CC}">
                  <c16:uniqueId val="{00000007-9830-4EA9-BE5E-A7BC81A1A837}"/>
                </c:ext>
                <c:ext xmlns:c15="http://schemas.microsoft.com/office/drawing/2012/chart" uri="{CE6537A1-D6FC-4f65-9D91-7224C49458BB}"/>
              </c:extLst>
            </c:dLbl>
            <c:dLbl>
              <c:idx val="2"/>
              <c:layout>
                <c:manualLayout>
                  <c:x val="-9.8116786446614611E-17"/>
                  <c:y val="5.8532547231686133E-2"/>
                </c:manualLayout>
              </c:layout>
              <c:dLblPos val="ctr"/>
              <c:showVal val="1"/>
              <c:extLst xmlns:c16r2="http://schemas.microsoft.com/office/drawing/2015/06/chart">
                <c:ext xmlns:c16="http://schemas.microsoft.com/office/drawing/2014/chart" uri="{C3380CC4-5D6E-409C-BE32-E72D297353CC}">
                  <c16:uniqueId val="{00000008-9830-4EA9-BE5E-A7BC81A1A83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9830-4EA9-BE5E-A7BC81A1A837}"/>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Лист1!$D$2:$D$5</c:f>
              <c:numCache>
                <c:formatCode>0%</c:formatCode>
                <c:ptCount val="4"/>
                <c:pt idx="0">
                  <c:v>8.6767895878525226E-3</c:v>
                </c:pt>
                <c:pt idx="1">
                  <c:v>6.0606060606060623E-3</c:v>
                </c:pt>
                <c:pt idx="2">
                  <c:v>2.4E-2</c:v>
                </c:pt>
                <c:pt idx="3">
                  <c:v>0</c:v>
                </c:pt>
              </c:numCache>
            </c:numRef>
          </c:val>
          <c:extLst xmlns:c16r2="http://schemas.microsoft.com/office/drawing/2015/06/chart">
            <c:ext xmlns:c16="http://schemas.microsoft.com/office/drawing/2014/chart" uri="{C3380CC4-5D6E-409C-BE32-E72D297353CC}">
              <c16:uniqueId val="{0000000A-9830-4EA9-BE5E-A7BC81A1A837}"/>
            </c:ext>
          </c:extLst>
        </c:ser>
        <c:dLbls>
          <c:showVal val="1"/>
        </c:dLbls>
        <c:overlap val="100"/>
        <c:axId val="150676608"/>
        <c:axId val="150678144"/>
      </c:barChart>
      <c:catAx>
        <c:axId val="150676608"/>
        <c:scaling>
          <c:orientation val="maxMin"/>
        </c:scaling>
        <c:axPos val="l"/>
        <c:numFmt formatCode="General" sourceLinked="0"/>
        <c:tickLblPos val="nextTo"/>
        <c:crossAx val="150678144"/>
        <c:crosses val="autoZero"/>
        <c:auto val="1"/>
        <c:lblAlgn val="ctr"/>
        <c:lblOffset val="100"/>
      </c:catAx>
      <c:valAx>
        <c:axId val="150678144"/>
        <c:scaling>
          <c:orientation val="minMax"/>
        </c:scaling>
        <c:delete val="1"/>
        <c:axPos val="t"/>
        <c:numFmt formatCode="0%" sourceLinked="1"/>
        <c:tickLblPos val="none"/>
        <c:crossAx val="150676608"/>
        <c:crosses val="autoZero"/>
        <c:crossBetween val="between"/>
      </c:valAx>
    </c:plotArea>
    <c:legend>
      <c:legendPos val="b"/>
      <c:layout>
        <c:manualLayout>
          <c:xMode val="edge"/>
          <c:yMode val="edge"/>
          <c:x val="0.29876103443857516"/>
          <c:y val="0.76721062726231715"/>
          <c:w val="0.65250554880304401"/>
          <c:h val="0.14908332134964677"/>
        </c:manualLayout>
      </c:layout>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3061658777392E-2"/>
          <c:y val="0"/>
          <c:w val="0.67889417834233112"/>
          <c:h val="0.9737910563560076"/>
        </c:manualLayout>
      </c:layout>
      <c:barChart>
        <c:barDir val="col"/>
        <c:grouping val="clustered"/>
        <c:ser>
          <c:idx val="0"/>
          <c:order val="0"/>
          <c:tx>
            <c:strRef>
              <c:f>Лист1!$B$1</c:f>
              <c:strCache>
                <c:ptCount val="1"/>
                <c:pt idx="0">
                  <c:v>До 10 тыс. рублей</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Лист1!$B$2</c:f>
              <c:numCache>
                <c:formatCode>0%</c:formatCode>
                <c:ptCount val="1"/>
                <c:pt idx="0">
                  <c:v>0.22800000000000001</c:v>
                </c:pt>
              </c:numCache>
            </c:numRef>
          </c:val>
          <c:extLst xmlns:c16r2="http://schemas.microsoft.com/office/drawing/2015/06/chart">
            <c:ext xmlns:c16="http://schemas.microsoft.com/office/drawing/2014/chart" uri="{C3380CC4-5D6E-409C-BE32-E72D297353CC}">
              <c16:uniqueId val="{00000000-6D86-47D5-A8C1-781432338790}"/>
            </c:ext>
          </c:extLst>
        </c:ser>
        <c:ser>
          <c:idx val="1"/>
          <c:order val="1"/>
          <c:tx>
            <c:strRef>
              <c:f>Лист1!$C$1</c:f>
              <c:strCache>
                <c:ptCount val="1"/>
                <c:pt idx="0">
                  <c:v>От 10 до 20 тыс. рублей</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Лист1!$C$2</c:f>
              <c:numCache>
                <c:formatCode>0%</c:formatCode>
                <c:ptCount val="1"/>
                <c:pt idx="0">
                  <c:v>0.58399999999999996</c:v>
                </c:pt>
              </c:numCache>
            </c:numRef>
          </c:val>
          <c:extLst xmlns:c16r2="http://schemas.microsoft.com/office/drawing/2015/06/chart">
            <c:ext xmlns:c16="http://schemas.microsoft.com/office/drawing/2014/chart" uri="{C3380CC4-5D6E-409C-BE32-E72D297353CC}">
              <c16:uniqueId val="{00000001-6D86-47D5-A8C1-781432338790}"/>
            </c:ext>
          </c:extLst>
        </c:ser>
        <c:ser>
          <c:idx val="2"/>
          <c:order val="2"/>
          <c:tx>
            <c:strRef>
              <c:f>Лист1!$D$1</c:f>
              <c:strCache>
                <c:ptCount val="1"/>
                <c:pt idx="0">
                  <c:v>От 20 до 30 тыс. рублей</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Лист1!$D$2</c:f>
              <c:numCache>
                <c:formatCode>0%</c:formatCode>
                <c:ptCount val="1"/>
                <c:pt idx="0">
                  <c:v>0.13900000000000001</c:v>
                </c:pt>
              </c:numCache>
            </c:numRef>
          </c:val>
          <c:extLst xmlns:c16r2="http://schemas.microsoft.com/office/drawing/2015/06/chart">
            <c:ext xmlns:c16="http://schemas.microsoft.com/office/drawing/2014/chart" uri="{C3380CC4-5D6E-409C-BE32-E72D297353CC}">
              <c16:uniqueId val="{00000002-6D86-47D5-A8C1-781432338790}"/>
            </c:ext>
          </c:extLst>
        </c:ser>
        <c:ser>
          <c:idx val="3"/>
          <c:order val="3"/>
          <c:tx>
            <c:strRef>
              <c:f>Лист1!$E$1</c:f>
              <c:strCache>
                <c:ptCount val="1"/>
                <c:pt idx="0">
                  <c:v>От 30 до 45 тыс. рублей</c:v>
                </c:pt>
              </c:strCache>
            </c:strRef>
          </c:tx>
          <c:spPr>
            <a:solidFill>
              <a:schemeClr val="accent4"/>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Лист1!$E$2</c:f>
              <c:numCache>
                <c:formatCode>0%</c:formatCode>
                <c:ptCount val="1"/>
                <c:pt idx="0">
                  <c:v>3.4000000000000002E-2</c:v>
                </c:pt>
              </c:numCache>
            </c:numRef>
          </c:val>
          <c:extLst xmlns:c16r2="http://schemas.microsoft.com/office/drawing/2015/06/chart">
            <c:ext xmlns:c16="http://schemas.microsoft.com/office/drawing/2014/chart" uri="{C3380CC4-5D6E-409C-BE32-E72D297353CC}">
              <c16:uniqueId val="{00000003-6D86-47D5-A8C1-781432338790}"/>
            </c:ext>
          </c:extLst>
        </c:ser>
        <c:ser>
          <c:idx val="4"/>
          <c:order val="4"/>
          <c:tx>
            <c:strRef>
              <c:f>Лист1!$F$1</c:f>
              <c:strCache>
                <c:ptCount val="1"/>
                <c:pt idx="0">
                  <c:v>От 45 до 60 тыс. рублей</c:v>
                </c:pt>
              </c:strCache>
            </c:strRef>
          </c:tx>
          <c:spPr>
            <a:solidFill>
              <a:schemeClr val="accent5"/>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Лист1!$F$2</c:f>
              <c:numCache>
                <c:formatCode>0%</c:formatCode>
                <c:ptCount val="1"/>
                <c:pt idx="0">
                  <c:v>1.0000000000000005E-2</c:v>
                </c:pt>
              </c:numCache>
            </c:numRef>
          </c:val>
          <c:extLst xmlns:c16r2="http://schemas.microsoft.com/office/drawing/2015/06/chart">
            <c:ext xmlns:c16="http://schemas.microsoft.com/office/drawing/2014/chart" uri="{C3380CC4-5D6E-409C-BE32-E72D297353CC}">
              <c16:uniqueId val="{00000004-6D86-47D5-A8C1-781432338790}"/>
            </c:ext>
          </c:extLst>
        </c:ser>
        <c:ser>
          <c:idx val="5"/>
          <c:order val="5"/>
          <c:tx>
            <c:strRef>
              <c:f>Лист1!$G$1</c:f>
              <c:strCache>
                <c:ptCount val="1"/>
                <c:pt idx="0">
                  <c:v>Более 60 тыс. рублей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val>
            <c:numRef>
              <c:f>Лист1!$G$2</c:f>
              <c:numCache>
                <c:formatCode>0%</c:formatCode>
                <c:ptCount val="1"/>
                <c:pt idx="0">
                  <c:v>5.0000000000000114E-3</c:v>
                </c:pt>
              </c:numCache>
            </c:numRef>
          </c:val>
          <c:extLst xmlns:c16r2="http://schemas.microsoft.com/office/drawing/2015/06/chart">
            <c:ext xmlns:c16="http://schemas.microsoft.com/office/drawing/2014/chart" uri="{C3380CC4-5D6E-409C-BE32-E72D297353CC}">
              <c16:uniqueId val="{00000005-6D86-47D5-A8C1-781432338790}"/>
            </c:ext>
          </c:extLst>
        </c:ser>
        <c:dLbls>
          <c:showVal val="1"/>
        </c:dLbls>
        <c:gapWidth val="182"/>
        <c:axId val="177466368"/>
        <c:axId val="176046848"/>
        <c:extLst xmlns:c16r2="http://schemas.microsoft.com/office/drawing/2015/06/chart">
          <c:ext xmlns:c15="http://schemas.microsoft.com/office/drawing/2012/chart" uri="{02D57815-91ED-43cb-92C2-25804820EDAC}">
            <c15:filteredBarSeries>
              <c15:ser>
                <c:idx val="7"/>
                <c:order val="5"/>
                <c:tx>
                  <c:strRef>
                    <c:extLst xmlns:c16r2="http://schemas.microsoft.com/office/drawing/2015/06/chart">
                      <c:ext uri="{02D57815-91ED-43cb-92C2-25804820EDAC}">
                        <c15:formulaRef>
                          <c15:sqref>Лист1!$G$1</c15:sqref>
                        </c15:formulaRef>
                      </c:ext>
                    </c:extLst>
                    <c:strCache>
                      <c:ptCount val="1"/>
                      <c:pt idx="0">
                        <c:v>Затрудняюсь ответить</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Лист1!$A$2</c15:sqref>
                        </c15:formulaRef>
                      </c:ext>
                    </c:extLst>
                    <c:strCache>
                      <c:ptCount val="1"/>
                      <c:pt idx="0">
                        <c:v>Уровень материального положения</c:v>
                      </c:pt>
                    </c:strCache>
                  </c:strRef>
                </c:cat>
                <c:val>
                  <c:numRef>
                    <c:extLst xmlns:c16r2="http://schemas.microsoft.com/office/drawing/2015/06/chart">
                      <c:ext uri="{02D57815-91ED-43cb-92C2-25804820EDAC}">
                        <c15:formulaRef>
                          <c15:sqref>Лист1!$G$2</c15:sqref>
                        </c15:formulaRef>
                      </c:ext>
                    </c:extLst>
                    <c:numCache>
                      <c:formatCode>0%</c:formatCode>
                      <c:ptCount val="1"/>
                      <c:pt idx="0">
                        <c:v>4.3308155880000705E-3</c:v>
                      </c:pt>
                    </c:numCache>
                  </c:numRef>
                </c:val>
                <c:extLst xmlns:c16r2="http://schemas.microsoft.com/office/drawing/2015/06/chart">
                  <c:ext xmlns:c16="http://schemas.microsoft.com/office/drawing/2014/chart" uri="{C3380CC4-5D6E-409C-BE32-E72D297353CC}">
                    <c16:uniqueId val="{00000006-6D86-47D5-A8C1-781432338790}"/>
                  </c:ext>
                </c:extLst>
              </c15:ser>
            </c15:filteredBarSeries>
          </c:ext>
        </c:extLst>
      </c:barChart>
      <c:catAx>
        <c:axId val="177466368"/>
        <c:scaling>
          <c:orientation val="minMax"/>
        </c:scaling>
        <c:delete val="1"/>
        <c:axPos val="b"/>
        <c:numFmt formatCode="General" sourceLinked="1"/>
        <c:tickLblPos val="none"/>
        <c:crossAx val="176046848"/>
        <c:crosses val="autoZero"/>
        <c:auto val="1"/>
        <c:lblAlgn val="ctr"/>
        <c:lblOffset val="100"/>
      </c:catAx>
      <c:valAx>
        <c:axId val="176046848"/>
        <c:scaling>
          <c:orientation val="minMax"/>
        </c:scaling>
        <c:delete val="1"/>
        <c:axPos val="l"/>
        <c:numFmt formatCode="0%" sourceLinked="1"/>
        <c:tickLblPos val="none"/>
        <c:crossAx val="177466368"/>
        <c:crosses val="autoZero"/>
        <c:crossBetween val="between"/>
      </c:valAx>
      <c:spPr>
        <a:noFill/>
        <a:ln>
          <a:noFill/>
        </a:ln>
        <a:effectLst/>
      </c:spPr>
    </c:plotArea>
    <c:legend>
      <c:legendPos val="r"/>
      <c:layout>
        <c:manualLayout>
          <c:xMode val="edge"/>
          <c:yMode val="edge"/>
          <c:x val="0.65513105052583043"/>
          <c:y val="0"/>
          <c:w val="0.34486895441795268"/>
          <c:h val="0.74485596707820545"/>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b="1">
          <a:solidFill>
            <a:sysClr val="windowText" lastClr="000000"/>
          </a:solidFill>
        </a:defRPr>
      </a:pPr>
      <a:endParaRPr lang="ru-RU"/>
    </a:p>
  </c:tx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2775155638106742"/>
          <c:y val="0.12684224816725778"/>
          <c:w val="0.39826663260012851"/>
          <c:h val="0.71994167395743502"/>
        </c:manualLayout>
      </c:layout>
      <c:pie3DChart>
        <c:varyColors val="1"/>
        <c:ser>
          <c:idx val="0"/>
          <c:order val="0"/>
          <c:explosion val="5"/>
          <c:dPt>
            <c:idx val="0"/>
            <c:spPr>
              <a:solidFill>
                <a:schemeClr val="accent1"/>
              </a:solidFill>
              <a:ln>
                <a:noFill/>
              </a:ln>
              <a:effectLst/>
              <a:sp3d/>
            </c:spPr>
            <c:extLst xmlns:c16r2="http://schemas.microsoft.com/office/drawing/2015/06/chart">
              <c:ext xmlns:c16="http://schemas.microsoft.com/office/drawing/2014/chart" uri="{C3380CC4-5D6E-409C-BE32-E72D297353CC}">
                <c16:uniqueId val="{00000001-5274-4B6A-B439-5D2971B9A8E3}"/>
              </c:ext>
            </c:extLst>
          </c:dPt>
          <c:dPt>
            <c:idx val="1"/>
            <c:spPr>
              <a:solidFill>
                <a:schemeClr val="accent2"/>
              </a:solidFill>
              <a:ln>
                <a:noFill/>
              </a:ln>
              <a:effectLst/>
              <a:sp3d/>
            </c:spPr>
            <c:extLst xmlns:c16r2="http://schemas.microsoft.com/office/drawing/2015/06/chart">
              <c:ext xmlns:c16="http://schemas.microsoft.com/office/drawing/2014/chart" uri="{C3380CC4-5D6E-409C-BE32-E72D297353CC}">
                <c16:uniqueId val="{00000003-5274-4B6A-B439-5D2971B9A8E3}"/>
              </c:ext>
            </c:extLst>
          </c:dPt>
          <c:dPt>
            <c:idx val="2"/>
            <c:explosion val="62"/>
            <c:spPr>
              <a:solidFill>
                <a:schemeClr val="accent3"/>
              </a:solidFill>
              <a:ln>
                <a:noFill/>
              </a:ln>
              <a:effectLst/>
              <a:sp3d/>
            </c:spPr>
            <c:extLst xmlns:c16r2="http://schemas.microsoft.com/office/drawing/2015/06/chart">
              <c:ext xmlns:c16="http://schemas.microsoft.com/office/drawing/2014/chart" uri="{C3380CC4-5D6E-409C-BE32-E72D297353CC}">
                <c16:uniqueId val="{00000005-5274-4B6A-B439-5D2971B9A8E3}"/>
              </c:ext>
            </c:extLst>
          </c:dPt>
          <c:dPt>
            <c:idx val="3"/>
            <c:spPr>
              <a:solidFill>
                <a:schemeClr val="accent4"/>
              </a:solidFill>
              <a:ln>
                <a:noFill/>
              </a:ln>
              <a:effectLst/>
              <a:sp3d/>
            </c:spPr>
            <c:extLst xmlns:c16r2="http://schemas.microsoft.com/office/drawing/2015/06/chart">
              <c:ext xmlns:c16="http://schemas.microsoft.com/office/drawing/2014/chart" uri="{C3380CC4-5D6E-409C-BE32-E72D297353CC}">
                <c16:uniqueId val="{00000007-5274-4B6A-B439-5D2971B9A8E3}"/>
              </c:ext>
            </c:extLst>
          </c:dPt>
          <c:dPt>
            <c:idx val="4"/>
            <c:spPr>
              <a:solidFill>
                <a:srgbClr val="7030A0"/>
              </a:solidFill>
              <a:ln>
                <a:noFill/>
              </a:ln>
              <a:effectLst/>
              <a:sp3d/>
            </c:spPr>
            <c:extLst xmlns:c16r2="http://schemas.microsoft.com/office/drawing/2015/06/chart">
              <c:ext xmlns:c16="http://schemas.microsoft.com/office/drawing/2014/chart" uri="{C3380CC4-5D6E-409C-BE32-E72D297353CC}">
                <c16:uniqueId val="{00000009-5274-4B6A-B439-5D2971B9A8E3}"/>
              </c:ext>
            </c:extLst>
          </c:dPt>
          <c:dLbls>
            <c:dLbl>
              <c:idx val="0"/>
              <c:layout>
                <c:manualLayout>
                  <c:x val="-1.179941002949852E-2"/>
                  <c:y val="-0.26588684747739882"/>
                </c:manualLayout>
              </c:layout>
              <c:dLblPos val="bestFit"/>
              <c:showVal val="1"/>
              <c:extLst xmlns:c16r2="http://schemas.microsoft.com/office/drawing/2015/06/chart">
                <c:ext xmlns:c16="http://schemas.microsoft.com/office/drawing/2014/chart" uri="{C3380CC4-5D6E-409C-BE32-E72D297353CC}">
                  <c16:uniqueId val="{00000001-5274-4B6A-B439-5D2971B9A8E3}"/>
                </c:ext>
                <c:ext xmlns:c15="http://schemas.microsoft.com/office/drawing/2012/chart" uri="{CE6537A1-D6FC-4f65-9D91-7224C49458BB}"/>
              </c:extLst>
            </c:dLbl>
            <c:dLbl>
              <c:idx val="1"/>
              <c:layout>
                <c:manualLayout>
                  <c:x val="6.293018682399211E-2"/>
                  <c:y val="5.2631578947368529E-2"/>
                </c:manualLayout>
              </c:layout>
              <c:dLblPos val="bestFit"/>
              <c:showVal val="1"/>
              <c:extLst xmlns:c16r2="http://schemas.microsoft.com/office/drawing/2015/06/chart">
                <c:ext xmlns:c16="http://schemas.microsoft.com/office/drawing/2014/chart" uri="{C3380CC4-5D6E-409C-BE32-E72D297353CC}">
                  <c16:uniqueId val="{00000003-5274-4B6A-B439-5D2971B9A8E3}"/>
                </c:ext>
                <c:ext xmlns:c15="http://schemas.microsoft.com/office/drawing/2012/chart" uri="{CE6537A1-D6FC-4f65-9D91-7224C49458BB}"/>
              </c:extLst>
            </c:dLbl>
            <c:dLbl>
              <c:idx val="2"/>
              <c:layout>
                <c:manualLayout>
                  <c:x val="-3.3431661750245818E-2"/>
                  <c:y val="3.5087719298245751E-2"/>
                </c:manualLayout>
              </c:layout>
              <c:dLblPos val="bestFit"/>
              <c:showVal val="1"/>
              <c:extLst xmlns:c16r2="http://schemas.microsoft.com/office/drawing/2015/06/chart">
                <c:ext xmlns:c16="http://schemas.microsoft.com/office/drawing/2014/chart" uri="{C3380CC4-5D6E-409C-BE32-E72D297353CC}">
                  <c16:uniqueId val="{00000005-5274-4B6A-B439-5D2971B9A8E3}"/>
                </c:ext>
                <c:ext xmlns:c15="http://schemas.microsoft.com/office/drawing/2012/chart" uri="{CE6537A1-D6FC-4f65-9D91-7224C49458BB}"/>
              </c:extLst>
            </c:dLbl>
            <c:dLbl>
              <c:idx val="3"/>
              <c:layout>
                <c:manualLayout>
                  <c:x val="-5.3097345132743404E-2"/>
                  <c:y val="-3.6647419072616684E-2"/>
                </c:manualLayout>
              </c:layout>
              <c:dLblPos val="bestFit"/>
              <c:showVal val="1"/>
              <c:extLst xmlns:c16r2="http://schemas.microsoft.com/office/drawing/2015/06/chart">
                <c:ext xmlns:c16="http://schemas.microsoft.com/office/drawing/2014/chart" uri="{C3380CC4-5D6E-409C-BE32-E72D297353CC}">
                  <c16:uniqueId val="{00000007-5274-4B6A-B439-5D2971B9A8E3}"/>
                </c:ext>
                <c:ext xmlns:c15="http://schemas.microsoft.com/office/drawing/2012/chart" uri="{CE6537A1-D6FC-4f65-9D91-7224C49458BB}"/>
              </c:extLst>
            </c:dLbl>
            <c:dLbl>
              <c:idx val="4"/>
              <c:layout>
                <c:manualLayout>
                  <c:x val="-5.1130776794493613E-2"/>
                  <c:y val="-5.2631578947368432E-2"/>
                </c:manualLayout>
              </c:layout>
              <c:dLblPos val="bestFit"/>
              <c:showVal val="1"/>
              <c:extLst xmlns:c16r2="http://schemas.microsoft.com/office/drawing/2015/06/chart">
                <c:ext xmlns:c16="http://schemas.microsoft.com/office/drawing/2014/chart" uri="{C3380CC4-5D6E-409C-BE32-E72D297353CC}">
                  <c16:uniqueId val="{00000009-5274-4B6A-B439-5D2971B9A8E3}"/>
                </c:ext>
                <c:ext xmlns:c15="http://schemas.microsoft.com/office/drawing/2012/chart" uri="{CE6537A1-D6FC-4f65-9D91-7224C49458BB}"/>
              </c:extLst>
            </c:dLbl>
            <c:dLbl>
              <c:idx val="5"/>
              <c:layout>
                <c:manualLayout>
                  <c:x val="-3.5398230088495644E-2"/>
                  <c:y val="-5.2631578947368432E-2"/>
                </c:manualLayout>
              </c:layout>
              <c:dLblPos val="bestFit"/>
              <c:showVal val="1"/>
              <c:extLst xmlns:c16r2="http://schemas.microsoft.com/office/drawing/2015/06/chart">
                <c:ext xmlns:c16="http://schemas.microsoft.com/office/drawing/2014/chart" uri="{C3380CC4-5D6E-409C-BE32-E72D297353CC}">
                  <c16:uniqueId val="{0000000A-5274-4B6A-B439-5D2971B9A8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Val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Работаю в бюджетной сфере (основное место работы)</c:v>
                </c:pt>
                <c:pt idx="1">
                  <c:v>Работаю в коммерческом секторе (но не индивидуальный предпринима</c:v>
                </c:pt>
                <c:pt idx="2">
                  <c:v>Самозанятый (фрилансер) или индивидуальный предприниматель</c:v>
                </c:pt>
                <c:pt idx="3">
                  <c:v>Учусь на очной форме обучения (основное занятие)</c:v>
                </c:pt>
                <c:pt idx="4">
                  <c:v>На пенсии и не работаю</c:v>
                </c:pt>
                <c:pt idx="5">
                  <c:v>На пенсии, но еще работаю</c:v>
                </c:pt>
                <c:pt idx="6">
                  <c:v>Временно не работаю, безработный</c:v>
                </c:pt>
                <c:pt idx="7">
                  <c:v>Домохозяйка и/или в декретном отпуске</c:v>
                </c:pt>
              </c:strCache>
            </c:strRef>
          </c:cat>
          <c:val>
            <c:numRef>
              <c:f>Лист1!$B$2:$B$9</c:f>
              <c:numCache>
                <c:formatCode>0%</c:formatCode>
                <c:ptCount val="8"/>
                <c:pt idx="0">
                  <c:v>0.17900000000000021</c:v>
                </c:pt>
                <c:pt idx="1">
                  <c:v>0.26900000000000002</c:v>
                </c:pt>
                <c:pt idx="2">
                  <c:v>5.5000000000000014E-2</c:v>
                </c:pt>
                <c:pt idx="3">
                  <c:v>4.7000000000000014E-2</c:v>
                </c:pt>
                <c:pt idx="4">
                  <c:v>0.29300000000000032</c:v>
                </c:pt>
                <c:pt idx="5">
                  <c:v>4.8000000000000001E-2</c:v>
                </c:pt>
                <c:pt idx="6">
                  <c:v>0.05</c:v>
                </c:pt>
                <c:pt idx="7">
                  <c:v>5.9000000000000434E-2</c:v>
                </c:pt>
              </c:numCache>
            </c:numRef>
          </c:val>
          <c:extLst xmlns:c16r2="http://schemas.microsoft.com/office/drawing/2015/06/chart">
            <c:ext xmlns:c16="http://schemas.microsoft.com/office/drawing/2014/chart" uri="{C3380CC4-5D6E-409C-BE32-E72D297353CC}">
              <c16:uniqueId val="{0000000B-5274-4B6A-B439-5D2971B9A8E3}"/>
            </c:ext>
          </c:extLst>
        </c:ser>
      </c:pie3DChart>
      <c:spPr>
        <a:noFill/>
        <a:ln>
          <a:noFill/>
        </a:ln>
        <a:effectLst/>
      </c:spPr>
    </c:plotArea>
    <c:legend>
      <c:legendPos val="r"/>
      <c:layout>
        <c:manualLayout>
          <c:xMode val="edge"/>
          <c:yMode val="edge"/>
          <c:x val="0.64726345047578326"/>
          <c:y val="3.2483985478827804E-2"/>
          <c:w val="0.33897057115649659"/>
          <c:h val="0.84265725405015168"/>
        </c:manualLayout>
      </c:layout>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b="1">
          <a:solidFill>
            <a:sysClr val="windowText" lastClr="000000"/>
          </a:solidFill>
        </a:defRPr>
      </a:pPr>
      <a:endParaRPr lang="ru-RU"/>
    </a:p>
  </c:tx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sz="1300"/>
            </a:pPr>
            <a:r>
              <a:rPr lang="ru-RU" sz="1300">
                <a:latin typeface="Times New Roman" pitchFamily="18" charset="0"/>
                <a:cs typeface="Times New Roman" pitchFamily="18" charset="0"/>
              </a:rPr>
              <a:t>Структура востребованности услуг финансовых организаций</a:t>
            </a:r>
          </a:p>
        </c:rich>
      </c:tx>
      <c:layout>
        <c:manualLayout>
          <c:xMode val="edge"/>
          <c:yMode val="edge"/>
          <c:x val="0.19827537182852142"/>
          <c:y val="2.3461054486397265E-2"/>
        </c:manualLayout>
      </c:layout>
    </c:title>
    <c:plotArea>
      <c:layout/>
      <c:barChart>
        <c:barDir val="bar"/>
        <c:grouping val="clustered"/>
        <c:ser>
          <c:idx val="0"/>
          <c:order val="0"/>
          <c:tx>
            <c:strRef>
              <c:f>Лист1!$B$1</c:f>
              <c:strCache>
                <c:ptCount val="1"/>
                <c:pt idx="0">
                  <c:v>Ряд 1</c:v>
                </c:pt>
              </c:strCache>
            </c:strRef>
          </c:tx>
          <c:cat>
            <c:strRef>
              <c:f>Лист1!$A$2:$A$8</c:f>
              <c:strCache>
                <c:ptCount val="7"/>
                <c:pt idx="0">
                  <c:v>Страховые организации</c:v>
                </c:pt>
                <c:pt idx="1">
                  <c:v>Банки</c:v>
                </c:pt>
                <c:pt idx="2">
                  <c:v>Негосударственные пенсионные фонды</c:v>
                </c:pt>
                <c:pt idx="3">
                  <c:v>Микрофинансовые компании</c:v>
                </c:pt>
                <c:pt idx="4">
                  <c:v>Брокеры</c:v>
                </c:pt>
                <c:pt idx="5">
                  <c:v>Иные</c:v>
                </c:pt>
                <c:pt idx="6">
                  <c:v>Не пользуюсь</c:v>
                </c:pt>
              </c:strCache>
            </c:strRef>
          </c:cat>
          <c:val>
            <c:numRef>
              <c:f>Лист1!$B$2:$B$8</c:f>
              <c:numCache>
                <c:formatCode>0.00%</c:formatCode>
                <c:ptCount val="7"/>
                <c:pt idx="0">
                  <c:v>0.3420000000000003</c:v>
                </c:pt>
                <c:pt idx="1">
                  <c:v>0.89900000000000013</c:v>
                </c:pt>
                <c:pt idx="2">
                  <c:v>8.2000000000000003E-2</c:v>
                </c:pt>
                <c:pt idx="3">
                  <c:v>6.0000000000000114E-3</c:v>
                </c:pt>
                <c:pt idx="4">
                  <c:v>3.2000000000000042E-2</c:v>
                </c:pt>
                <c:pt idx="5">
                  <c:v>1.2999999999999998E-2</c:v>
                </c:pt>
                <c:pt idx="6">
                  <c:v>0.10800000000000012</c:v>
                </c:pt>
              </c:numCache>
            </c:numRef>
          </c:val>
        </c:ser>
        <c:dLbls>
          <c:showVal val="1"/>
        </c:dLbls>
        <c:axId val="177549312"/>
        <c:axId val="177550848"/>
      </c:barChart>
      <c:catAx>
        <c:axId val="177549312"/>
        <c:scaling>
          <c:orientation val="minMax"/>
        </c:scaling>
        <c:axPos val="l"/>
        <c:tickLblPos val="nextTo"/>
        <c:crossAx val="177550848"/>
        <c:crosses val="autoZero"/>
        <c:auto val="1"/>
        <c:lblAlgn val="ctr"/>
        <c:lblOffset val="100"/>
      </c:catAx>
      <c:valAx>
        <c:axId val="177550848"/>
        <c:scaling>
          <c:orientation val="minMax"/>
        </c:scaling>
        <c:delete val="1"/>
        <c:axPos val="b"/>
        <c:majorGridlines/>
        <c:numFmt formatCode="0.00%" sourceLinked="1"/>
        <c:tickLblPos val="none"/>
        <c:crossAx val="177549312"/>
        <c:crosses val="autoZero"/>
        <c:crossBetween val="between"/>
      </c:valAx>
    </c:plotArea>
    <c:plotVisOnly val="1"/>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Достаточность выбора</a:t>
            </a:r>
            <a:r>
              <a:rPr lang="ru-RU" sz="1400" baseline="0">
                <a:latin typeface="Times New Roman" pitchFamily="18" charset="0"/>
                <a:cs typeface="Times New Roman" pitchFamily="18" charset="0"/>
              </a:rPr>
              <a:t> финансовых организаций</a:t>
            </a:r>
            <a:endParaRPr lang="ru-RU" sz="1400">
              <a:latin typeface="Times New Roman" pitchFamily="18" charset="0"/>
              <a:cs typeface="Times New Roman" pitchFamily="18" charset="0"/>
            </a:endParaRPr>
          </a:p>
        </c:rich>
      </c:tx>
    </c:title>
    <c:plotArea>
      <c:layout/>
      <c:pieChart>
        <c:varyColors val="1"/>
        <c:ser>
          <c:idx val="0"/>
          <c:order val="0"/>
          <c:tx>
            <c:strRef>
              <c:f>Лист1!$B$1</c:f>
              <c:strCache>
                <c:ptCount val="1"/>
                <c:pt idx="0">
                  <c:v>Продажи</c:v>
                </c:pt>
              </c:strCache>
            </c:strRef>
          </c:tx>
          <c:dLbls>
            <c:dLblPos val="outEnd"/>
            <c:showVal val="1"/>
            <c:showLeaderLines val="1"/>
          </c:dLbls>
          <c:cat>
            <c:strRef>
              <c:f>Лист1!$A$2:$A$6</c:f>
              <c:strCache>
                <c:ptCount val="5"/>
                <c:pt idx="0">
                  <c:v>Да, выбор достаточный</c:v>
                </c:pt>
                <c:pt idx="1">
                  <c:v>Выбор отсутствует</c:v>
                </c:pt>
                <c:pt idx="2">
                  <c:v>Выбор есть, но есть потребность в увеличении количества отделений банков</c:v>
                </c:pt>
                <c:pt idx="3">
                  <c:v>Выбор есть, но есть потребность в увеличении количества банкоматов</c:v>
                </c:pt>
                <c:pt idx="4">
                  <c:v>Затрудняюсь ответить</c:v>
                </c:pt>
              </c:strCache>
            </c:strRef>
          </c:cat>
          <c:val>
            <c:numRef>
              <c:f>Лист1!$B$2:$B$6</c:f>
              <c:numCache>
                <c:formatCode>0.00%</c:formatCode>
                <c:ptCount val="5"/>
                <c:pt idx="0">
                  <c:v>0.73400000000000065</c:v>
                </c:pt>
                <c:pt idx="1">
                  <c:v>6.0000000000000114E-3</c:v>
                </c:pt>
                <c:pt idx="2" formatCode="0%">
                  <c:v>7.0000000000000021E-2</c:v>
                </c:pt>
                <c:pt idx="3">
                  <c:v>0.10800000000000012</c:v>
                </c:pt>
                <c:pt idx="4">
                  <c:v>8.2000000000000003E-2</c:v>
                </c:pt>
              </c:numCache>
            </c:numRef>
          </c:val>
        </c:ser>
        <c:dLbls>
          <c:showVal val="1"/>
        </c:dLbls>
        <c:firstSliceAng val="0"/>
      </c:pieChart>
    </c:plotArea>
    <c:legend>
      <c:legendPos val="r"/>
      <c:layout>
        <c:manualLayout>
          <c:xMode val="edge"/>
          <c:yMode val="edge"/>
          <c:x val="0.65714238845144368"/>
          <c:y val="0.27372015998000282"/>
          <c:w val="0.33651501895596875"/>
          <c:h val="0.7262798400200049"/>
        </c:manualLayout>
      </c:layout>
    </c:legend>
    <c:plotVisOnly val="1"/>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Удовлетворенность деятельностью финансовых организаций</a:t>
            </a:r>
          </a:p>
        </c:rich>
      </c:tx>
    </c:title>
    <c:plotArea>
      <c:layout/>
      <c:pieChart>
        <c:varyColors val="1"/>
        <c:ser>
          <c:idx val="0"/>
          <c:order val="0"/>
          <c:tx>
            <c:strRef>
              <c:f>Лист1!$B$1</c:f>
              <c:strCache>
                <c:ptCount val="1"/>
                <c:pt idx="0">
                  <c:v>Удовлетворенность деятельностью финансовых организаций</c:v>
                </c:pt>
              </c:strCache>
            </c:strRef>
          </c:tx>
          <c:dLbls>
            <c:dLblPos val="outEnd"/>
            <c:showVal val="1"/>
            <c:showLeaderLines val="1"/>
          </c:dLbls>
          <c:cat>
            <c:strRef>
              <c:f>Лист1!$A$2:$A$4</c:f>
              <c:strCache>
                <c:ptCount val="3"/>
                <c:pt idx="0">
                  <c:v>Удовлетворен</c:v>
                </c:pt>
                <c:pt idx="1">
                  <c:v>Частично удовлетворен</c:v>
                </c:pt>
                <c:pt idx="2">
                  <c:v>Не удовлетворен</c:v>
                </c:pt>
              </c:strCache>
            </c:strRef>
          </c:cat>
          <c:val>
            <c:numRef>
              <c:f>Лист1!$B$2:$B$4</c:f>
              <c:numCache>
                <c:formatCode>0.00%</c:formatCode>
                <c:ptCount val="3"/>
                <c:pt idx="0">
                  <c:v>0.59499999999999997</c:v>
                </c:pt>
                <c:pt idx="1">
                  <c:v>0.37300000000000288</c:v>
                </c:pt>
                <c:pt idx="2">
                  <c:v>3.2000000000000042E-2</c:v>
                </c:pt>
              </c:numCache>
            </c:numRef>
          </c:val>
        </c:ser>
        <c:dLbls>
          <c:showVal val="1"/>
        </c:dLbls>
        <c:firstSliceAng val="0"/>
      </c:pieChart>
    </c:plotArea>
    <c:legend>
      <c:legendPos val="r"/>
    </c:legend>
    <c:plotVisOnly val="1"/>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percentStacked"/>
        <c:ser>
          <c:idx val="0"/>
          <c:order val="0"/>
          <c:tx>
            <c:strRef>
              <c:f>Лист1!$B$1</c:f>
              <c:strCache>
                <c:ptCount val="1"/>
                <c:pt idx="0">
                  <c:v>Удовлетворен</c:v>
                </c:pt>
              </c:strCache>
            </c:strRef>
          </c:tx>
          <c:dLbls>
            <c:dLblPos val="inBase"/>
            <c:showVal val="1"/>
          </c:dLbls>
          <c:cat>
            <c:strRef>
              <c:f>Лист1!$A$2:$A$4</c:f>
              <c:strCache>
                <c:ptCount val="3"/>
                <c:pt idx="0">
                  <c:v>Качество</c:v>
                </c:pt>
                <c:pt idx="1">
                  <c:v>Стоимость</c:v>
                </c:pt>
                <c:pt idx="2">
                  <c:v>Доступность</c:v>
                </c:pt>
              </c:strCache>
            </c:strRef>
          </c:cat>
          <c:val>
            <c:numRef>
              <c:f>Лист1!$B$2:$B$4</c:f>
              <c:numCache>
                <c:formatCode>0%</c:formatCode>
                <c:ptCount val="3"/>
                <c:pt idx="0">
                  <c:v>0.62000000000000655</c:v>
                </c:pt>
                <c:pt idx="1">
                  <c:v>0.31000000000000238</c:v>
                </c:pt>
                <c:pt idx="2" formatCode="0.00%">
                  <c:v>0.65800000000000836</c:v>
                </c:pt>
              </c:numCache>
            </c:numRef>
          </c:val>
        </c:ser>
        <c:ser>
          <c:idx val="1"/>
          <c:order val="1"/>
          <c:tx>
            <c:strRef>
              <c:f>Лист1!$C$1</c:f>
              <c:strCache>
                <c:ptCount val="1"/>
                <c:pt idx="0">
                  <c:v>Частично удовлетворен</c:v>
                </c:pt>
              </c:strCache>
            </c:strRef>
          </c:tx>
          <c:dLbls>
            <c:dLblPos val="inBase"/>
            <c:showVal val="1"/>
          </c:dLbls>
          <c:cat>
            <c:strRef>
              <c:f>Лист1!$A$2:$A$4</c:f>
              <c:strCache>
                <c:ptCount val="3"/>
                <c:pt idx="0">
                  <c:v>Качество</c:v>
                </c:pt>
                <c:pt idx="1">
                  <c:v>Стоимость</c:v>
                </c:pt>
                <c:pt idx="2">
                  <c:v>Доступность</c:v>
                </c:pt>
              </c:strCache>
            </c:strRef>
          </c:cat>
          <c:val>
            <c:numRef>
              <c:f>Лист1!$C$2:$C$4</c:f>
              <c:numCache>
                <c:formatCode>0.00%</c:formatCode>
                <c:ptCount val="3"/>
                <c:pt idx="0">
                  <c:v>0.36100000000000032</c:v>
                </c:pt>
                <c:pt idx="1">
                  <c:v>0.54400000000000004</c:v>
                </c:pt>
                <c:pt idx="2">
                  <c:v>0.32300000000000367</c:v>
                </c:pt>
              </c:numCache>
            </c:numRef>
          </c:val>
        </c:ser>
        <c:ser>
          <c:idx val="2"/>
          <c:order val="2"/>
          <c:tx>
            <c:strRef>
              <c:f>Лист1!$D$1</c:f>
              <c:strCache>
                <c:ptCount val="1"/>
                <c:pt idx="0">
                  <c:v>Не удовлетворен</c:v>
                </c:pt>
              </c:strCache>
            </c:strRef>
          </c:tx>
          <c:dLbls>
            <c:dLblPos val="inBase"/>
            <c:showVal val="1"/>
          </c:dLbls>
          <c:cat>
            <c:strRef>
              <c:f>Лист1!$A$2:$A$4</c:f>
              <c:strCache>
                <c:ptCount val="3"/>
                <c:pt idx="0">
                  <c:v>Качество</c:v>
                </c:pt>
                <c:pt idx="1">
                  <c:v>Стоимость</c:v>
                </c:pt>
                <c:pt idx="2">
                  <c:v>Доступность</c:v>
                </c:pt>
              </c:strCache>
            </c:strRef>
          </c:cat>
          <c:val>
            <c:numRef>
              <c:f>Лист1!$D$2:$D$4</c:f>
              <c:numCache>
                <c:formatCode>0.00%</c:formatCode>
                <c:ptCount val="3"/>
                <c:pt idx="0">
                  <c:v>1.9000000000000215E-2</c:v>
                </c:pt>
                <c:pt idx="1">
                  <c:v>0.14600000000000021</c:v>
                </c:pt>
                <c:pt idx="2">
                  <c:v>1.9000000000000215E-2</c:v>
                </c:pt>
              </c:numCache>
            </c:numRef>
          </c:val>
        </c:ser>
        <c:dLbls>
          <c:showVal val="1"/>
        </c:dLbls>
        <c:overlap val="100"/>
        <c:axId val="177721728"/>
        <c:axId val="177723264"/>
      </c:barChart>
      <c:catAx>
        <c:axId val="177721728"/>
        <c:scaling>
          <c:orientation val="minMax"/>
        </c:scaling>
        <c:axPos val="l"/>
        <c:tickLblPos val="nextTo"/>
        <c:crossAx val="177723264"/>
        <c:crosses val="autoZero"/>
        <c:auto val="1"/>
        <c:lblAlgn val="ctr"/>
        <c:lblOffset val="100"/>
      </c:catAx>
      <c:valAx>
        <c:axId val="177723264"/>
        <c:scaling>
          <c:orientation val="minMax"/>
        </c:scaling>
        <c:axPos val="b"/>
        <c:majorGridlines/>
        <c:numFmt formatCode="0%" sourceLinked="1"/>
        <c:tickLblPos val="nextTo"/>
        <c:crossAx val="177721728"/>
        <c:crosses val="autoZero"/>
        <c:crossBetween val="between"/>
      </c:valAx>
    </c:plotArea>
    <c:legend>
      <c:legendPos val="r"/>
    </c:legend>
    <c:plotVisOnly val="1"/>
  </c:chart>
  <c:spPr>
    <a:noFill/>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Трудности, возникающие</a:t>
            </a:r>
            <a:r>
              <a:rPr lang="ru-RU" sz="1400" baseline="0">
                <a:latin typeface="Times New Roman" pitchFamily="18" charset="0"/>
                <a:cs typeface="Times New Roman" pitchFamily="18" charset="0"/>
              </a:rPr>
              <a:t> при получении или использовании финансовых продуктов</a:t>
            </a:r>
            <a:endParaRPr lang="ru-RU" sz="1400">
              <a:latin typeface="Times New Roman" pitchFamily="18" charset="0"/>
              <a:cs typeface="Times New Roman" pitchFamily="18" charset="0"/>
            </a:endParaRPr>
          </a:p>
        </c:rich>
      </c:tx>
    </c:title>
    <c:plotArea>
      <c:layout/>
      <c:barChart>
        <c:barDir val="bar"/>
        <c:grouping val="clustered"/>
        <c:ser>
          <c:idx val="0"/>
          <c:order val="0"/>
          <c:tx>
            <c:strRef>
              <c:f>Лист1!$B$1</c:f>
              <c:strCache>
                <c:ptCount val="1"/>
                <c:pt idx="0">
                  <c:v>Ряд 1</c:v>
                </c:pt>
              </c:strCache>
            </c:strRef>
          </c:tx>
          <c:cat>
            <c:strRef>
              <c:f>Лист1!$A$2:$A$10</c:f>
              <c:strCache>
                <c:ptCount val="9"/>
                <c:pt idx="0">
                  <c:v>Процентная ставка по кредиту слишком высокая</c:v>
                </c:pt>
                <c:pt idx="1">
                  <c:v>Процентная ставка по вкладам слишком низкая</c:v>
                </c:pt>
                <c:pt idx="2">
                  <c:v>Недостаточно денег, чтобы сделать вклад</c:v>
                </c:pt>
                <c:pt idx="3">
                  <c:v>Непонятная документация</c:v>
                </c:pt>
                <c:pt idx="4">
                  <c:v>Не с кем проконсультироваться, чтобы быть уверенным, что меня не обманывают</c:v>
                </c:pt>
                <c:pt idx="5">
                  <c:v>Высокая стоимость открытия счёта и платы за использование банковских услуг</c:v>
                </c:pt>
                <c:pt idx="6">
                  <c:v>Отделения нужных банков находятся слишком далеко от меня, они недоступны</c:v>
                </c:pt>
                <c:pt idx="7">
                  <c:v>Мне не дают кредит</c:v>
                </c:pt>
                <c:pt idx="8">
                  <c:v>Нет никаких трудностей</c:v>
                </c:pt>
              </c:strCache>
            </c:strRef>
          </c:cat>
          <c:val>
            <c:numRef>
              <c:f>Лист1!$B$2:$B$10</c:f>
              <c:numCache>
                <c:formatCode>0.00%</c:formatCode>
                <c:ptCount val="9"/>
                <c:pt idx="0">
                  <c:v>0.41800000000000032</c:v>
                </c:pt>
                <c:pt idx="1">
                  <c:v>0.44500000000000001</c:v>
                </c:pt>
                <c:pt idx="2">
                  <c:v>0.20500000000000004</c:v>
                </c:pt>
                <c:pt idx="3" formatCode="0%">
                  <c:v>0.13</c:v>
                </c:pt>
                <c:pt idx="4">
                  <c:v>0.19900000000000001</c:v>
                </c:pt>
                <c:pt idx="5">
                  <c:v>5.5000000000000014E-2</c:v>
                </c:pt>
                <c:pt idx="6">
                  <c:v>6.2000000000000034E-2</c:v>
                </c:pt>
                <c:pt idx="7">
                  <c:v>4.8000000000000001E-2</c:v>
                </c:pt>
                <c:pt idx="8">
                  <c:v>0.17200000000000001</c:v>
                </c:pt>
              </c:numCache>
            </c:numRef>
          </c:val>
        </c:ser>
        <c:dLbls>
          <c:showVal val="1"/>
        </c:dLbls>
        <c:axId val="177751552"/>
        <c:axId val="177753088"/>
      </c:barChart>
      <c:catAx>
        <c:axId val="177751552"/>
        <c:scaling>
          <c:orientation val="minMax"/>
        </c:scaling>
        <c:axPos val="l"/>
        <c:tickLblPos val="nextTo"/>
        <c:crossAx val="177753088"/>
        <c:crosses val="autoZero"/>
        <c:auto val="1"/>
        <c:lblAlgn val="ctr"/>
        <c:lblOffset val="100"/>
      </c:catAx>
      <c:valAx>
        <c:axId val="177753088"/>
        <c:scaling>
          <c:orientation val="minMax"/>
        </c:scaling>
        <c:delete val="1"/>
        <c:axPos val="b"/>
        <c:majorGridlines/>
        <c:numFmt formatCode="0.00%" sourceLinked="1"/>
        <c:tickLblPos val="none"/>
        <c:crossAx val="177751552"/>
        <c:crosses val="autoZero"/>
        <c:crossBetween val="between"/>
      </c:valAx>
    </c:plotArea>
    <c:plotVisOnly val="1"/>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Уровень доступности финансовых услуг</c:v>
                </c:pt>
              </c:strCache>
            </c:strRef>
          </c:tx>
          <c:dLbls>
            <c:dLblPos val="outEnd"/>
            <c:showVal val="1"/>
            <c:showLeaderLines val="1"/>
          </c:dLbls>
          <c:cat>
            <c:strRef>
              <c:f>Лист1!$A$2:$A$4</c:f>
              <c:strCache>
                <c:ptCount val="3"/>
                <c:pt idx="0">
                  <c:v>Высокая доступность</c:v>
                </c:pt>
                <c:pt idx="1">
                  <c:v>Средняя доступность</c:v>
                </c:pt>
                <c:pt idx="2">
                  <c:v>Низкая доступность</c:v>
                </c:pt>
              </c:strCache>
            </c:strRef>
          </c:cat>
          <c:val>
            <c:numRef>
              <c:f>Лист1!$B$2:$B$4</c:f>
              <c:numCache>
                <c:formatCode>0.00%</c:formatCode>
                <c:ptCount val="3"/>
                <c:pt idx="0">
                  <c:v>0.51900000000000002</c:v>
                </c:pt>
                <c:pt idx="1">
                  <c:v>0.44800000000000006</c:v>
                </c:pt>
                <c:pt idx="2">
                  <c:v>3.2000000000000042E-2</c:v>
                </c:pt>
              </c:numCache>
            </c:numRef>
          </c:val>
        </c:ser>
        <c:firstSliceAng val="0"/>
      </c:pieChart>
    </c:plotArea>
    <c:legend>
      <c:legendPos val="r"/>
    </c:legend>
    <c:plotVisOnly val="1"/>
  </c:chart>
  <c:spPr>
    <a:noFill/>
    <a:ln>
      <a:noFill/>
    </a:ln>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style val="6"/>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Популярность финансовых продуктов среди населения Вологодской области</a:t>
            </a:r>
          </a:p>
        </c:rich>
      </c:tx>
    </c:title>
    <c:plotArea>
      <c:layout/>
      <c:barChart>
        <c:barDir val="bar"/>
        <c:grouping val="clustered"/>
        <c:ser>
          <c:idx val="0"/>
          <c:order val="0"/>
          <c:tx>
            <c:strRef>
              <c:f>Лист1!$B$1</c:f>
              <c:strCache>
                <c:ptCount val="1"/>
                <c:pt idx="0">
                  <c:v>Популярность финансовых продуктов среди населения Вологодской области</c:v>
                </c:pt>
              </c:strCache>
            </c:strRef>
          </c:tx>
          <c:cat>
            <c:strRef>
              <c:f>Лист1!$A$2:$A$9</c:f>
              <c:strCache>
                <c:ptCount val="8"/>
                <c:pt idx="0">
                  <c:v>Потребительский кредит</c:v>
                </c:pt>
                <c:pt idx="1">
                  <c:v>Ипотечный кредит</c:v>
                </c:pt>
                <c:pt idx="2">
                  <c:v>Автокредит</c:v>
                </c:pt>
                <c:pt idx="3">
                  <c:v>Вклады</c:v>
                </c:pt>
                <c:pt idx="4">
                  <c:v>Страхование</c:v>
                </c:pt>
                <c:pt idx="5">
                  <c:v>Заём в микрофинансовой организации</c:v>
                </c:pt>
                <c:pt idx="6">
                  <c:v>Индивидуальный инвестиционный счёт</c:v>
                </c:pt>
                <c:pt idx="7">
                  <c:v>Не пользуюсь</c:v>
                </c:pt>
              </c:strCache>
            </c:strRef>
          </c:cat>
          <c:val>
            <c:numRef>
              <c:f>Лист1!$B$2:$B$9</c:f>
              <c:numCache>
                <c:formatCode>0.00%</c:formatCode>
                <c:ptCount val="8"/>
                <c:pt idx="0">
                  <c:v>0.32300000000000356</c:v>
                </c:pt>
                <c:pt idx="1">
                  <c:v>0.15500000000000044</c:v>
                </c:pt>
                <c:pt idx="2">
                  <c:v>3.2000000000000042E-2</c:v>
                </c:pt>
                <c:pt idx="3">
                  <c:v>0.32900000000000368</c:v>
                </c:pt>
                <c:pt idx="4">
                  <c:v>0.33500000000000407</c:v>
                </c:pt>
                <c:pt idx="5">
                  <c:v>6.0000000000000114E-3</c:v>
                </c:pt>
                <c:pt idx="6">
                  <c:v>1.2999999999999998E-2</c:v>
                </c:pt>
                <c:pt idx="7">
                  <c:v>3.5999999999999997E-2</c:v>
                </c:pt>
              </c:numCache>
            </c:numRef>
          </c:val>
        </c:ser>
        <c:dLbls>
          <c:showVal val="1"/>
        </c:dLbls>
        <c:axId val="177886336"/>
        <c:axId val="177887872"/>
      </c:barChart>
      <c:catAx>
        <c:axId val="177886336"/>
        <c:scaling>
          <c:orientation val="minMax"/>
        </c:scaling>
        <c:axPos val="l"/>
        <c:tickLblPos val="nextTo"/>
        <c:crossAx val="177887872"/>
        <c:crosses val="autoZero"/>
        <c:auto val="1"/>
        <c:lblAlgn val="ctr"/>
        <c:lblOffset val="100"/>
      </c:catAx>
      <c:valAx>
        <c:axId val="177887872"/>
        <c:scaling>
          <c:orientation val="minMax"/>
        </c:scaling>
        <c:delete val="1"/>
        <c:axPos val="b"/>
        <c:majorGridlines/>
        <c:numFmt formatCode="0.00%" sourceLinked="1"/>
        <c:tickLblPos val="none"/>
        <c:crossAx val="177886336"/>
        <c:crosses val="autoZero"/>
        <c:crossBetween val="between"/>
      </c:valAx>
    </c:plotArea>
    <c:plotVisOnly val="1"/>
  </c:chart>
  <c:spPr>
    <a:noFill/>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Доступность</a:t>
            </a:r>
            <a:r>
              <a:rPr lang="ru-RU" sz="1400" baseline="0"/>
              <a:t> мест для совершения платежей</a:t>
            </a:r>
            <a:endParaRPr lang="ru-RU" sz="1400"/>
          </a:p>
        </c:rich>
      </c:tx>
    </c:title>
    <c:plotArea>
      <c:layout/>
      <c:pieChart>
        <c:varyColors val="1"/>
        <c:ser>
          <c:idx val="0"/>
          <c:order val="0"/>
          <c:tx>
            <c:strRef>
              <c:f>Лист1!$B$1</c:f>
              <c:strCache>
                <c:ptCount val="1"/>
                <c:pt idx="0">
                  <c:v>Продажи</c:v>
                </c:pt>
              </c:strCache>
            </c:strRef>
          </c:tx>
          <c:dLbls>
            <c:dLbl>
              <c:idx val="3"/>
              <c:layout>
                <c:manualLayout>
                  <c:x val="-9.2729631790346347E-3"/>
                  <c:y val="0"/>
                </c:manualLayout>
              </c:layout>
              <c:dLblPos val="bestFit"/>
              <c:showVal val="1"/>
            </c:dLbl>
            <c:dLbl>
              <c:idx val="4"/>
              <c:layout>
                <c:manualLayout>
                  <c:x val="9.2729631790346347E-3"/>
                  <c:y val="0"/>
                </c:manualLayout>
              </c:layout>
              <c:dLblPos val="bestFit"/>
              <c:showVal val="1"/>
            </c:dLbl>
            <c:dLblPos val="outEnd"/>
            <c:showVal val="1"/>
            <c:showLeaderLines val="1"/>
          </c:dLbls>
          <c:cat>
            <c:strRef>
              <c:f>Лист1!$A$2:$A$6</c:f>
              <c:strCache>
                <c:ptCount val="5"/>
                <c:pt idx="0">
                  <c:v>Выбор достаточный</c:v>
                </c:pt>
                <c:pt idx="1">
                  <c:v>Выбор отсутствует</c:v>
                </c:pt>
                <c:pt idx="2">
                  <c:v>Выбор есть, но есть потребность в увеличении числа банкоматов и/или платежных терминалов</c:v>
                </c:pt>
                <c:pt idx="3">
                  <c:v>Выбор есть, но есть потребность в увеличении числа отделений банков и прочих мест для совершения платежей и переводов</c:v>
                </c:pt>
                <c:pt idx="4">
                  <c:v>Выбор есть, но есть потребность в увеличении числа торговых точек, принимающих платежи по картам</c:v>
                </c:pt>
              </c:strCache>
            </c:strRef>
          </c:cat>
          <c:val>
            <c:numRef>
              <c:f>Лист1!$B$2:$B$6</c:f>
              <c:numCache>
                <c:formatCode>0.00%</c:formatCode>
                <c:ptCount val="5"/>
                <c:pt idx="0">
                  <c:v>0.67100000000000848</c:v>
                </c:pt>
                <c:pt idx="1">
                  <c:v>1.2999999999999998E-2</c:v>
                </c:pt>
                <c:pt idx="2">
                  <c:v>0.252</c:v>
                </c:pt>
                <c:pt idx="3">
                  <c:v>5.8000000000000003E-2</c:v>
                </c:pt>
                <c:pt idx="4">
                  <c:v>6.0000000000000114E-3</c:v>
                </c:pt>
              </c:numCache>
            </c:numRef>
          </c:val>
        </c:ser>
        <c:firstSliceAng val="0"/>
      </c:pieChart>
    </c:plotArea>
    <c:legend>
      <c:legendPos val="b"/>
      <c:layout>
        <c:manualLayout>
          <c:xMode val="edge"/>
          <c:yMode val="edge"/>
          <c:x val="6.0496775272292899E-2"/>
          <c:y val="0.54789411107812458"/>
          <c:w val="0.87900626691676897"/>
          <c:h val="0.43463277218335178"/>
        </c:manualLayout>
      </c:layout>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5994023143251721"/>
          <c:y val="1.537932477035598E-3"/>
          <c:w val="0.35485883656177958"/>
          <c:h val="0.71123619053321741"/>
        </c:manualLayout>
      </c:layout>
      <c:barChart>
        <c:barDir val="bar"/>
        <c:grouping val="percentStacked"/>
        <c:ser>
          <c:idx val="0"/>
          <c:order val="0"/>
          <c:tx>
            <c:strRef>
              <c:f>Лист1!$B$1</c:f>
              <c:strCache>
                <c:ptCount val="1"/>
                <c:pt idx="0">
                  <c:v>до 15 человек</c:v>
                </c:pt>
              </c:strCache>
            </c:strRef>
          </c:tx>
          <c:spPr>
            <a:solidFill>
              <a:srgbClr val="5B9BD5"/>
            </a:solidFill>
            <a:effectLst>
              <a:outerShdw blurRad="50800" dist="25400" dir="5400000" rotWithShape="0">
                <a:srgbClr val="000000">
                  <a:alpha val="40000"/>
                </a:srgbClr>
              </a:outerShdw>
            </a:effectLst>
          </c:spPr>
          <c:dLbls>
            <c:dLbl>
              <c:idx val="0"/>
              <c:layout>
                <c:manualLayout>
                  <c:x val="4.2592590374505933E-2"/>
                  <c:y val="-8.9980809242738956E-3"/>
                </c:manualLayout>
              </c:layout>
              <c:dLblPos val="ctr"/>
              <c:showVal val="1"/>
              <c:extLst xmlns:c16r2="http://schemas.microsoft.com/office/drawing/2015/06/chart">
                <c:ext xmlns:c16="http://schemas.microsoft.com/office/drawing/2014/chart" uri="{C3380CC4-5D6E-409C-BE32-E72D297353CC}">
                  <c16:uniqueId val="{00000000-59FC-43D6-B933-DACF18707882}"/>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Лист1!$B$2:$B$3</c:f>
              <c:numCache>
                <c:formatCode>0%</c:formatCode>
                <c:ptCount val="2"/>
                <c:pt idx="0">
                  <c:v>0.69680851063831073</c:v>
                </c:pt>
                <c:pt idx="1">
                  <c:v>0.9487179487179338</c:v>
                </c:pt>
              </c:numCache>
            </c:numRef>
          </c:val>
          <c:extLst xmlns:c16r2="http://schemas.microsoft.com/office/drawing/2015/06/chart">
            <c:ext xmlns:c16="http://schemas.microsoft.com/office/drawing/2014/chart" uri="{C3380CC4-5D6E-409C-BE32-E72D297353CC}">
              <c16:uniqueId val="{00000001-59FC-43D6-B933-DACF18707882}"/>
            </c:ext>
          </c:extLst>
        </c:ser>
        <c:ser>
          <c:idx val="1"/>
          <c:order val="1"/>
          <c:tx>
            <c:strRef>
              <c:f>Лист1!$C$1</c:f>
              <c:strCache>
                <c:ptCount val="1"/>
                <c:pt idx="0">
                  <c:v>16 - 100 человек</c:v>
                </c:pt>
              </c:strCache>
            </c:strRef>
          </c:tx>
          <c:spPr>
            <a:solidFill>
              <a:srgbClr val="A5A5A5">
                <a:lumMod val="75000"/>
              </a:srgbClr>
            </a:solidFill>
            <a:effectLst>
              <a:outerShdw blurRad="50800" dist="25400" dir="5400000" rotWithShape="0">
                <a:srgbClr val="000000">
                  <a:alpha val="40000"/>
                </a:srgbClr>
              </a:outerShdw>
            </a:effectLst>
          </c:spPr>
          <c:dLbls>
            <c:dLbl>
              <c:idx val="1"/>
              <c:layout>
                <c:manualLayout>
                  <c:x val="-1.5209125475285407E-2"/>
                  <c:y val="0"/>
                </c:manualLayout>
              </c:layout>
              <c:dLblPos val="ctr"/>
              <c:showVal val="1"/>
              <c:extLst xmlns:c16r2="http://schemas.microsoft.com/office/drawing/2015/06/chart">
                <c:ext xmlns:c16="http://schemas.microsoft.com/office/drawing/2014/chart" uri="{C3380CC4-5D6E-409C-BE32-E72D297353CC}">
                  <c16:uniqueId val="{00000002-59FC-43D6-B933-DACF18707882}"/>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Лист1!$C$2:$C$3</c:f>
              <c:numCache>
                <c:formatCode>0%</c:formatCode>
                <c:ptCount val="2"/>
                <c:pt idx="0">
                  <c:v>0.28723404255318463</c:v>
                </c:pt>
                <c:pt idx="1">
                  <c:v>4.7619047619047623E-2</c:v>
                </c:pt>
              </c:numCache>
            </c:numRef>
          </c:val>
          <c:extLst xmlns:c16r2="http://schemas.microsoft.com/office/drawing/2015/06/chart">
            <c:ext xmlns:c16="http://schemas.microsoft.com/office/drawing/2014/chart" uri="{C3380CC4-5D6E-409C-BE32-E72D297353CC}">
              <c16:uniqueId val="{00000003-59FC-43D6-B933-DACF18707882}"/>
            </c:ext>
          </c:extLst>
        </c:ser>
        <c:ser>
          <c:idx val="2"/>
          <c:order val="2"/>
          <c:tx>
            <c:strRef>
              <c:f>Лист1!$D$1</c:f>
              <c:strCache>
                <c:ptCount val="1"/>
                <c:pt idx="0">
                  <c:v>От 101 до 250 человек</c:v>
                </c:pt>
              </c:strCache>
            </c:strRef>
          </c:tx>
          <c:spPr>
            <a:solidFill>
              <a:srgbClr val="F7696C"/>
            </a:solidFill>
            <a:effectLst>
              <a:outerShdw blurRad="50800" dist="25400" dir="5400000" rotWithShape="0">
                <a:srgbClr val="000000">
                  <a:alpha val="40000"/>
                </a:srgbClr>
              </a:outerShdw>
            </a:effectLst>
          </c:spPr>
          <c:dLbls>
            <c:dLbl>
              <c:idx val="0"/>
              <c:layout>
                <c:manualLayout>
                  <c:x val="7.5342396900369103E-3"/>
                  <c:y val="9.4552358127682798E-2"/>
                </c:manualLayout>
              </c:layout>
              <c:dLblPos val="ctr"/>
              <c:showVal val="1"/>
              <c:extLst xmlns:c16r2="http://schemas.microsoft.com/office/drawing/2015/06/chart">
                <c:ext xmlns:c16="http://schemas.microsoft.com/office/drawing/2014/chart" uri="{C3380CC4-5D6E-409C-BE32-E72D297353CC}">
                  <c16:uniqueId val="{00000004-59FC-43D6-B933-DACF1870788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59FC-43D6-B933-DACF18707882}"/>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59FC-43D6-B933-DACF18707882}"/>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59FC-43D6-B933-DACF18707882}"/>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Лист1!$A$2:$A$3</c:f>
              <c:strCache>
                <c:ptCount val="2"/>
                <c:pt idx="0">
                  <c:v>Юридическое лицо</c:v>
                </c:pt>
                <c:pt idx="1">
                  <c:v>Предпринимательская деятельность без образования юридического лица</c:v>
                </c:pt>
              </c:strCache>
            </c:strRef>
          </c:cat>
          <c:val>
            <c:numRef>
              <c:f>Лист1!$D$2:$D$3</c:f>
              <c:numCache>
                <c:formatCode>0%</c:formatCode>
                <c:ptCount val="2"/>
                <c:pt idx="0">
                  <c:v>1.5957446808510637E-2</c:v>
                </c:pt>
                <c:pt idx="1">
                  <c:v>3.6630036630036652E-3</c:v>
                </c:pt>
              </c:numCache>
            </c:numRef>
          </c:val>
          <c:extLst xmlns:c16r2="http://schemas.microsoft.com/office/drawing/2015/06/chart">
            <c:ext xmlns:c16="http://schemas.microsoft.com/office/drawing/2014/chart" uri="{C3380CC4-5D6E-409C-BE32-E72D297353CC}">
              <c16:uniqueId val="{00000008-59FC-43D6-B933-DACF18707882}"/>
            </c:ext>
          </c:extLst>
        </c:ser>
        <c:dLbls>
          <c:showVal val="1"/>
        </c:dLbls>
        <c:overlap val="100"/>
        <c:axId val="151019904"/>
        <c:axId val="151021440"/>
      </c:barChart>
      <c:catAx>
        <c:axId val="151019904"/>
        <c:scaling>
          <c:orientation val="maxMin"/>
        </c:scaling>
        <c:axPos val="l"/>
        <c:numFmt formatCode="General" sourceLinked="0"/>
        <c:tickLblPos val="nextTo"/>
        <c:crossAx val="151021440"/>
        <c:crosses val="autoZero"/>
        <c:auto val="1"/>
        <c:lblAlgn val="ctr"/>
        <c:lblOffset val="100"/>
      </c:catAx>
      <c:valAx>
        <c:axId val="151021440"/>
        <c:scaling>
          <c:orientation val="minMax"/>
        </c:scaling>
        <c:delete val="1"/>
        <c:axPos val="t"/>
        <c:numFmt formatCode="0%" sourceLinked="1"/>
        <c:tickLblPos val="none"/>
        <c:crossAx val="151019904"/>
        <c:crosses val="autoZero"/>
        <c:crossBetween val="between"/>
      </c:valAx>
    </c:plotArea>
    <c:legend>
      <c:legendPos val="b"/>
      <c:layout>
        <c:manualLayout>
          <c:xMode val="edge"/>
          <c:yMode val="edge"/>
          <c:x val="0.56957576120475439"/>
          <c:y val="0.76721062726231715"/>
          <c:w val="0.37874123529235681"/>
          <c:h val="0.14908332134964677"/>
        </c:manualLayout>
      </c:layout>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Использование различных способов доступа к банковским услугам</a:t>
            </a:r>
          </a:p>
        </c:rich>
      </c:tx>
    </c:title>
    <c:plotArea>
      <c:layout/>
      <c:barChart>
        <c:barDir val="bar"/>
        <c:grouping val="clustered"/>
        <c:ser>
          <c:idx val="0"/>
          <c:order val="0"/>
          <c:tx>
            <c:strRef>
              <c:f>Лист1!$B$1</c:f>
              <c:strCache>
                <c:ptCount val="1"/>
                <c:pt idx="0">
                  <c:v>Ряд 1</c:v>
                </c:pt>
              </c:strCache>
            </c:strRef>
          </c:tx>
          <c:dLbls>
            <c:dLbl>
              <c:idx val="1"/>
              <c:layout>
                <c:manualLayout>
                  <c:x val="0"/>
                  <c:y val="0"/>
                </c:manualLayout>
              </c:layout>
              <c:dLblPos val="outEnd"/>
              <c:showVal val="1"/>
            </c:dLbl>
            <c:dLblPos val="outEnd"/>
            <c:showVal val="1"/>
          </c:dLbls>
          <c:cat>
            <c:strRef>
              <c:f>Лист1!$A$2:$A$8</c:f>
              <c:strCache>
                <c:ptCount val="7"/>
                <c:pt idx="0">
                  <c:v>Платежный терминал в отделении банка/банкомат</c:v>
                </c:pt>
                <c:pt idx="1">
                  <c:v>Мобильный банк (через приложение на смартфоне, планшете)</c:v>
                </c:pt>
                <c:pt idx="2">
                  <c:v>Интернет-банк (доступ с компьютера/ноутбука)</c:v>
                </c:pt>
                <c:pt idx="3">
                  <c:v>Оплата банковской картой на сайте интернет-магазина</c:v>
                </c:pt>
                <c:pt idx="4">
                  <c:v>Касса в отделении банка</c:v>
                </c:pt>
                <c:pt idx="5">
                  <c:v>Электронный кошелёк (WebMoney, Яндекс.Деньги и др.)</c:v>
                </c:pt>
                <c:pt idx="6">
                  <c:v>Переводы посредством отправки СМС на короткий номер</c:v>
                </c:pt>
              </c:strCache>
            </c:strRef>
          </c:cat>
          <c:val>
            <c:numRef>
              <c:f>Лист1!$B$2:$B$8</c:f>
              <c:numCache>
                <c:formatCode>0.00%</c:formatCode>
                <c:ptCount val="7"/>
                <c:pt idx="0">
                  <c:v>0.76800000000000712</c:v>
                </c:pt>
                <c:pt idx="1">
                  <c:v>0.91600000000000004</c:v>
                </c:pt>
                <c:pt idx="2">
                  <c:v>0.34200000000000008</c:v>
                </c:pt>
                <c:pt idx="3">
                  <c:v>0.59399999999999997</c:v>
                </c:pt>
                <c:pt idx="4">
                  <c:v>0.15500000000000044</c:v>
                </c:pt>
                <c:pt idx="5" formatCode="0%">
                  <c:v>9.0000000000000024E-2</c:v>
                </c:pt>
                <c:pt idx="6" formatCode="0%">
                  <c:v>0.2</c:v>
                </c:pt>
              </c:numCache>
            </c:numRef>
          </c:val>
        </c:ser>
        <c:dLbls>
          <c:showVal val="1"/>
        </c:dLbls>
        <c:axId val="177935104"/>
        <c:axId val="177936640"/>
      </c:barChart>
      <c:catAx>
        <c:axId val="177935104"/>
        <c:scaling>
          <c:orientation val="minMax"/>
        </c:scaling>
        <c:axPos val="l"/>
        <c:tickLblPos val="nextTo"/>
        <c:crossAx val="177936640"/>
        <c:crosses val="autoZero"/>
        <c:auto val="1"/>
        <c:lblAlgn val="ctr"/>
        <c:lblOffset val="100"/>
      </c:catAx>
      <c:valAx>
        <c:axId val="177936640"/>
        <c:scaling>
          <c:orientation val="minMax"/>
        </c:scaling>
        <c:delete val="1"/>
        <c:axPos val="b"/>
        <c:majorGridlines/>
        <c:numFmt formatCode="0.00%" sourceLinked="1"/>
        <c:tickLblPos val="none"/>
        <c:crossAx val="177935104"/>
        <c:crosses val="autoZero"/>
        <c:crossBetween val="between"/>
      </c:valAx>
    </c:plotArea>
    <c:plotVisOnly val="1"/>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400">
              <a:latin typeface="Times New Roman" pitchFamily="18" charset="0"/>
              <a:cs typeface="Times New Roman" pitchFamily="18" charset="0"/>
            </a:defRPr>
          </a:pPr>
          <a:endParaRPr lang="ru-RU"/>
        </a:p>
      </c:txPr>
    </c:title>
    <c:plotArea>
      <c:layout/>
      <c:pieChart>
        <c:varyColors val="1"/>
        <c:ser>
          <c:idx val="0"/>
          <c:order val="0"/>
          <c:tx>
            <c:strRef>
              <c:f>Лист1!$B$1</c:f>
              <c:strCache>
                <c:ptCount val="1"/>
                <c:pt idx="0">
                  <c:v>Финансовая грамотность населения</c:v>
                </c:pt>
              </c:strCache>
            </c:strRef>
          </c:tx>
          <c:dLbls>
            <c:dLblPos val="outEnd"/>
            <c:showVal val="1"/>
            <c:showLeaderLines val="1"/>
          </c:dLbls>
          <c:cat>
            <c:strRef>
              <c:f>Лист1!$A$2:$A$4</c:f>
              <c:strCache>
                <c:ptCount val="3"/>
                <c:pt idx="0">
                  <c:v>Да, считаю</c:v>
                </c:pt>
                <c:pt idx="1">
                  <c:v>Не вполне, мои знания недостаточны</c:v>
                </c:pt>
                <c:pt idx="2">
                  <c:v>Нет, не считаю</c:v>
                </c:pt>
              </c:strCache>
            </c:strRef>
          </c:cat>
          <c:val>
            <c:numRef>
              <c:f>Лист1!$B$2:$B$4</c:f>
              <c:numCache>
                <c:formatCode>0.00%</c:formatCode>
                <c:ptCount val="3"/>
                <c:pt idx="0">
                  <c:v>0.43900000000000317</c:v>
                </c:pt>
                <c:pt idx="1">
                  <c:v>0.52300000000000002</c:v>
                </c:pt>
                <c:pt idx="2">
                  <c:v>3.9000000000000014E-2</c:v>
                </c:pt>
              </c:numCache>
            </c:numRef>
          </c:val>
        </c:ser>
        <c:firstSliceAng val="0"/>
      </c:pieChart>
    </c:plotArea>
    <c:legend>
      <c:legendPos val="r"/>
    </c:legend>
    <c:plotVisOnly val="1"/>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sz="1400">
                <a:latin typeface="Times New Roman" pitchFamily="18" charset="0"/>
                <a:cs typeface="Times New Roman" pitchFamily="18" charset="0"/>
              </a:rPr>
              <a:t>Меры</a:t>
            </a:r>
            <a:r>
              <a:rPr lang="ru-RU" sz="1400" baseline="0">
                <a:latin typeface="Times New Roman" pitchFamily="18" charset="0"/>
                <a:cs typeface="Times New Roman" pitchFamily="18" charset="0"/>
              </a:rPr>
              <a:t> по повышению удовлетворенности  финансовыми услугами</a:t>
            </a:r>
            <a:endParaRPr lang="ru-RU" sz="1400">
              <a:latin typeface="Times New Roman" pitchFamily="18" charset="0"/>
              <a:cs typeface="Times New Roman" pitchFamily="18" charset="0"/>
            </a:endParaRPr>
          </a:p>
        </c:rich>
      </c:tx>
    </c:title>
    <c:plotArea>
      <c:layout>
        <c:manualLayout>
          <c:layoutTarget val="inner"/>
          <c:xMode val="edge"/>
          <c:yMode val="edge"/>
          <c:x val="0.5334277486147565"/>
          <c:y val="0.14875707954329856"/>
          <c:w val="0.46657225138524816"/>
          <c:h val="0.81767607287265698"/>
        </c:manualLayout>
      </c:layout>
      <c:barChart>
        <c:barDir val="bar"/>
        <c:grouping val="clustered"/>
        <c:ser>
          <c:idx val="0"/>
          <c:order val="0"/>
          <c:tx>
            <c:strRef>
              <c:f>Лист1!$B$1</c:f>
              <c:strCache>
                <c:ptCount val="1"/>
                <c:pt idx="0">
                  <c:v>Ряд 1</c:v>
                </c:pt>
              </c:strCache>
            </c:strRef>
          </c:tx>
          <c:cat>
            <c:strRef>
              <c:f>Лист1!$A$2:$A$6</c:f>
              <c:strCache>
                <c:ptCount val="5"/>
                <c:pt idx="0">
                  <c:v>Снизить плату за предоставление банковских услуг, стоимость обслуживания счетов, убрать комиссии за переводы</c:v>
                </c:pt>
                <c:pt idx="1">
                  <c:v>Повысить финансовую грамотность населения – грамотные консультанты, буклеты, обучения, курсы, семинары, разъясняющие мероприятия, повышение безопасности, понятности и прозрачности финансовых услуг</c:v>
                </c:pt>
                <c:pt idx="2">
                  <c:v>Увеличить количество банкоматов и/или терминалов, отделений банков</c:v>
                </c:pt>
                <c:pt idx="3">
                  <c:v>Улучшать качество обслуживания клиентов в отделениях банков (удобный график работы, отсутствие очередей, компетентный и приветливый персонал), контроль за состоянием банкоматов и своевременный ремонт</c:v>
                </c:pt>
                <c:pt idx="4">
                  <c:v>Всё хорошо, нет необходимости в каких-либо изменениях</c:v>
                </c:pt>
              </c:strCache>
            </c:strRef>
          </c:cat>
          <c:val>
            <c:numRef>
              <c:f>Лист1!$B$2:$B$6</c:f>
              <c:numCache>
                <c:formatCode>0.00%</c:formatCode>
                <c:ptCount val="5"/>
                <c:pt idx="0" formatCode="0%">
                  <c:v>0.69000000000000061</c:v>
                </c:pt>
                <c:pt idx="1">
                  <c:v>0.59399999999999997</c:v>
                </c:pt>
                <c:pt idx="2">
                  <c:v>0.23900000000000021</c:v>
                </c:pt>
                <c:pt idx="3">
                  <c:v>0.3810000000000035</c:v>
                </c:pt>
                <c:pt idx="4">
                  <c:v>5.8000000000000003E-2</c:v>
                </c:pt>
              </c:numCache>
            </c:numRef>
          </c:val>
        </c:ser>
        <c:dLbls>
          <c:showVal val="1"/>
        </c:dLbls>
        <c:axId val="178074368"/>
        <c:axId val="178075904"/>
      </c:barChart>
      <c:catAx>
        <c:axId val="178074368"/>
        <c:scaling>
          <c:orientation val="minMax"/>
        </c:scaling>
        <c:axPos val="l"/>
        <c:tickLblPos val="nextTo"/>
        <c:spPr>
          <a:noFill/>
        </c:spPr>
        <c:crossAx val="178075904"/>
        <c:crosses val="autoZero"/>
        <c:auto val="1"/>
        <c:lblAlgn val="ctr"/>
        <c:lblOffset val="100"/>
      </c:catAx>
      <c:valAx>
        <c:axId val="178075904"/>
        <c:scaling>
          <c:orientation val="minMax"/>
        </c:scaling>
        <c:delete val="1"/>
        <c:axPos val="b"/>
        <c:majorGridlines/>
        <c:numFmt formatCode="0%" sourceLinked="1"/>
        <c:tickLblPos val="none"/>
        <c:crossAx val="178074368"/>
        <c:crosses val="autoZero"/>
        <c:crossBetween val="between"/>
      </c:valAx>
    </c:plotArea>
    <c:plotVisOnly val="1"/>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Вологодская область</c:v>
                </c:pt>
              </c:strCache>
            </c:strRef>
          </c:tx>
          <c:dLbls>
            <c:dLbl>
              <c:idx val="0"/>
              <c:dLblPos val="t"/>
              <c:showVal val="1"/>
            </c:dLbl>
            <c:dLbl>
              <c:idx val="7"/>
              <c:dLblPos val="t"/>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0.00%</c:formatCode>
                <c:ptCount val="8"/>
                <c:pt idx="0">
                  <c:v>0.48500000000000032</c:v>
                </c:pt>
                <c:pt idx="1">
                  <c:v>0.60100000000000064</c:v>
                </c:pt>
                <c:pt idx="2">
                  <c:v>0.48600000000000032</c:v>
                </c:pt>
                <c:pt idx="3">
                  <c:v>0.36400000000000032</c:v>
                </c:pt>
                <c:pt idx="4">
                  <c:v>0.35200000000000031</c:v>
                </c:pt>
                <c:pt idx="5">
                  <c:v>0.25800000000000001</c:v>
                </c:pt>
                <c:pt idx="6">
                  <c:v>0.27200000000000002</c:v>
                </c:pt>
                <c:pt idx="7" formatCode="0%">
                  <c:v>0.28000000000000008</c:v>
                </c:pt>
              </c:numCache>
            </c:numRef>
          </c:val>
        </c:ser>
        <c:ser>
          <c:idx val="1"/>
          <c:order val="1"/>
          <c:tx>
            <c:strRef>
              <c:f>Лист1!$C$1</c:f>
              <c:strCache>
                <c:ptCount val="1"/>
                <c:pt idx="0">
                  <c:v>Архангельская область</c:v>
                </c:pt>
              </c:strCache>
            </c:strRef>
          </c:tx>
          <c:dLbls>
            <c:dLbl>
              <c:idx val="0"/>
              <c:dLblPos val="t"/>
              <c:showVal val="1"/>
            </c:dLbl>
            <c:dLbl>
              <c:idx val="7"/>
              <c:dLblPos val="t"/>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Лист1!$C$2:$C$9</c:f>
              <c:numCache>
                <c:formatCode>0.00%</c:formatCode>
                <c:ptCount val="8"/>
                <c:pt idx="0">
                  <c:v>2.1000000000000015E-2</c:v>
                </c:pt>
                <c:pt idx="1">
                  <c:v>1.2999999999999998E-2</c:v>
                </c:pt>
                <c:pt idx="2">
                  <c:v>2.4000000000000014E-2</c:v>
                </c:pt>
                <c:pt idx="3">
                  <c:v>3.1000000000000052E-2</c:v>
                </c:pt>
                <c:pt idx="4">
                  <c:v>3.6000000000000046E-2</c:v>
                </c:pt>
                <c:pt idx="5">
                  <c:v>3.8000000000000013E-2</c:v>
                </c:pt>
                <c:pt idx="6">
                  <c:v>3.9000000000000042E-2</c:v>
                </c:pt>
                <c:pt idx="7">
                  <c:v>3.8000000000000013E-2</c:v>
                </c:pt>
              </c:numCache>
            </c:numRef>
          </c:val>
        </c:ser>
        <c:ser>
          <c:idx val="2"/>
          <c:order val="2"/>
          <c:tx>
            <c:strRef>
              <c:f>Лист1!$D$1</c:f>
              <c:strCache>
                <c:ptCount val="1"/>
                <c:pt idx="0">
                  <c:v>Новгородская область </c:v>
                </c:pt>
              </c:strCache>
            </c:strRef>
          </c:tx>
          <c:dLbls>
            <c:dLbl>
              <c:idx val="0"/>
              <c:dLblPos val="t"/>
              <c:showVal val="1"/>
            </c:dLbl>
            <c:dLbl>
              <c:idx val="7"/>
              <c:dLblPos val="ct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Лист1!$D$2:$D$9</c:f>
              <c:numCache>
                <c:formatCode>0.00%</c:formatCode>
                <c:ptCount val="8"/>
                <c:pt idx="0">
                  <c:v>0.63700000000000756</c:v>
                </c:pt>
                <c:pt idx="1">
                  <c:v>0.47100000000000031</c:v>
                </c:pt>
                <c:pt idx="2">
                  <c:v>0.53400000000000003</c:v>
                </c:pt>
                <c:pt idx="3">
                  <c:v>0.47400000000000031</c:v>
                </c:pt>
                <c:pt idx="4">
                  <c:v>0.43900000000000339</c:v>
                </c:pt>
                <c:pt idx="5">
                  <c:v>0.43500000000000238</c:v>
                </c:pt>
                <c:pt idx="6">
                  <c:v>0.42700000000000032</c:v>
                </c:pt>
                <c:pt idx="7">
                  <c:v>0.41700000000000031</c:v>
                </c:pt>
              </c:numCache>
            </c:numRef>
          </c:val>
        </c:ser>
        <c:ser>
          <c:idx val="3"/>
          <c:order val="3"/>
          <c:tx>
            <c:strRef>
              <c:f>Лист1!$E$1</c:f>
              <c:strCache>
                <c:ptCount val="1"/>
                <c:pt idx="0">
                  <c:v>Тверская область</c:v>
                </c:pt>
              </c:strCache>
            </c:strRef>
          </c:tx>
          <c:dLbls>
            <c:dLbl>
              <c:idx val="0"/>
              <c:dLblPos val="t"/>
              <c:showVal val="1"/>
            </c:dLbl>
            <c:dLbl>
              <c:idx val="7"/>
              <c:dLblPos val="t"/>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Лист1!$E$2:$E$9</c:f>
              <c:numCache>
                <c:formatCode>0.00%</c:formatCode>
                <c:ptCount val="8"/>
                <c:pt idx="0">
                  <c:v>0.88500000000000023</c:v>
                </c:pt>
                <c:pt idx="1">
                  <c:v>0.89500000000000024</c:v>
                </c:pt>
                <c:pt idx="2">
                  <c:v>0.87200000000000677</c:v>
                </c:pt>
                <c:pt idx="3">
                  <c:v>0.91200000000000003</c:v>
                </c:pt>
                <c:pt idx="4">
                  <c:v>0.876000000000007</c:v>
                </c:pt>
                <c:pt idx="5">
                  <c:v>0.74200000000000665</c:v>
                </c:pt>
                <c:pt idx="6">
                  <c:v>0.73600000000000065</c:v>
                </c:pt>
                <c:pt idx="7">
                  <c:v>0.74500000000000677</c:v>
                </c:pt>
              </c:numCache>
            </c:numRef>
          </c:val>
        </c:ser>
        <c:ser>
          <c:idx val="4"/>
          <c:order val="4"/>
          <c:tx>
            <c:strRef>
              <c:f>Лист1!$F$1</c:f>
              <c:strCache>
                <c:ptCount val="1"/>
                <c:pt idx="0">
                  <c:v>Ярославская область</c:v>
                </c:pt>
              </c:strCache>
            </c:strRef>
          </c:tx>
          <c:dLbls>
            <c:dLbl>
              <c:idx val="0"/>
              <c:dLblPos val="t"/>
              <c:showVal val="1"/>
            </c:dLbl>
            <c:dLbl>
              <c:idx val="7"/>
              <c:dLblPos val="ct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Лист1!$F$2:$F$9</c:f>
              <c:numCache>
                <c:formatCode>0.00%</c:formatCode>
                <c:ptCount val="8"/>
                <c:pt idx="0">
                  <c:v>0.14200000000000004</c:v>
                </c:pt>
                <c:pt idx="1">
                  <c:v>0.21300000000000024</c:v>
                </c:pt>
                <c:pt idx="2">
                  <c:v>0.16600000000000006</c:v>
                </c:pt>
                <c:pt idx="3">
                  <c:v>0.18300000000000041</c:v>
                </c:pt>
                <c:pt idx="4">
                  <c:v>0.19200000000000006</c:v>
                </c:pt>
                <c:pt idx="5">
                  <c:v>0.19900000000000009</c:v>
                </c:pt>
                <c:pt idx="6">
                  <c:v>0.21000000000000021</c:v>
                </c:pt>
                <c:pt idx="7">
                  <c:v>0.22800000000000006</c:v>
                </c:pt>
              </c:numCache>
            </c:numRef>
          </c:val>
        </c:ser>
        <c:ser>
          <c:idx val="5"/>
          <c:order val="5"/>
          <c:tx>
            <c:strRef>
              <c:f>Лист1!$G$1</c:f>
              <c:strCache>
                <c:ptCount val="1"/>
                <c:pt idx="0">
                  <c:v>Ленинградская область</c:v>
                </c:pt>
              </c:strCache>
            </c:strRef>
          </c:tx>
          <c:dLbls>
            <c:dLbl>
              <c:idx val="0"/>
              <c:dLblPos val="b"/>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Лист1!$G$2:$G$9</c:f>
              <c:numCache>
                <c:formatCode>0.00%</c:formatCode>
                <c:ptCount val="8"/>
                <c:pt idx="0">
                  <c:v>0.40200000000000002</c:v>
                </c:pt>
                <c:pt idx="1">
                  <c:v>0.75800000000000756</c:v>
                </c:pt>
                <c:pt idx="2">
                  <c:v>0.64000000000000756</c:v>
                </c:pt>
                <c:pt idx="3">
                  <c:v>0.60200000000000065</c:v>
                </c:pt>
                <c:pt idx="4">
                  <c:v>0.60000000000000064</c:v>
                </c:pt>
                <c:pt idx="5">
                  <c:v>0.55900000000000005</c:v>
                </c:pt>
                <c:pt idx="6">
                  <c:v>0.56399999999999995</c:v>
                </c:pt>
                <c:pt idx="7">
                  <c:v>0.56299999999999994</c:v>
                </c:pt>
              </c:numCache>
            </c:numRef>
          </c:val>
        </c:ser>
        <c:ser>
          <c:idx val="6"/>
          <c:order val="6"/>
          <c:tx>
            <c:strRef>
              <c:f>Лист1!$H$1</c:f>
              <c:strCache>
                <c:ptCount val="1"/>
                <c:pt idx="0">
                  <c:v>Республика Карелия</c:v>
                </c:pt>
              </c:strCache>
            </c:strRef>
          </c:tx>
          <c:dLbls>
            <c:dLbl>
              <c:idx val="0"/>
              <c:dLblPos val="ctr"/>
              <c:showVal val="1"/>
            </c:dLbl>
            <c:dLbl>
              <c:idx val="7"/>
              <c:dLblPos val="ct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Лист1!$H$2:$H$9</c:f>
              <c:numCache>
                <c:formatCode>0.00%</c:formatCode>
                <c:ptCount val="8"/>
                <c:pt idx="0">
                  <c:v>0.81499999999999995</c:v>
                </c:pt>
                <c:pt idx="1">
                  <c:v>0.77300000000000735</c:v>
                </c:pt>
                <c:pt idx="2">
                  <c:v>0.71200000000000063</c:v>
                </c:pt>
                <c:pt idx="3">
                  <c:v>0.70600000000000063</c:v>
                </c:pt>
                <c:pt idx="4">
                  <c:v>0.73400000000000065</c:v>
                </c:pt>
                <c:pt idx="5">
                  <c:v>0.60500000000000065</c:v>
                </c:pt>
                <c:pt idx="6">
                  <c:v>0.53</c:v>
                </c:pt>
                <c:pt idx="7">
                  <c:v>0.53600000000000003</c:v>
                </c:pt>
              </c:numCache>
            </c:numRef>
          </c:val>
        </c:ser>
        <c:ser>
          <c:idx val="7"/>
          <c:order val="7"/>
          <c:tx>
            <c:strRef>
              <c:f>Лист1!$I$1</c:f>
              <c:strCache>
                <c:ptCount val="1"/>
                <c:pt idx="0">
                  <c:v>Кировская область</c:v>
                </c:pt>
              </c:strCache>
            </c:strRef>
          </c:tx>
          <c:dLbls>
            <c:dLbl>
              <c:idx val="0"/>
              <c:layout>
                <c:manualLayout>
                  <c:x val="-5.6626202974628184E-2"/>
                  <c:y val="-1.1904761904761921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Лист1!$I$2:$I$9</c:f>
              <c:numCache>
                <c:formatCode>0.00%</c:formatCode>
                <c:ptCount val="8"/>
                <c:pt idx="0">
                  <c:v>0.13</c:v>
                </c:pt>
                <c:pt idx="1">
                  <c:v>0.16600000000000006</c:v>
                </c:pt>
                <c:pt idx="2">
                  <c:v>0.16300000000000006</c:v>
                </c:pt>
                <c:pt idx="3">
                  <c:v>0.16900000000000009</c:v>
                </c:pt>
                <c:pt idx="4">
                  <c:v>0.18300000000000041</c:v>
                </c:pt>
                <c:pt idx="5">
                  <c:v>0.17800000000000021</c:v>
                </c:pt>
                <c:pt idx="6">
                  <c:v>0.18800000000000044</c:v>
                </c:pt>
                <c:pt idx="7">
                  <c:v>0.19500000000000006</c:v>
                </c:pt>
              </c:numCache>
            </c:numRef>
          </c:val>
        </c:ser>
        <c:ser>
          <c:idx val="8"/>
          <c:order val="8"/>
          <c:tx>
            <c:strRef>
              <c:f>Лист1!$J$1</c:f>
              <c:strCache>
                <c:ptCount val="1"/>
                <c:pt idx="0">
                  <c:v>Костромская область</c:v>
                </c:pt>
              </c:strCache>
            </c:strRef>
          </c:tx>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Лист1!$J$2:$J$9</c:f>
              <c:numCache>
                <c:formatCode>0.00%</c:formatCode>
                <c:ptCount val="8"/>
                <c:pt idx="0">
                  <c:v>0.45700000000000002</c:v>
                </c:pt>
                <c:pt idx="1">
                  <c:v>0.63700000000000756</c:v>
                </c:pt>
                <c:pt idx="2">
                  <c:v>0.41100000000000031</c:v>
                </c:pt>
                <c:pt idx="3">
                  <c:v>0.43200000000000038</c:v>
                </c:pt>
                <c:pt idx="4">
                  <c:v>0.3960000000000044</c:v>
                </c:pt>
                <c:pt idx="5">
                  <c:v>0.4</c:v>
                </c:pt>
                <c:pt idx="6">
                  <c:v>0.40500000000000008</c:v>
                </c:pt>
                <c:pt idx="7">
                  <c:v>0.42100000000000032</c:v>
                </c:pt>
              </c:numCache>
            </c:numRef>
          </c:val>
        </c:ser>
        <c:marker val="1"/>
        <c:axId val="176258048"/>
        <c:axId val="176276224"/>
      </c:lineChart>
      <c:catAx>
        <c:axId val="176258048"/>
        <c:scaling>
          <c:orientation val="minMax"/>
        </c:scaling>
        <c:axPos val="b"/>
        <c:numFmt formatCode="General" sourceLinked="1"/>
        <c:tickLblPos val="nextTo"/>
        <c:crossAx val="176276224"/>
        <c:crosses val="autoZero"/>
        <c:auto val="1"/>
        <c:lblAlgn val="ctr"/>
        <c:lblOffset val="100"/>
      </c:catAx>
      <c:valAx>
        <c:axId val="176276224"/>
        <c:scaling>
          <c:orientation val="minMax"/>
        </c:scaling>
        <c:axPos val="l"/>
        <c:majorGridlines/>
        <c:numFmt formatCode="0.00%" sourceLinked="1"/>
        <c:tickLblPos val="nextTo"/>
        <c:crossAx val="176258048"/>
        <c:crosses val="autoZero"/>
        <c:crossBetween val="between"/>
      </c:val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Вологодская область</c:v>
                </c:pt>
              </c:strCache>
            </c:strRef>
          </c:tx>
          <c:dLbls>
            <c:dLbl>
              <c:idx val="0"/>
              <c:layout>
                <c:manualLayout>
                  <c:x val="-5.0758238553514183E-2"/>
                  <c:y val="2.3809523809523812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Лист1!$B$2:$B$9</c:f>
              <c:numCache>
                <c:formatCode>0.00%</c:formatCode>
                <c:ptCount val="8"/>
                <c:pt idx="0">
                  <c:v>6.2000000000000034E-2</c:v>
                </c:pt>
                <c:pt idx="1">
                  <c:v>6.2000000000000034E-2</c:v>
                </c:pt>
                <c:pt idx="2">
                  <c:v>6.2000000000000034E-2</c:v>
                </c:pt>
                <c:pt idx="3">
                  <c:v>3.0000000000000002E-2</c:v>
                </c:pt>
                <c:pt idx="4">
                  <c:v>3.1000000000000052E-2</c:v>
                </c:pt>
                <c:pt idx="5">
                  <c:v>0.19900000000000001</c:v>
                </c:pt>
                <c:pt idx="6">
                  <c:v>0.29900000000000032</c:v>
                </c:pt>
                <c:pt idx="7">
                  <c:v>0.32300000000000367</c:v>
                </c:pt>
              </c:numCache>
            </c:numRef>
          </c:val>
        </c:ser>
        <c:ser>
          <c:idx val="1"/>
          <c:order val="1"/>
          <c:tx>
            <c:strRef>
              <c:f>Лист1!$C$1</c:f>
              <c:strCache>
                <c:ptCount val="1"/>
                <c:pt idx="0">
                  <c:v>Ярославская область</c:v>
                </c:pt>
              </c:strCache>
            </c:strRef>
          </c:tx>
          <c:dLbls>
            <c:dLbl>
              <c:idx val="0"/>
              <c:layout>
                <c:manualLayout>
                  <c:x val="-4.431722076407197E-2"/>
                  <c:y val="-4.4057617797775513E-2"/>
                </c:manualLayout>
              </c:layout>
              <c:dLblPos val="r"/>
              <c:showVal val="1"/>
            </c:dLbl>
            <c:dLbl>
              <c:idx val="7"/>
              <c:layout>
                <c:manualLayout>
                  <c:x val="-3.2743146689997525E-2"/>
                  <c:y val="-2.8184601924759405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Лист1!$C$2:$C$9</c:f>
              <c:numCache>
                <c:formatCode>0%</c:formatCode>
                <c:ptCount val="8"/>
                <c:pt idx="0">
                  <c:v>0.33000000000000396</c:v>
                </c:pt>
                <c:pt idx="1">
                  <c:v>0.33000000000000396</c:v>
                </c:pt>
                <c:pt idx="2">
                  <c:v>0.33000000000000396</c:v>
                </c:pt>
                <c:pt idx="3">
                  <c:v>0.34</c:v>
                </c:pt>
                <c:pt idx="4">
                  <c:v>0.35000000000000031</c:v>
                </c:pt>
                <c:pt idx="5">
                  <c:v>0.35000000000000031</c:v>
                </c:pt>
                <c:pt idx="6" formatCode="0.00%">
                  <c:v>0.35400000000000031</c:v>
                </c:pt>
                <c:pt idx="7">
                  <c:v>0.36000000000000032</c:v>
                </c:pt>
              </c:numCache>
            </c:numRef>
          </c:val>
        </c:ser>
        <c:ser>
          <c:idx val="2"/>
          <c:order val="2"/>
          <c:tx>
            <c:strRef>
              <c:f>Лист1!$D$1</c:f>
              <c:strCache>
                <c:ptCount val="1"/>
                <c:pt idx="0">
                  <c:v>Ленинградская область</c:v>
                </c:pt>
              </c:strCache>
            </c:strRef>
          </c:tx>
          <c:dLbls>
            <c:dLbl>
              <c:idx val="0"/>
              <c:layout>
                <c:manualLayout>
                  <c:x val="-5.662620297462817E-2"/>
                  <c:y val="-3.2152855893013386E-2"/>
                </c:manualLayout>
              </c:layout>
              <c:dLblPos val="r"/>
              <c:showVal val="1"/>
            </c:dLbl>
            <c:dLbl>
              <c:idx val="7"/>
              <c:layout>
                <c:manualLayout>
                  <c:x val="-5.662620297462817E-2"/>
                  <c:y val="-2.8184601924759405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Лист1!$D$2:$D$9</c:f>
              <c:numCache>
                <c:formatCode>0.00%</c:formatCode>
                <c:ptCount val="8"/>
                <c:pt idx="0">
                  <c:v>0.41700000000000031</c:v>
                </c:pt>
                <c:pt idx="1">
                  <c:v>0.42100000000000032</c:v>
                </c:pt>
                <c:pt idx="2">
                  <c:v>0.42600000000000032</c:v>
                </c:pt>
                <c:pt idx="3">
                  <c:v>0.443</c:v>
                </c:pt>
                <c:pt idx="4">
                  <c:v>0.46600000000000008</c:v>
                </c:pt>
                <c:pt idx="5">
                  <c:v>0.46700000000000008</c:v>
                </c:pt>
                <c:pt idx="6">
                  <c:v>0.47100000000000031</c:v>
                </c:pt>
                <c:pt idx="7">
                  <c:v>0.47100000000000031</c:v>
                </c:pt>
              </c:numCache>
            </c:numRef>
          </c:val>
        </c:ser>
        <c:ser>
          <c:idx val="3"/>
          <c:order val="3"/>
          <c:tx>
            <c:strRef>
              <c:f>Лист1!$E$1</c:f>
              <c:strCache>
                <c:ptCount val="1"/>
                <c:pt idx="0">
                  <c:v>Тверская область</c:v>
                </c:pt>
              </c:strCache>
            </c:strRef>
          </c:tx>
          <c:dLbls>
            <c:dLbl>
              <c:idx val="0"/>
              <c:layout>
                <c:manualLayout>
                  <c:x val="-4.2002405949257124E-2"/>
                  <c:y val="-1.1904761904761921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Лист1!$E$2:$E$9</c:f>
              <c:numCache>
                <c:formatCode>0%</c:formatCode>
                <c:ptCount val="8"/>
                <c:pt idx="0">
                  <c:v>0.24000000000000021</c:v>
                </c:pt>
                <c:pt idx="1">
                  <c:v>0.24000000000000021</c:v>
                </c:pt>
                <c:pt idx="2" formatCode="0.00%">
                  <c:v>0.24500000000000041</c:v>
                </c:pt>
                <c:pt idx="3" formatCode="0.00%">
                  <c:v>0.24500000000000041</c:v>
                </c:pt>
                <c:pt idx="4">
                  <c:v>0.25</c:v>
                </c:pt>
                <c:pt idx="5" formatCode="0.00%">
                  <c:v>0.25700000000000001</c:v>
                </c:pt>
                <c:pt idx="6" formatCode="0.00%">
                  <c:v>0.25700000000000001</c:v>
                </c:pt>
                <c:pt idx="7" formatCode="0.00%">
                  <c:v>0.25700000000000001</c:v>
                </c:pt>
              </c:numCache>
            </c:numRef>
          </c:val>
        </c:ser>
        <c:ser>
          <c:idx val="4"/>
          <c:order val="4"/>
          <c:tx>
            <c:strRef>
              <c:f>Лист1!$F$1</c:f>
              <c:strCache>
                <c:ptCount val="1"/>
                <c:pt idx="0">
                  <c:v>Костромская область</c:v>
                </c:pt>
              </c:strCache>
            </c:strRef>
          </c:tx>
          <c:dLbls>
            <c:dLbl>
              <c:idx val="0"/>
              <c:layout>
                <c:manualLayout>
                  <c:x val="-5.1261665208515612E-2"/>
                  <c:y val="2.8184601924759405E-2"/>
                </c:manualLayout>
              </c:layout>
              <c:dLblPos val="r"/>
              <c:showVal val="1"/>
            </c:dLbl>
            <c:dLbl>
              <c:idx val="7"/>
              <c:layout>
                <c:manualLayout>
                  <c:x val="-5.1996573344998923E-2"/>
                  <c:y val="-3.1746031746031744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Лист1!$F$2:$F$9</c:f>
              <c:numCache>
                <c:formatCode>0.00%</c:formatCode>
                <c:ptCount val="8"/>
                <c:pt idx="0" formatCode="0%">
                  <c:v>0.14000000000000001</c:v>
                </c:pt>
                <c:pt idx="1">
                  <c:v>0.13800000000000001</c:v>
                </c:pt>
                <c:pt idx="2">
                  <c:v>0.14300000000000004</c:v>
                </c:pt>
                <c:pt idx="3">
                  <c:v>0.14800000000000021</c:v>
                </c:pt>
                <c:pt idx="4">
                  <c:v>0.15500000000000044</c:v>
                </c:pt>
                <c:pt idx="5" formatCode="0%">
                  <c:v>0.17</c:v>
                </c:pt>
                <c:pt idx="6">
                  <c:v>0.20200000000000001</c:v>
                </c:pt>
                <c:pt idx="7">
                  <c:v>0.19900000000000001</c:v>
                </c:pt>
              </c:numCache>
            </c:numRef>
          </c:val>
        </c:ser>
        <c:ser>
          <c:idx val="5"/>
          <c:order val="5"/>
          <c:tx>
            <c:strRef>
              <c:f>Лист1!$G$1</c:f>
              <c:strCache>
                <c:ptCount val="1"/>
                <c:pt idx="0">
                  <c:v>Новгородская область</c:v>
                </c:pt>
              </c:strCache>
            </c:strRef>
          </c:tx>
          <c:dLbls>
            <c:dLbl>
              <c:idx val="0"/>
              <c:layout>
                <c:manualLayout>
                  <c:x val="-5.662620297462817E-2"/>
                  <c:y val="-4.0089363829521434E-2"/>
                </c:manualLayout>
              </c:layout>
              <c:dLblPos val="r"/>
              <c:showVal val="1"/>
            </c:dLbl>
            <c:dLbl>
              <c:idx val="7"/>
              <c:layout>
                <c:manualLayout>
                  <c:x val="-3.5057961504811816E-2"/>
                  <c:y val="4.0682414698162822E-4"/>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Лист1!$G$2:$G$9</c:f>
              <c:numCache>
                <c:formatCode>0%</c:formatCode>
                <c:ptCount val="8"/>
                <c:pt idx="0" formatCode="0.00%">
                  <c:v>0.17700000000000021</c:v>
                </c:pt>
                <c:pt idx="1">
                  <c:v>0.21000000000000021</c:v>
                </c:pt>
                <c:pt idx="2" formatCode="0.00%">
                  <c:v>0.24100000000000021</c:v>
                </c:pt>
                <c:pt idx="3">
                  <c:v>0.24000000000000021</c:v>
                </c:pt>
                <c:pt idx="4">
                  <c:v>0.25</c:v>
                </c:pt>
                <c:pt idx="5" formatCode="0.00%">
                  <c:v>0.26400000000000001</c:v>
                </c:pt>
                <c:pt idx="6">
                  <c:v>0.35000000000000031</c:v>
                </c:pt>
                <c:pt idx="7">
                  <c:v>0.35000000000000031</c:v>
                </c:pt>
              </c:numCache>
            </c:numRef>
          </c:val>
        </c:ser>
        <c:ser>
          <c:idx val="6"/>
          <c:order val="6"/>
          <c:tx>
            <c:strRef>
              <c:f>Лист1!$H$1</c:f>
              <c:strCache>
                <c:ptCount val="1"/>
                <c:pt idx="0">
                  <c:v>Кировская область</c:v>
                </c:pt>
              </c:strCache>
            </c:strRef>
          </c:tx>
          <c:dLbls>
            <c:dLbl>
              <c:idx val="0"/>
              <c:layout>
                <c:manualLayout>
                  <c:x val="-5.662620297462817E-2"/>
                  <c:y val="-1.5873015873015879E-2"/>
                </c:manualLayout>
              </c:layout>
              <c:dLblPos val="r"/>
              <c:showVal val="1"/>
            </c:dLbl>
            <c:dLbl>
              <c:idx val="7"/>
              <c:layout>
                <c:manualLayout>
                  <c:x val="-4.505212890055401E-2"/>
                  <c:y val="-1.2311586051743532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Лист1!$H$2:$H$9</c:f>
              <c:numCache>
                <c:formatCode>0.00%</c:formatCode>
                <c:ptCount val="8"/>
                <c:pt idx="0">
                  <c:v>0.15100000000000041</c:v>
                </c:pt>
                <c:pt idx="1">
                  <c:v>0.20800000000000021</c:v>
                </c:pt>
                <c:pt idx="2">
                  <c:v>0.26600000000000001</c:v>
                </c:pt>
                <c:pt idx="3">
                  <c:v>0.251</c:v>
                </c:pt>
                <c:pt idx="4">
                  <c:v>0.22700000000000001</c:v>
                </c:pt>
                <c:pt idx="5" formatCode="0%">
                  <c:v>0.26</c:v>
                </c:pt>
                <c:pt idx="6" formatCode="0%">
                  <c:v>0.24000000000000021</c:v>
                </c:pt>
                <c:pt idx="7">
                  <c:v>0.26400000000000001</c:v>
                </c:pt>
              </c:numCache>
            </c:numRef>
          </c:val>
        </c:ser>
        <c:ser>
          <c:idx val="7"/>
          <c:order val="7"/>
          <c:tx>
            <c:strRef>
              <c:f>Лист1!$I$1</c:f>
              <c:strCache>
                <c:ptCount val="1"/>
                <c:pt idx="0">
                  <c:v>Республика Карелия</c:v>
                </c:pt>
              </c:strCache>
            </c:strRef>
          </c:tx>
          <c:dLbls>
            <c:dLbl>
              <c:idx val="0"/>
              <c:layout>
                <c:manualLayout>
                  <c:x val="-4.2002405949257124E-2"/>
                  <c:y val="-2.8184601924759405E-2"/>
                </c:manualLayout>
              </c:layout>
              <c:dLblPos val="r"/>
              <c:showVal val="1"/>
            </c:dLbl>
            <c:dLbl>
              <c:idx val="7"/>
              <c:layout>
                <c:manualLayout>
                  <c:x val="-4.2002405949257124E-2"/>
                  <c:y val="2.7777777777778487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Лист1!$I$2:$I$9</c:f>
              <c:numCache>
                <c:formatCode>0%</c:formatCode>
                <c:ptCount val="8"/>
                <c:pt idx="0">
                  <c:v>0.27</c:v>
                </c:pt>
                <c:pt idx="1">
                  <c:v>0.27</c:v>
                </c:pt>
                <c:pt idx="2">
                  <c:v>0.27</c:v>
                </c:pt>
                <c:pt idx="3">
                  <c:v>0.29000000000000031</c:v>
                </c:pt>
                <c:pt idx="4">
                  <c:v>0.29000000000000031</c:v>
                </c:pt>
                <c:pt idx="5">
                  <c:v>0.30000000000000032</c:v>
                </c:pt>
                <c:pt idx="6">
                  <c:v>0.32000000000000367</c:v>
                </c:pt>
                <c:pt idx="7">
                  <c:v>0.32000000000000367</c:v>
                </c:pt>
              </c:numCache>
            </c:numRef>
          </c:val>
        </c:ser>
        <c:ser>
          <c:idx val="8"/>
          <c:order val="8"/>
          <c:tx>
            <c:strRef>
              <c:f>Лист1!$J$1</c:f>
              <c:strCache>
                <c:ptCount val="1"/>
                <c:pt idx="0">
                  <c:v>Архангельская область</c:v>
                </c:pt>
              </c:strCache>
            </c:strRef>
          </c:tx>
          <c:dLbls>
            <c:dLbl>
              <c:idx val="0"/>
              <c:layout>
                <c:manualLayout>
                  <c:x val="-5.0758238553514183E-2"/>
                  <c:y val="-1.5873015873015879E-2"/>
                </c:manualLayout>
              </c:layout>
              <c:dLblPos val="r"/>
              <c:showVal val="1"/>
            </c:dLbl>
            <c:dLbl>
              <c:idx val="7"/>
              <c:layout>
                <c:manualLayout>
                  <c:x val="-5.662620297462817E-2"/>
                  <c:y val="-2.4216347956505412E-2"/>
                </c:manualLayout>
              </c:layout>
              <c:dLblPos val="r"/>
              <c:showVal val="1"/>
            </c:dLbl>
            <c:delete val="1"/>
          </c:dLbls>
          <c:cat>
            <c:numRef>
              <c:f>Лист1!$A$2:$A$9</c:f>
              <c:numCache>
                <c:formatCode>General</c:formatCode>
                <c:ptCount val="8"/>
                <c:pt idx="0">
                  <c:v>2011</c:v>
                </c:pt>
                <c:pt idx="1">
                  <c:v>2012</c:v>
                </c:pt>
                <c:pt idx="2">
                  <c:v>2013</c:v>
                </c:pt>
                <c:pt idx="3">
                  <c:v>2014</c:v>
                </c:pt>
                <c:pt idx="4">
                  <c:v>2015</c:v>
                </c:pt>
                <c:pt idx="5">
                  <c:v>2016</c:v>
                </c:pt>
                <c:pt idx="6">
                  <c:v>2017</c:v>
                </c:pt>
                <c:pt idx="7">
                  <c:v>2018</c:v>
                </c:pt>
              </c:numCache>
            </c:numRef>
          </c:cat>
          <c:val>
            <c:numRef>
              <c:f>Лист1!$J$2:$J$9</c:f>
              <c:numCache>
                <c:formatCode>0.00%</c:formatCode>
                <c:ptCount val="8"/>
                <c:pt idx="0">
                  <c:v>9.1000000000000025E-2</c:v>
                </c:pt>
                <c:pt idx="1">
                  <c:v>9.2000000000000026E-2</c:v>
                </c:pt>
                <c:pt idx="2">
                  <c:v>0.10600000000000002</c:v>
                </c:pt>
                <c:pt idx="3">
                  <c:v>0.11700000000000002</c:v>
                </c:pt>
                <c:pt idx="4">
                  <c:v>0.12300000000000012</c:v>
                </c:pt>
                <c:pt idx="5" formatCode="0%">
                  <c:v>0.15000000000000024</c:v>
                </c:pt>
                <c:pt idx="6">
                  <c:v>0.14700000000000021</c:v>
                </c:pt>
                <c:pt idx="7">
                  <c:v>0.15400000000000041</c:v>
                </c:pt>
              </c:numCache>
            </c:numRef>
          </c:val>
        </c:ser>
        <c:marker val="1"/>
        <c:axId val="178284416"/>
        <c:axId val="178285952"/>
      </c:lineChart>
      <c:catAx>
        <c:axId val="178284416"/>
        <c:scaling>
          <c:orientation val="minMax"/>
        </c:scaling>
        <c:axPos val="b"/>
        <c:numFmt formatCode="General" sourceLinked="1"/>
        <c:tickLblPos val="nextTo"/>
        <c:crossAx val="178285952"/>
        <c:crosses val="autoZero"/>
        <c:auto val="1"/>
        <c:lblAlgn val="ctr"/>
        <c:lblOffset val="100"/>
      </c:catAx>
      <c:valAx>
        <c:axId val="178285952"/>
        <c:scaling>
          <c:orientation val="minMax"/>
        </c:scaling>
        <c:axPos val="l"/>
        <c:majorGridlines/>
        <c:numFmt formatCode="0.00%" sourceLinked="1"/>
        <c:tickLblPos val="nextTo"/>
        <c:crossAx val="178284416"/>
        <c:crosses val="autoZero"/>
        <c:crossBetween val="between"/>
      </c:val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clustered"/>
        <c:ser>
          <c:idx val="0"/>
          <c:order val="0"/>
          <c:tx>
            <c:strRef>
              <c:f>Лист1!$B$1</c:f>
              <c:strCache>
                <c:ptCount val="1"/>
                <c:pt idx="0">
                  <c:v>ОАО "МТС"</c:v>
                </c:pt>
              </c:strCache>
            </c:strRef>
          </c:tx>
          <c:dLbls>
            <c:txPr>
              <a:bodyPr/>
              <a:lstStyle/>
              <a:p>
                <a:pPr>
                  <a:defRPr sz="800"/>
                </a:pPr>
                <a:endParaRPr lang="ru-RU"/>
              </a:p>
            </c:txPr>
            <c:dLblPos val="inBase"/>
            <c:showVal val="1"/>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Лист1!$B$2:$B$6</c:f>
              <c:numCache>
                <c:formatCode>0.00%</c:formatCode>
                <c:ptCount val="5"/>
                <c:pt idx="0">
                  <c:v>0.86600000000000465</c:v>
                </c:pt>
                <c:pt idx="1">
                  <c:v>0.98299999999999998</c:v>
                </c:pt>
                <c:pt idx="2">
                  <c:v>0.71300000000000063</c:v>
                </c:pt>
                <c:pt idx="3">
                  <c:v>0.54900000000000004</c:v>
                </c:pt>
                <c:pt idx="4">
                  <c:v>0.75600000000000733</c:v>
                </c:pt>
              </c:numCache>
            </c:numRef>
          </c:val>
        </c:ser>
        <c:ser>
          <c:idx val="1"/>
          <c:order val="1"/>
          <c:tx>
            <c:strRef>
              <c:f>Лист1!$C$1</c:f>
              <c:strCache>
                <c:ptCount val="1"/>
                <c:pt idx="0">
                  <c:v>ОАО "Мегафон"</c:v>
                </c:pt>
              </c:strCache>
            </c:strRef>
          </c:tx>
          <c:dLbls>
            <c:txPr>
              <a:bodyPr/>
              <a:lstStyle/>
              <a:p>
                <a:pPr>
                  <a:defRPr sz="800"/>
                </a:pPr>
                <a:endParaRPr lang="ru-RU"/>
              </a:p>
            </c:txPr>
            <c:dLblPos val="inBase"/>
            <c:showVal val="1"/>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Лист1!$C$2:$C$6</c:f>
              <c:numCache>
                <c:formatCode>0.00%</c:formatCode>
                <c:ptCount val="5"/>
                <c:pt idx="0">
                  <c:v>0.98499999999999999</c:v>
                </c:pt>
                <c:pt idx="1">
                  <c:v>0.98799999999999999</c:v>
                </c:pt>
                <c:pt idx="2" formatCode="0%">
                  <c:v>0.87000000000000655</c:v>
                </c:pt>
                <c:pt idx="3">
                  <c:v>0.70500000000000063</c:v>
                </c:pt>
                <c:pt idx="4">
                  <c:v>0.82099999999999995</c:v>
                </c:pt>
              </c:numCache>
            </c:numRef>
          </c:val>
        </c:ser>
        <c:ser>
          <c:idx val="2"/>
          <c:order val="2"/>
          <c:tx>
            <c:strRef>
              <c:f>Лист1!$D$1</c:f>
              <c:strCache>
                <c:ptCount val="1"/>
                <c:pt idx="0">
                  <c:v>"ОАО ВымпелКом"</c:v>
                </c:pt>
              </c:strCache>
            </c:strRef>
          </c:tx>
          <c:dLbls>
            <c:txPr>
              <a:bodyPr/>
              <a:lstStyle/>
              <a:p>
                <a:pPr>
                  <a:defRPr sz="800"/>
                </a:pPr>
                <a:endParaRPr lang="ru-RU"/>
              </a:p>
            </c:txPr>
            <c:dLblPos val="inBase"/>
            <c:showVal val="1"/>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Лист1!$D$2:$D$6</c:f>
              <c:numCache>
                <c:formatCode>0.00%</c:formatCode>
                <c:ptCount val="5"/>
                <c:pt idx="0">
                  <c:v>0.67500000000000848</c:v>
                </c:pt>
                <c:pt idx="1">
                  <c:v>0.93600000000000005</c:v>
                </c:pt>
                <c:pt idx="2">
                  <c:v>0.69399999999999995</c:v>
                </c:pt>
                <c:pt idx="3">
                  <c:v>0.59799999999999998</c:v>
                </c:pt>
                <c:pt idx="4">
                  <c:v>0.55300000000000005</c:v>
                </c:pt>
              </c:numCache>
            </c:numRef>
          </c:val>
        </c:ser>
        <c:ser>
          <c:idx val="3"/>
          <c:order val="3"/>
          <c:tx>
            <c:strRef>
              <c:f>Лист1!$E$1</c:f>
              <c:strCache>
                <c:ptCount val="1"/>
                <c:pt idx="0">
                  <c:v>Группа компаний "Теле2"</c:v>
                </c:pt>
              </c:strCache>
            </c:strRef>
          </c:tx>
          <c:dLbls>
            <c:txPr>
              <a:bodyPr/>
              <a:lstStyle/>
              <a:p>
                <a:pPr>
                  <a:defRPr sz="900"/>
                </a:pPr>
                <a:endParaRPr lang="ru-RU"/>
              </a:p>
            </c:txPr>
            <c:dLblPos val="inBase"/>
            <c:showVal val="1"/>
          </c:dLbls>
          <c:cat>
            <c:strRef>
              <c:f>Лист1!$A$2:$A$6</c:f>
              <c:strCache>
                <c:ptCount val="5"/>
                <c:pt idx="0">
                  <c:v>Вологодская область</c:v>
                </c:pt>
                <c:pt idx="1">
                  <c:v>Ленинградская область</c:v>
                </c:pt>
                <c:pt idx="2">
                  <c:v>Новгородская область</c:v>
                </c:pt>
                <c:pt idx="3">
                  <c:v>Республика Карелия</c:v>
                </c:pt>
                <c:pt idx="4">
                  <c:v>Архангельская область</c:v>
                </c:pt>
              </c:strCache>
            </c:strRef>
          </c:cat>
          <c:val>
            <c:numRef>
              <c:f>Лист1!$E$2:$E$6</c:f>
              <c:numCache>
                <c:formatCode>0.00%</c:formatCode>
                <c:ptCount val="5"/>
                <c:pt idx="0">
                  <c:v>0.70000000000000062</c:v>
                </c:pt>
                <c:pt idx="1">
                  <c:v>0.99399999999999999</c:v>
                </c:pt>
                <c:pt idx="2">
                  <c:v>0.66300000000000836</c:v>
                </c:pt>
                <c:pt idx="3">
                  <c:v>0.66100000000000836</c:v>
                </c:pt>
                <c:pt idx="4">
                  <c:v>0.60400000000000065</c:v>
                </c:pt>
              </c:numCache>
            </c:numRef>
          </c:val>
        </c:ser>
        <c:dLbls>
          <c:showVal val="1"/>
        </c:dLbls>
        <c:axId val="178163712"/>
        <c:axId val="178165248"/>
      </c:barChart>
      <c:catAx>
        <c:axId val="178163712"/>
        <c:scaling>
          <c:orientation val="minMax"/>
        </c:scaling>
        <c:axPos val="l"/>
        <c:tickLblPos val="nextTo"/>
        <c:crossAx val="178165248"/>
        <c:crosses val="autoZero"/>
        <c:auto val="1"/>
        <c:lblAlgn val="ctr"/>
        <c:lblOffset val="100"/>
      </c:catAx>
      <c:valAx>
        <c:axId val="178165248"/>
        <c:scaling>
          <c:orientation val="minMax"/>
        </c:scaling>
        <c:axPos val="b"/>
        <c:majorGridlines/>
        <c:numFmt formatCode="0.00%" sourceLinked="1"/>
        <c:tickLblPos val="nextTo"/>
        <c:crossAx val="178163712"/>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plotArea>
      <c:layout>
        <c:manualLayout>
          <c:layoutTarget val="inner"/>
          <c:xMode val="edge"/>
          <c:yMode val="edge"/>
          <c:x val="0.12974658549625986"/>
          <c:y val="3.3652949700577896E-2"/>
          <c:w val="0.83922147949030013"/>
          <c:h val="0.51678815436162651"/>
        </c:manualLayout>
      </c:layout>
      <c:barChart>
        <c:barDir val="bar"/>
        <c:grouping val="percentStacked"/>
        <c:ser>
          <c:idx val="0"/>
          <c:order val="0"/>
          <c:tx>
            <c:strRef>
              <c:f>Лист1!$B$1</c:f>
              <c:strCache>
                <c:ptCount val="1"/>
                <c:pt idx="0">
                  <c:v>Упрощенная система налогообложения (УСНО)</c:v>
                </c:pt>
              </c:strCache>
            </c:strRef>
          </c:tx>
          <c:spPr>
            <a:solidFill>
              <a:srgbClr val="5B9BD5">
                <a:lumMod val="60000"/>
                <a:lumOff val="40000"/>
              </a:srgbClr>
            </a:solidFill>
            <a:effectLst>
              <a:outerShdw blurRad="50800" dist="25400" dir="5400000" rotWithShape="0">
                <a:srgbClr val="000000">
                  <a:alpha val="40000"/>
                </a:srgb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Лист1!$B$2:$B$5</c:f>
              <c:numCache>
                <c:formatCode>0%</c:formatCode>
                <c:ptCount val="4"/>
                <c:pt idx="0">
                  <c:v>0.57142857142858394</c:v>
                </c:pt>
                <c:pt idx="1">
                  <c:v>0.66857142857143981</c:v>
                </c:pt>
                <c:pt idx="2">
                  <c:v>0.57664233576642332</c:v>
                </c:pt>
                <c:pt idx="3">
                  <c:v>0.47567567567568214</c:v>
                </c:pt>
              </c:numCache>
            </c:numRef>
          </c:val>
          <c:extLst xmlns:c16r2="http://schemas.microsoft.com/office/drawing/2015/06/chart">
            <c:ext xmlns:c16="http://schemas.microsoft.com/office/drawing/2014/chart" uri="{C3380CC4-5D6E-409C-BE32-E72D297353CC}">
              <c16:uniqueId val="{00000000-AF65-4E6A-AC92-D2CE72639CB0}"/>
            </c:ext>
          </c:extLst>
        </c:ser>
        <c:ser>
          <c:idx val="1"/>
          <c:order val="1"/>
          <c:tx>
            <c:strRef>
              <c:f>Лист1!$C$1</c:f>
              <c:strCache>
                <c:ptCount val="1"/>
                <c:pt idx="0">
                  <c:v>Единый налог на вмененный доход (ЕНВД)</c:v>
                </c:pt>
              </c:strCache>
            </c:strRef>
          </c:tx>
          <c:spPr>
            <a:solidFill>
              <a:srgbClr val="F7696C"/>
            </a:solidFill>
            <a:effectLst>
              <a:outerShdw blurRad="50800" dist="25400" dir="5400000" rotWithShape="0">
                <a:srgbClr val="000000">
                  <a:alpha val="40000"/>
                </a:srgbClr>
              </a:outerShdw>
            </a:effectLst>
          </c:spPr>
          <c:dLbls>
            <c:dLbl>
              <c:idx val="0"/>
              <c:layout>
                <c:manualLayout>
                  <c:x val="3.8580246913580292E-3"/>
                  <c:y val="0"/>
                </c:manualLayout>
              </c:layout>
              <c:showVal val="1"/>
              <c:extLst xmlns:c16r2="http://schemas.microsoft.com/office/drawing/2015/06/chart">
                <c:ext xmlns:c16="http://schemas.microsoft.com/office/drawing/2014/chart" uri="{C3380CC4-5D6E-409C-BE32-E72D297353CC}">
                  <c16:uniqueId val="{00000001-AF65-4E6A-AC92-D2CE72639CB0}"/>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Лист1!$C$2:$C$5</c:f>
              <c:numCache>
                <c:formatCode>0%</c:formatCode>
                <c:ptCount val="4"/>
                <c:pt idx="0">
                  <c:v>0.23742454728370219</c:v>
                </c:pt>
                <c:pt idx="1">
                  <c:v>0.18285714285714674</c:v>
                </c:pt>
                <c:pt idx="2">
                  <c:v>0.16788321167883211</c:v>
                </c:pt>
                <c:pt idx="3">
                  <c:v>0.34054054054054056</c:v>
                </c:pt>
              </c:numCache>
            </c:numRef>
          </c:val>
          <c:extLst xmlns:c16r2="http://schemas.microsoft.com/office/drawing/2015/06/chart">
            <c:ext xmlns:c16="http://schemas.microsoft.com/office/drawing/2014/chart" uri="{C3380CC4-5D6E-409C-BE32-E72D297353CC}">
              <c16:uniqueId val="{00000002-AF65-4E6A-AC92-D2CE72639CB0}"/>
            </c:ext>
          </c:extLst>
        </c:ser>
        <c:ser>
          <c:idx val="2"/>
          <c:order val="2"/>
          <c:tx>
            <c:strRef>
              <c:f>Лист1!$D$1</c:f>
              <c:strCache>
                <c:ptCount val="1"/>
                <c:pt idx="0">
                  <c:v>Общий (НДС, налог на прибыль, имущество, НДФЛ)</c:v>
                </c:pt>
              </c:strCache>
            </c:strRef>
          </c:tx>
          <c:spPr>
            <a:solidFill>
              <a:srgbClr val="70AD47">
                <a:lumMod val="60000"/>
                <a:lumOff val="40000"/>
              </a:srgbClr>
            </a:solidFill>
            <a:effectLst>
              <a:outerShdw blurRad="50800" dist="25400" dir="5400000" rotWithShape="0">
                <a:srgbClr val="000000">
                  <a:alpha val="40000"/>
                </a:srgb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Лист1!$D$2:$D$5</c:f>
              <c:numCache>
                <c:formatCode>0%</c:formatCode>
                <c:ptCount val="4"/>
                <c:pt idx="0">
                  <c:v>0.16901408450704641</c:v>
                </c:pt>
                <c:pt idx="1">
                  <c:v>0.14857142857143218</c:v>
                </c:pt>
                <c:pt idx="2">
                  <c:v>0.23357664233576642</c:v>
                </c:pt>
                <c:pt idx="3">
                  <c:v>0.14054054054054071</c:v>
                </c:pt>
              </c:numCache>
            </c:numRef>
          </c:val>
          <c:extLst xmlns:c16r2="http://schemas.microsoft.com/office/drawing/2015/06/chart">
            <c:ext xmlns:c16="http://schemas.microsoft.com/office/drawing/2014/chart" uri="{C3380CC4-5D6E-409C-BE32-E72D297353CC}">
              <c16:uniqueId val="{00000003-AF65-4E6A-AC92-D2CE72639CB0}"/>
            </c:ext>
          </c:extLst>
        </c:ser>
        <c:ser>
          <c:idx val="3"/>
          <c:order val="3"/>
          <c:tx>
            <c:strRef>
              <c:f>Лист1!$E$1</c:f>
              <c:strCache>
                <c:ptCount val="1"/>
                <c:pt idx="0">
                  <c:v>УСНО на основе патента</c:v>
                </c:pt>
              </c:strCache>
            </c:strRef>
          </c:tx>
          <c:spPr>
            <a:solidFill>
              <a:srgbClr val="864A7B"/>
            </a:solidFill>
            <a:effectLst>
              <a:outerShdw blurRad="50800" dist="25400" dir="5400000" rotWithShape="0">
                <a:srgbClr val="000000">
                  <a:alpha val="40000"/>
                </a:srgbClr>
              </a:outerShdw>
            </a:effectLst>
          </c:spPr>
          <c:dLbls>
            <c:dLbl>
              <c:idx val="0"/>
              <c:layout>
                <c:manualLayout>
                  <c:x val="3.8580273771430611E-3"/>
                  <c:y val="5.3252836073315102E-2"/>
                </c:manualLayout>
              </c:layout>
              <c:showVal val="1"/>
              <c:extLst xmlns:c16r2="http://schemas.microsoft.com/office/drawing/2015/06/chart">
                <c:ext xmlns:c16="http://schemas.microsoft.com/office/drawing/2014/chart" uri="{C3380CC4-5D6E-409C-BE32-E72D297353CC}">
                  <c16:uniqueId val="{00000004-AF65-4E6A-AC92-D2CE72639CB0}"/>
                </c:ext>
                <c:ext xmlns:c15="http://schemas.microsoft.com/office/drawing/2012/chart" uri="{CE6537A1-D6FC-4f65-9D91-7224C49458BB}"/>
              </c:extLst>
            </c:dLbl>
            <c:dLbl>
              <c:idx val="1"/>
              <c:layout>
                <c:manualLayout>
                  <c:x val="-4.2100831491421993E-3"/>
                  <c:y val="5.5788005578800558E-2"/>
                </c:manualLayout>
              </c:layout>
              <c:showVal val="1"/>
              <c:extLst xmlns:c16r2="http://schemas.microsoft.com/office/drawing/2015/06/chart">
                <c:ext xmlns:c16="http://schemas.microsoft.com/office/drawing/2014/chart" uri="{C3380CC4-5D6E-409C-BE32-E72D297353CC}">
                  <c16:uniqueId val="{00000005-AF65-4E6A-AC92-D2CE72639CB0}"/>
                </c:ext>
                <c:ext xmlns:c15="http://schemas.microsoft.com/office/drawing/2012/chart" uri="{CE6537A1-D6FC-4f65-9D91-7224C49458BB}"/>
              </c:extLst>
            </c:dLbl>
            <c:dLbl>
              <c:idx val="2"/>
              <c:layout>
                <c:manualLayout>
                  <c:x val="0"/>
                  <c:y val="5.2301255230125493E-2"/>
                </c:manualLayout>
              </c:layout>
              <c:showVal val="1"/>
              <c:extLst xmlns:c16r2="http://schemas.microsoft.com/office/drawing/2015/06/chart">
                <c:ext xmlns:c16="http://schemas.microsoft.com/office/drawing/2014/chart" uri="{C3380CC4-5D6E-409C-BE32-E72D297353CC}">
                  <c16:uniqueId val="{00000006-AF65-4E6A-AC92-D2CE72639CB0}"/>
                </c:ext>
                <c:ext xmlns:c15="http://schemas.microsoft.com/office/drawing/2012/chart" uri="{CE6537A1-D6FC-4f65-9D91-7224C49458BB}"/>
              </c:extLst>
            </c:dLbl>
            <c:dLbl>
              <c:idx val="3"/>
              <c:layout>
                <c:manualLayout>
                  <c:x val="0"/>
                  <c:y val="-5.1221434200157602E-2"/>
                </c:manualLayout>
              </c:layout>
              <c:showVal val="1"/>
              <c:extLst xmlns:c16r2="http://schemas.microsoft.com/office/drawing/2015/06/chart">
                <c:ext xmlns:c16="http://schemas.microsoft.com/office/drawing/2014/chart" uri="{C3380CC4-5D6E-409C-BE32-E72D297353CC}">
                  <c16:uniqueId val="{00000007-AF65-4E6A-AC92-D2CE72639CB0}"/>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Лист1!$E$2:$E$5</c:f>
              <c:numCache>
                <c:formatCode>0%</c:formatCode>
                <c:ptCount val="4"/>
                <c:pt idx="0">
                  <c:v>1.207243460764588E-2</c:v>
                </c:pt>
                <c:pt idx="1">
                  <c:v>0</c:v>
                </c:pt>
                <c:pt idx="2">
                  <c:v>2.1897810218978696E-2</c:v>
                </c:pt>
                <c:pt idx="3">
                  <c:v>1.6216216216216221E-2</c:v>
                </c:pt>
              </c:numCache>
            </c:numRef>
          </c:val>
          <c:extLst xmlns:c16r2="http://schemas.microsoft.com/office/drawing/2015/06/chart">
            <c:ext xmlns:c16="http://schemas.microsoft.com/office/drawing/2014/chart" uri="{C3380CC4-5D6E-409C-BE32-E72D297353CC}">
              <c16:uniqueId val="{00000008-AF65-4E6A-AC92-D2CE72639CB0}"/>
            </c:ext>
          </c:extLst>
        </c:ser>
        <c:ser>
          <c:idx val="4"/>
          <c:order val="4"/>
          <c:tx>
            <c:strRef>
              <c:f>Лист1!$F$1</c:f>
              <c:strCache>
                <c:ptCount val="1"/>
                <c:pt idx="0">
                  <c:v>Единый сельскохозяйственный налог (ЕСХН)</c:v>
                </c:pt>
              </c:strCache>
            </c:strRef>
          </c:tx>
          <c:spPr>
            <a:solidFill>
              <a:srgbClr val="00B0F0"/>
            </a:solidFill>
          </c:spPr>
          <c:dLbls>
            <c:dLbl>
              <c:idx val="0"/>
              <c:layout>
                <c:manualLayout>
                  <c:x val="1.1574074074074073E-2"/>
                  <c:y val="4.4367277211640639E-3"/>
                </c:manualLayout>
              </c:layout>
              <c:showVal val="1"/>
              <c:extLst xmlns:c16r2="http://schemas.microsoft.com/office/drawing/2015/06/chart">
                <c:ext xmlns:c16="http://schemas.microsoft.com/office/drawing/2014/chart" uri="{C3380CC4-5D6E-409C-BE32-E72D297353CC}">
                  <c16:uniqueId val="{00000009-AF65-4E6A-AC92-D2CE72639CB0}"/>
                </c:ext>
                <c:ext xmlns:c15="http://schemas.microsoft.com/office/drawing/2012/chart" uri="{CE6537A1-D6FC-4f65-9D91-7224C49458BB}"/>
              </c:extLst>
            </c:dLbl>
            <c:dLbl>
              <c:idx val="1"/>
              <c:layout>
                <c:manualLayout>
                  <c:x val="1.1574074074074073E-2"/>
                  <c:y val="4.4367277211640639E-3"/>
                </c:manualLayout>
              </c:layout>
              <c:showVal val="1"/>
              <c:extLst xmlns:c16r2="http://schemas.microsoft.com/office/drawing/2015/06/chart">
                <c:ext xmlns:c16="http://schemas.microsoft.com/office/drawing/2014/chart" uri="{C3380CC4-5D6E-409C-BE32-E72D297353CC}">
                  <c16:uniqueId val="{0000000A-AF65-4E6A-AC92-D2CE72639CB0}"/>
                </c:ext>
                <c:ext xmlns:c15="http://schemas.microsoft.com/office/drawing/2012/chart" uri="{CE6537A1-D6FC-4f65-9D91-7224C49458BB}"/>
              </c:extLst>
            </c:dLbl>
            <c:dLbl>
              <c:idx val="3"/>
              <c:layout>
                <c:manualLayout>
                  <c:x val="0"/>
                  <c:y val="5.5788005578800558E-2"/>
                </c:manualLayout>
              </c:layout>
              <c:showVal val="1"/>
              <c:extLst xmlns:c16r2="http://schemas.microsoft.com/office/drawing/2015/06/chart">
                <c:ext xmlns:c16="http://schemas.microsoft.com/office/drawing/2014/chart" uri="{C3380CC4-5D6E-409C-BE32-E72D297353CC}">
                  <c16:uniqueId val="{0000000B-AF65-4E6A-AC92-D2CE72639CB0}"/>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Лист1!$F$2:$F$5</c:f>
              <c:numCache>
                <c:formatCode>0%</c:formatCode>
                <c:ptCount val="4"/>
                <c:pt idx="0">
                  <c:v>8.0482897384305686E-3</c:v>
                </c:pt>
                <c:pt idx="1">
                  <c:v>0</c:v>
                </c:pt>
                <c:pt idx="2">
                  <c:v>0</c:v>
                </c:pt>
                <c:pt idx="3">
                  <c:v>2.1621621621621651E-2</c:v>
                </c:pt>
              </c:numCache>
            </c:numRef>
          </c:val>
          <c:extLst xmlns:c16r2="http://schemas.microsoft.com/office/drawing/2015/06/chart">
            <c:ext xmlns:c16="http://schemas.microsoft.com/office/drawing/2014/chart" uri="{C3380CC4-5D6E-409C-BE32-E72D297353CC}">
              <c16:uniqueId val="{0000000C-AF65-4E6A-AC92-D2CE72639CB0}"/>
            </c:ext>
          </c:extLst>
        </c:ser>
        <c:ser>
          <c:idx val="5"/>
          <c:order val="5"/>
          <c:tx>
            <c:strRef>
              <c:f>Лист1!$H$1</c:f>
              <c:strCache>
                <c:ptCount val="1"/>
                <c:pt idx="0">
                  <c:v>Нет ответа</c:v>
                </c:pt>
              </c:strCache>
            </c:strRef>
          </c:tx>
          <c:spPr>
            <a:solidFill>
              <a:srgbClr val="FFFF00"/>
            </a:solidFill>
          </c:spPr>
          <c:dLbls>
            <c:dLbl>
              <c:idx val="0"/>
              <c:layout>
                <c:manualLayout>
                  <c:x val="5.7870370370370393E-3"/>
                  <c:y val="-3.9928802747277697E-2"/>
                </c:manualLayout>
              </c:layout>
              <c:showVal val="1"/>
              <c:extLst xmlns:c16r2="http://schemas.microsoft.com/office/drawing/2015/06/chart">
                <c:ext xmlns:c16="http://schemas.microsoft.com/office/drawing/2014/chart" uri="{C3380CC4-5D6E-409C-BE32-E72D297353CC}">
                  <c16:uniqueId val="{0000000D-AF65-4E6A-AC92-D2CE72639CB0}"/>
                </c:ext>
                <c:ext xmlns:c15="http://schemas.microsoft.com/office/drawing/2012/chart" uri="{CE6537A1-D6FC-4f65-9D91-7224C49458BB}"/>
              </c:extLst>
            </c:dLbl>
            <c:dLbl>
              <c:idx val="1"/>
              <c:layout>
                <c:manualLayout>
                  <c:x val="1.1574074074074073E-2"/>
                  <c:y val="-4.436692786300124E-2"/>
                </c:manualLayout>
              </c:layout>
              <c:showVal val="1"/>
              <c:extLst xmlns:c16r2="http://schemas.microsoft.com/office/drawing/2015/06/chart">
                <c:ext xmlns:c16="http://schemas.microsoft.com/office/drawing/2014/chart" uri="{C3380CC4-5D6E-409C-BE32-E72D297353CC}">
                  <c16:uniqueId val="{0000000E-AF65-4E6A-AC92-D2CE72639CB0}"/>
                </c:ext>
                <c:ext xmlns:c15="http://schemas.microsoft.com/office/drawing/2012/chart" uri="{CE6537A1-D6FC-4f65-9D91-7224C49458BB}"/>
              </c:extLst>
            </c:dLbl>
            <c:dLbl>
              <c:idx val="2"/>
              <c:layout>
                <c:manualLayout>
                  <c:x val="1.1574074074074073E-2"/>
                  <c:y val="-2.6620016978344051E-2"/>
                </c:manualLayout>
              </c:layout>
              <c:showVal val="1"/>
              <c:extLst xmlns:c16r2="http://schemas.microsoft.com/office/drawing/2015/06/chart">
                <c:ext xmlns:c16="http://schemas.microsoft.com/office/drawing/2014/chart" uri="{C3380CC4-5D6E-409C-BE32-E72D297353CC}">
                  <c16:uniqueId val="{0000000F-AF65-4E6A-AC92-D2CE72639CB0}"/>
                </c:ext>
                <c:ext xmlns:c15="http://schemas.microsoft.com/office/drawing/2012/chart" uri="{CE6537A1-D6FC-4f65-9D91-7224C49458BB}"/>
              </c:extLst>
            </c:dLbl>
            <c:dLbl>
              <c:idx val="3"/>
              <c:layout>
                <c:manualLayout>
                  <c:x val="1.5432098765432318E-2"/>
                  <c:y val="-4.4356796752456195E-3"/>
                </c:manualLayout>
              </c:layout>
              <c:showVal val="1"/>
              <c:extLst xmlns:c16r2="http://schemas.microsoft.com/office/drawing/2015/06/chart">
                <c:ext xmlns:c16="http://schemas.microsoft.com/office/drawing/2014/chart" uri="{C3380CC4-5D6E-409C-BE32-E72D297353CC}">
                  <c16:uniqueId val="{00000010-AF65-4E6A-AC92-D2CE72639CB0}"/>
                </c:ext>
                <c:ext xmlns:c15="http://schemas.microsoft.com/office/drawing/2012/chart" uri="{CE6537A1-D6FC-4f65-9D91-7224C49458BB}"/>
              </c:extLst>
            </c:dLbl>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Лист1!$A$2:$A$5</c:f>
              <c:strCache>
                <c:ptCount val="4"/>
                <c:pt idx="0">
                  <c:v>Область</c:v>
                </c:pt>
                <c:pt idx="1">
                  <c:v>Вологда</c:v>
                </c:pt>
                <c:pt idx="2">
                  <c:v>Череповец</c:v>
                </c:pt>
                <c:pt idx="3">
                  <c:v>Районы</c:v>
                </c:pt>
              </c:strCache>
            </c:strRef>
          </c:cat>
          <c:val>
            <c:numRef>
              <c:f>Лист1!$H$2:$H$5</c:f>
              <c:numCache>
                <c:formatCode>0%</c:formatCode>
                <c:ptCount val="4"/>
                <c:pt idx="0" formatCode="0.0%">
                  <c:v>2.0120724346076387E-3</c:v>
                </c:pt>
                <c:pt idx="1">
                  <c:v>0</c:v>
                </c:pt>
                <c:pt idx="2">
                  <c:v>0</c:v>
                </c:pt>
                <c:pt idx="3">
                  <c:v>5.4054054054054404E-3</c:v>
                </c:pt>
              </c:numCache>
            </c:numRef>
          </c:val>
          <c:extLst xmlns:c16r2="http://schemas.microsoft.com/office/drawing/2015/06/chart">
            <c:ext xmlns:c16="http://schemas.microsoft.com/office/drawing/2014/chart" uri="{C3380CC4-5D6E-409C-BE32-E72D297353CC}">
              <c16:uniqueId val="{00000011-AF65-4E6A-AC92-D2CE72639CB0}"/>
            </c:ext>
          </c:extLst>
        </c:ser>
        <c:dLbls>
          <c:showVal val="1"/>
        </c:dLbls>
        <c:overlap val="100"/>
        <c:axId val="151399040"/>
        <c:axId val="151421312"/>
      </c:barChart>
      <c:catAx>
        <c:axId val="151399040"/>
        <c:scaling>
          <c:orientation val="maxMin"/>
        </c:scaling>
        <c:axPos val="l"/>
        <c:numFmt formatCode="General" sourceLinked="0"/>
        <c:tickLblPos val="nextTo"/>
        <c:crossAx val="151421312"/>
        <c:crosses val="autoZero"/>
        <c:auto val="1"/>
        <c:lblAlgn val="ctr"/>
        <c:lblOffset val="100"/>
      </c:catAx>
      <c:valAx>
        <c:axId val="151421312"/>
        <c:scaling>
          <c:orientation val="minMax"/>
        </c:scaling>
        <c:delete val="1"/>
        <c:axPos val="t"/>
        <c:numFmt formatCode="0%" sourceLinked="1"/>
        <c:tickLblPos val="none"/>
        <c:crossAx val="151399040"/>
        <c:crosses val="autoZero"/>
        <c:crossBetween val="between"/>
      </c:valAx>
    </c:plotArea>
    <c:legend>
      <c:legendPos val="b"/>
      <c:layout>
        <c:manualLayout>
          <c:xMode val="edge"/>
          <c:yMode val="edge"/>
          <c:x val="0.13514758556772669"/>
          <c:y val="0.59602367245708165"/>
          <c:w val="0.71428900563305864"/>
          <c:h val="0.40397663556299768"/>
        </c:manualLayout>
      </c:layout>
    </c:legend>
    <c:plotVisOnly val="1"/>
    <c:dispBlanksAs val="gap"/>
  </c:chart>
  <c:spPr>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title>
      <c:tx>
        <c:rich>
          <a:bodyPr/>
          <a:lstStyle/>
          <a:p>
            <a:pPr>
              <a:defRPr sz="1100"/>
            </a:pPr>
            <a:r>
              <a:rPr lang="ru-RU" sz="1100"/>
              <a:t>Пол</a:t>
            </a:r>
          </a:p>
        </c:rich>
      </c:tx>
      <c:layout>
        <c:manualLayout>
          <c:xMode val="edge"/>
          <c:yMode val="edge"/>
          <c:x val="0.10063848259396355"/>
          <c:y val="0.33088257584824543"/>
        </c:manualLayout>
      </c:layout>
    </c:title>
    <c:plotArea>
      <c:layout>
        <c:manualLayout>
          <c:layoutTarget val="inner"/>
          <c:xMode val="edge"/>
          <c:yMode val="edge"/>
          <c:x val="0.17554819669363694"/>
          <c:y val="5.3678928431818373E-2"/>
          <c:w val="0.63370746029628555"/>
          <c:h val="0.9034822774812723"/>
        </c:manualLayout>
      </c:layout>
      <c:barChart>
        <c:barDir val="bar"/>
        <c:grouping val="percentStacked"/>
        <c:ser>
          <c:idx val="0"/>
          <c:order val="0"/>
          <c:tx>
            <c:strRef>
              <c:f>Лист1!$B$1</c:f>
              <c:strCache>
                <c:ptCount val="1"/>
                <c:pt idx="0">
                  <c:v>Мужской</c:v>
                </c:pt>
              </c:strCache>
            </c:strRef>
          </c:tx>
          <c:spPr>
            <a:solidFill>
              <a:srgbClr val="009999"/>
            </a:solidFill>
            <a:effectLst>
              <a:outerShdw blurRad="50800" dist="25400" dir="5400000" rotWithShape="0">
                <a:srgbClr val="000000">
                  <a:alpha val="40000"/>
                </a:srgbClr>
              </a:outerShdw>
            </a:effectLst>
          </c:spPr>
          <c:dLbls>
            <c:spPr>
              <a:noFill/>
              <a:ln>
                <a:noFill/>
              </a:ln>
              <a:effectLst/>
            </c:spPr>
            <c:txPr>
              <a:bodyPr/>
              <a:lstStyle/>
              <a:p>
                <a:pPr>
                  <a:defRPr>
                    <a:solidFill>
                      <a:schemeClr val="bg1"/>
                    </a:solidFill>
                  </a:defRPr>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Лист1!$B$2</c:f>
              <c:numCache>
                <c:formatCode>0%</c:formatCode>
                <c:ptCount val="1"/>
                <c:pt idx="0">
                  <c:v>0.41683366733467919</c:v>
                </c:pt>
              </c:numCache>
            </c:numRef>
          </c:val>
          <c:extLst xmlns:c16r2="http://schemas.microsoft.com/office/drawing/2015/06/chart">
            <c:ext xmlns:c16="http://schemas.microsoft.com/office/drawing/2014/chart" uri="{C3380CC4-5D6E-409C-BE32-E72D297353CC}">
              <c16:uniqueId val="{00000000-0BED-4227-A6FF-ACB6DFCBB801}"/>
            </c:ext>
          </c:extLst>
        </c:ser>
        <c:ser>
          <c:idx val="1"/>
          <c:order val="1"/>
          <c:tx>
            <c:strRef>
              <c:f>Лист1!$C$1</c:f>
              <c:strCache>
                <c:ptCount val="1"/>
                <c:pt idx="0">
                  <c:v>Женский</c:v>
                </c:pt>
              </c:strCache>
            </c:strRef>
          </c:tx>
          <c:spPr>
            <a:solidFill>
              <a:srgbClr val="92D050"/>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Лист1!$C$2</c:f>
              <c:numCache>
                <c:formatCode>0%</c:formatCode>
                <c:ptCount val="1"/>
                <c:pt idx="0">
                  <c:v>0.58316633266533058</c:v>
                </c:pt>
              </c:numCache>
            </c:numRef>
          </c:val>
          <c:extLst xmlns:c16r2="http://schemas.microsoft.com/office/drawing/2015/06/chart">
            <c:ext xmlns:c16="http://schemas.microsoft.com/office/drawing/2014/chart" uri="{C3380CC4-5D6E-409C-BE32-E72D297353CC}">
              <c16:uniqueId val="{00000001-0BED-4227-A6FF-ACB6DFCBB801}"/>
            </c:ext>
          </c:extLst>
        </c:ser>
        <c:dLbls>
          <c:showVal val="1"/>
        </c:dLbls>
        <c:gapWidth val="190"/>
        <c:overlap val="100"/>
        <c:axId val="157861760"/>
        <c:axId val="157863296"/>
      </c:barChart>
      <c:catAx>
        <c:axId val="157861760"/>
        <c:scaling>
          <c:orientation val="maxMin"/>
        </c:scaling>
        <c:delete val="1"/>
        <c:axPos val="l"/>
        <c:numFmt formatCode="General" sourceLinked="0"/>
        <c:tickLblPos val="none"/>
        <c:crossAx val="157863296"/>
        <c:crosses val="autoZero"/>
        <c:auto val="1"/>
        <c:lblAlgn val="ctr"/>
        <c:lblOffset val="100"/>
      </c:catAx>
      <c:valAx>
        <c:axId val="157863296"/>
        <c:scaling>
          <c:orientation val="minMax"/>
        </c:scaling>
        <c:delete val="1"/>
        <c:axPos val="t"/>
        <c:numFmt formatCode="0%" sourceLinked="1"/>
        <c:tickLblPos val="none"/>
        <c:crossAx val="157861760"/>
        <c:crosses val="autoZero"/>
        <c:crossBetween val="between"/>
      </c:valAx>
    </c:plotArea>
    <c:legend>
      <c:legendPos val="r"/>
      <c:layout>
        <c:manualLayout>
          <c:xMode val="edge"/>
          <c:yMode val="edge"/>
          <c:x val="0.87659891958376035"/>
          <c:y val="0.21246759048736505"/>
          <c:w val="0.11191558434146151"/>
          <c:h val="0.5954032341701968"/>
        </c:manualLayout>
      </c:layout>
    </c:legend>
    <c:plotVisOnly val="1"/>
    <c:dispBlanksAs val="gap"/>
  </c:chart>
  <c:spPr>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title>
      <c:tx>
        <c:rich>
          <a:bodyPr/>
          <a:lstStyle/>
          <a:p>
            <a:pPr>
              <a:defRPr sz="1100"/>
            </a:pPr>
            <a:r>
              <a:rPr lang="ru-RU" sz="1100"/>
              <a:t>Возраст</a:t>
            </a:r>
          </a:p>
        </c:rich>
      </c:tx>
      <c:layout>
        <c:manualLayout>
          <c:xMode val="edge"/>
          <c:yMode val="edge"/>
          <c:x val="6.65203701936838E-2"/>
          <c:y val="0.37977144449864131"/>
        </c:manualLayout>
      </c:layout>
    </c:title>
    <c:plotArea>
      <c:layout>
        <c:manualLayout>
          <c:layoutTarget val="inner"/>
          <c:xMode val="edge"/>
          <c:yMode val="edge"/>
          <c:x val="0.17189349757003497"/>
          <c:y val="0.19959363632177571"/>
          <c:w val="0.63221712780607131"/>
          <c:h val="0.59941119085776751"/>
        </c:manualLayout>
      </c:layout>
      <c:barChart>
        <c:barDir val="bar"/>
        <c:grouping val="percentStacked"/>
        <c:ser>
          <c:idx val="0"/>
          <c:order val="0"/>
          <c:tx>
            <c:strRef>
              <c:f>Лист1!$B$1</c:f>
              <c:strCache>
                <c:ptCount val="1"/>
                <c:pt idx="0">
                  <c:v>от 18 до 34</c:v>
                </c:pt>
              </c:strCache>
            </c:strRef>
          </c:tx>
          <c:spPr>
            <a:solidFill>
              <a:srgbClr val="FFD5E3"/>
            </a:solidFill>
            <a:effectLst>
              <a:outerShdw blurRad="50800" dist="25400" dir="5400000" rotWithShape="0">
                <a:srgbClr val="000000">
                  <a:alpha val="40000"/>
                </a:srgbClr>
              </a:outerShdw>
            </a:effectLst>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Лист1!$B$2</c:f>
              <c:numCache>
                <c:formatCode>0%</c:formatCode>
                <c:ptCount val="1"/>
                <c:pt idx="0">
                  <c:v>0.23</c:v>
                </c:pt>
              </c:numCache>
            </c:numRef>
          </c:val>
          <c:extLst xmlns:c16r2="http://schemas.microsoft.com/office/drawing/2015/06/chart">
            <c:ext xmlns:c16="http://schemas.microsoft.com/office/drawing/2014/chart" uri="{C3380CC4-5D6E-409C-BE32-E72D297353CC}">
              <c16:uniqueId val="{00000000-6340-4058-9E6D-F81FDFD19567}"/>
            </c:ext>
          </c:extLst>
        </c:ser>
        <c:ser>
          <c:idx val="1"/>
          <c:order val="1"/>
          <c:tx>
            <c:strRef>
              <c:f>Лист1!$C$1</c:f>
              <c:strCache>
                <c:ptCount val="1"/>
                <c:pt idx="0">
                  <c:v>от 35 до 44</c:v>
                </c:pt>
              </c:strCache>
            </c:strRef>
          </c:tx>
          <c:spPr>
            <a:solidFill>
              <a:srgbClr val="FF9F9F"/>
            </a:solidFill>
            <a:effectLst>
              <a:outerShdw blurRad="50800" dist="25400" dir="5400000" rotWithShape="0">
                <a:srgbClr val="000000">
                  <a:alpha val="40000"/>
                </a:srgbClr>
              </a:outerShdw>
            </a:effectLst>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Лист1!$C$2</c:f>
              <c:numCache>
                <c:formatCode>0%</c:formatCode>
                <c:ptCount val="1"/>
                <c:pt idx="0">
                  <c:v>0.39000000000000473</c:v>
                </c:pt>
              </c:numCache>
            </c:numRef>
          </c:val>
          <c:extLst xmlns:c16r2="http://schemas.microsoft.com/office/drawing/2015/06/chart">
            <c:ext xmlns:c16="http://schemas.microsoft.com/office/drawing/2014/chart" uri="{C3380CC4-5D6E-409C-BE32-E72D297353CC}">
              <c16:uniqueId val="{00000001-6340-4058-9E6D-F81FDFD19567}"/>
            </c:ext>
          </c:extLst>
        </c:ser>
        <c:ser>
          <c:idx val="2"/>
          <c:order val="2"/>
          <c:tx>
            <c:strRef>
              <c:f>Лист1!$D$1</c:f>
              <c:strCache>
                <c:ptCount val="1"/>
                <c:pt idx="0">
                  <c:v>от 45 до 54</c:v>
                </c:pt>
              </c:strCache>
            </c:strRef>
          </c:tx>
          <c:spPr>
            <a:solidFill>
              <a:srgbClr val="FF5757"/>
            </a:solidFill>
          </c:spPr>
          <c:dLbls>
            <c:spPr>
              <a:noFill/>
              <a:ln>
                <a:noFill/>
              </a:ln>
              <a:effectLst/>
            </c:sp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Лист1!$D$2</c:f>
              <c:numCache>
                <c:formatCode>0%</c:formatCode>
                <c:ptCount val="1"/>
                <c:pt idx="0">
                  <c:v>0.28000000000000008</c:v>
                </c:pt>
              </c:numCache>
            </c:numRef>
          </c:val>
          <c:extLst xmlns:c16r2="http://schemas.microsoft.com/office/drawing/2015/06/chart">
            <c:ext xmlns:c16="http://schemas.microsoft.com/office/drawing/2014/chart" uri="{C3380CC4-5D6E-409C-BE32-E72D297353CC}">
              <c16:uniqueId val="{00000002-6340-4058-9E6D-F81FDFD19567}"/>
            </c:ext>
          </c:extLst>
        </c:ser>
        <c:ser>
          <c:idx val="3"/>
          <c:order val="3"/>
          <c:tx>
            <c:strRef>
              <c:f>Лист1!$E$1</c:f>
              <c:strCache>
                <c:ptCount val="1"/>
                <c:pt idx="0">
                  <c:v>55 и старше</c:v>
                </c:pt>
              </c:strCache>
            </c:strRef>
          </c:tx>
          <c:spPr>
            <a:solidFill>
              <a:srgbClr val="C00000"/>
            </a:solidFill>
          </c:spPr>
          <c:dLbls>
            <c:spPr>
              <a:noFill/>
              <a:ln>
                <a:noFill/>
              </a:ln>
              <a:effectLst/>
            </c:spPr>
            <c:txPr>
              <a:bodyPr/>
              <a:lstStyle/>
              <a:p>
                <a:pPr>
                  <a:defRPr>
                    <a:solidFill>
                      <a:schemeClr val="bg1"/>
                    </a:solidFill>
                  </a:defRPr>
                </a:pPr>
                <a:endParaRPr lang="ru-RU"/>
              </a:p>
            </c:txP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Область</c:v>
                </c:pt>
              </c:strCache>
            </c:strRef>
          </c:cat>
          <c:val>
            <c:numRef>
              <c:f>Лист1!$E$2</c:f>
              <c:numCache>
                <c:formatCode>0%</c:formatCode>
                <c:ptCount val="1"/>
                <c:pt idx="0">
                  <c:v>9.0000000000000024E-2</c:v>
                </c:pt>
              </c:numCache>
            </c:numRef>
          </c:val>
          <c:extLst xmlns:c16r2="http://schemas.microsoft.com/office/drawing/2015/06/chart">
            <c:ext xmlns:c16="http://schemas.microsoft.com/office/drawing/2014/chart" uri="{C3380CC4-5D6E-409C-BE32-E72D297353CC}">
              <c16:uniqueId val="{00000004-6340-4058-9E6D-F81FDFD19567}"/>
            </c:ext>
          </c:extLst>
        </c:ser>
        <c:dLbls>
          <c:showVal val="1"/>
        </c:dLbls>
        <c:overlap val="100"/>
        <c:axId val="157676288"/>
        <c:axId val="157677824"/>
      </c:barChart>
      <c:catAx>
        <c:axId val="157676288"/>
        <c:scaling>
          <c:orientation val="maxMin"/>
        </c:scaling>
        <c:delete val="1"/>
        <c:axPos val="l"/>
        <c:numFmt formatCode="General" sourceLinked="0"/>
        <c:tickLblPos val="none"/>
        <c:crossAx val="157677824"/>
        <c:crosses val="autoZero"/>
        <c:auto val="1"/>
        <c:lblAlgn val="ctr"/>
        <c:lblOffset val="100"/>
      </c:catAx>
      <c:valAx>
        <c:axId val="157677824"/>
        <c:scaling>
          <c:orientation val="minMax"/>
        </c:scaling>
        <c:delete val="1"/>
        <c:axPos val="t"/>
        <c:numFmt formatCode="0%" sourceLinked="1"/>
        <c:tickLblPos val="none"/>
        <c:crossAx val="157676288"/>
        <c:crosses val="autoZero"/>
        <c:crossBetween val="between"/>
      </c:valAx>
    </c:plotArea>
    <c:legend>
      <c:legendPos val="r"/>
      <c:layout>
        <c:manualLayout>
          <c:xMode val="edge"/>
          <c:yMode val="edge"/>
          <c:x val="0.85830648184528857"/>
          <c:y val="0.12411606083486137"/>
          <c:w val="0.13024422896474835"/>
          <c:h val="0.80272591953404182"/>
        </c:manualLayout>
      </c:layout>
      <c:txPr>
        <a:bodyPr/>
        <a:lstStyle/>
        <a:p>
          <a:pPr>
            <a:defRPr sz="1050"/>
          </a:pPr>
          <a:endParaRPr lang="ru-RU"/>
        </a:p>
      </c:txPr>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style val="15"/>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70987268861588"/>
          <c:y val="4.7907932355212124E-2"/>
          <c:w val="0.63221712780607131"/>
          <c:h val="0.27611105430003069"/>
        </c:manualLayout>
      </c:layout>
      <c:barChart>
        <c:barDir val="bar"/>
        <c:grouping val="percentStacked"/>
        <c:ser>
          <c:idx val="0"/>
          <c:order val="0"/>
          <c:tx>
            <c:strRef>
              <c:f>Лист1!$B$1</c:f>
              <c:strCache>
                <c:ptCount val="1"/>
                <c:pt idx="0">
                  <c:v>Неполное среднее</c:v>
                </c:pt>
              </c:strCache>
            </c:strRef>
          </c:tx>
          <c:spPr>
            <a:solidFill>
              <a:srgbClr val="0541FF"/>
            </a:solidFill>
            <a:effectLst>
              <a:outerShdw blurRad="50800" dist="25400" dir="5400000" rotWithShape="0">
                <a:srgbClr val="000000">
                  <a:alpha val="40000"/>
                </a:srgbClr>
              </a:outerShdw>
            </a:effectLst>
          </c:spPr>
          <c:dLbls>
            <c:dLbl>
              <c:idx val="0"/>
              <c:layout>
                <c:manualLayout>
                  <c:x val="1.0038144950813052E-2"/>
                  <c:y val="-0.10600567596895182"/>
                </c:manualLayout>
              </c:layout>
              <c:dLblPos val="ctr"/>
              <c:showVal val="1"/>
              <c:extLst xmlns:c16r2="http://schemas.microsoft.com/office/drawing/2015/06/chart">
                <c:ext xmlns:c16="http://schemas.microsoft.com/office/drawing/2014/chart" uri="{C3380CC4-5D6E-409C-BE32-E72D297353CC}">
                  <c16:uniqueId val="{00000000-07EE-4EE6-A9BD-B5D53A4DA930}"/>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Образование</c:v>
                </c:pt>
              </c:strCache>
            </c:strRef>
          </c:cat>
          <c:val>
            <c:numRef>
              <c:f>Лист1!$B$2</c:f>
              <c:numCache>
                <c:formatCode>0%</c:formatCode>
                <c:ptCount val="1"/>
                <c:pt idx="0">
                  <c:v>1.4198782961460436E-2</c:v>
                </c:pt>
              </c:numCache>
            </c:numRef>
          </c:val>
          <c:extLst xmlns:c16r2="http://schemas.microsoft.com/office/drawing/2015/06/chart">
            <c:ext xmlns:c16="http://schemas.microsoft.com/office/drawing/2014/chart" uri="{C3380CC4-5D6E-409C-BE32-E72D297353CC}">
              <c16:uniqueId val="{00000001-07EE-4EE6-A9BD-B5D53A4DA930}"/>
            </c:ext>
          </c:extLst>
        </c:ser>
        <c:ser>
          <c:idx val="1"/>
          <c:order val="1"/>
          <c:tx>
            <c:strRef>
              <c:f>Лист1!$C$1</c:f>
              <c:strCache>
                <c:ptCount val="1"/>
                <c:pt idx="0">
                  <c:v>Средняя школа, в т.ч. ПТУ</c:v>
                </c:pt>
              </c:strCache>
            </c:strRef>
          </c:tx>
          <c:spPr>
            <a:solidFill>
              <a:srgbClr val="0070C0"/>
            </a:solidFill>
            <a:effectLst>
              <a:outerShdw blurRad="50800" dist="25400" dir="5400000" rotWithShape="0">
                <a:srgbClr val="000000">
                  <a:alpha val="40000"/>
                </a:srgbClr>
              </a:outerShdw>
            </a:effectLst>
          </c:spPr>
          <c:dLbls>
            <c:spPr>
              <a:noFill/>
              <a:ln>
                <a:noFill/>
              </a:ln>
              <a:effectLst/>
            </c:spPr>
            <c:txPr>
              <a:bodyPr/>
              <a:lstStyle/>
              <a:p>
                <a:pPr>
                  <a:defRPr>
                    <a:solidFill>
                      <a:schemeClr val="bg1"/>
                    </a:solidFill>
                  </a:defRPr>
                </a:pPr>
                <a:endParaRPr lang="ru-RU"/>
              </a:p>
            </c:tx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Образование</c:v>
                </c:pt>
              </c:strCache>
            </c:strRef>
          </c:cat>
          <c:val>
            <c:numRef>
              <c:f>Лист1!$C$2</c:f>
              <c:numCache>
                <c:formatCode>0%</c:formatCode>
                <c:ptCount val="1"/>
                <c:pt idx="0">
                  <c:v>4.6653144016227166E-2</c:v>
                </c:pt>
              </c:numCache>
            </c:numRef>
          </c:val>
          <c:extLst xmlns:c16r2="http://schemas.microsoft.com/office/drawing/2015/06/chart">
            <c:ext xmlns:c16="http://schemas.microsoft.com/office/drawing/2014/chart" uri="{C3380CC4-5D6E-409C-BE32-E72D297353CC}">
              <c16:uniqueId val="{00000002-07EE-4EE6-A9BD-B5D53A4DA930}"/>
            </c:ext>
          </c:extLst>
        </c:ser>
        <c:ser>
          <c:idx val="2"/>
          <c:order val="2"/>
          <c:tx>
            <c:strRef>
              <c:f>Лист1!$D$1</c:f>
              <c:strCache>
                <c:ptCount val="1"/>
                <c:pt idx="0">
                  <c:v>Среднее специальное (техникум и др.)</c:v>
                </c:pt>
              </c:strCache>
            </c:strRef>
          </c:tx>
          <c:spPr>
            <a:solidFill>
              <a:srgbClr val="009ED6"/>
            </a:solidFill>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Образование</c:v>
                </c:pt>
              </c:strCache>
            </c:strRef>
          </c:cat>
          <c:val>
            <c:numRef>
              <c:f>Лист1!$D$2</c:f>
              <c:numCache>
                <c:formatCode>0%</c:formatCode>
                <c:ptCount val="1"/>
                <c:pt idx="0">
                  <c:v>0.25354969574036512</c:v>
                </c:pt>
              </c:numCache>
            </c:numRef>
          </c:val>
          <c:extLst xmlns:c16r2="http://schemas.microsoft.com/office/drawing/2015/06/chart">
            <c:ext xmlns:c16="http://schemas.microsoft.com/office/drawing/2014/chart" uri="{C3380CC4-5D6E-409C-BE32-E72D297353CC}">
              <c16:uniqueId val="{00000003-07EE-4EE6-A9BD-B5D53A4DA930}"/>
            </c:ext>
          </c:extLst>
        </c:ser>
        <c:ser>
          <c:idx val="3"/>
          <c:order val="3"/>
          <c:tx>
            <c:strRef>
              <c:f>Лист1!$E$1</c:f>
              <c:strCache>
                <c:ptCount val="1"/>
                <c:pt idx="0">
                  <c:v>Незаконченное высшее (не менее трех курсов вуза)</c:v>
                </c:pt>
              </c:strCache>
            </c:strRef>
          </c:tx>
          <c:spPr>
            <a:solidFill>
              <a:srgbClr val="5BD4FF"/>
            </a:solidFill>
            <a:effectLst>
              <a:outerShdw blurRad="50800" dist="25400" dir="5400000" rotWithShape="0">
                <a:srgbClr val="000000">
                  <a:alpha val="38000"/>
                </a:srgbClr>
              </a:outerShdw>
            </a:effectLst>
          </c:spPr>
          <c:dPt>
            <c:idx val="0"/>
            <c:spPr>
              <a:solidFill>
                <a:srgbClr val="5BD4FF"/>
              </a:solidFill>
              <a:ln w="6350"/>
              <a:effectLst>
                <a:outerShdw blurRad="50800" dist="254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07EE-4EE6-A9BD-B5D53A4DA930}"/>
              </c:ext>
            </c:extLst>
          </c:dPt>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Образование</c:v>
                </c:pt>
              </c:strCache>
            </c:strRef>
          </c:cat>
          <c:val>
            <c:numRef>
              <c:f>Лист1!$E$2</c:f>
              <c:numCache>
                <c:formatCode>0%</c:formatCode>
                <c:ptCount val="1"/>
                <c:pt idx="0">
                  <c:v>4.2596348884381394E-2</c:v>
                </c:pt>
              </c:numCache>
            </c:numRef>
          </c:val>
          <c:extLst xmlns:c16r2="http://schemas.microsoft.com/office/drawing/2015/06/chart">
            <c:ext xmlns:c16="http://schemas.microsoft.com/office/drawing/2014/chart" uri="{C3380CC4-5D6E-409C-BE32-E72D297353CC}">
              <c16:uniqueId val="{00000006-07EE-4EE6-A9BD-B5D53A4DA930}"/>
            </c:ext>
          </c:extLst>
        </c:ser>
        <c:ser>
          <c:idx val="4"/>
          <c:order val="4"/>
          <c:tx>
            <c:strRef>
              <c:f>Лист1!$F$1</c:f>
              <c:strCache>
                <c:ptCount val="1"/>
                <c:pt idx="0">
                  <c:v>Высшее</c:v>
                </c:pt>
              </c:strCache>
            </c:strRef>
          </c:tx>
          <c:spPr>
            <a:solidFill>
              <a:srgbClr val="5B9BD5">
                <a:lumMod val="60000"/>
                <a:lumOff val="40000"/>
              </a:srgbClr>
            </a:solidFill>
          </c:spPr>
          <c:dLbls>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Образование</c:v>
                </c:pt>
              </c:strCache>
            </c:strRef>
          </c:cat>
          <c:val>
            <c:numRef>
              <c:f>Лист1!$F$2</c:f>
              <c:numCache>
                <c:formatCode>0%</c:formatCode>
                <c:ptCount val="1"/>
                <c:pt idx="0">
                  <c:v>0.59837728194724005</c:v>
                </c:pt>
              </c:numCache>
            </c:numRef>
          </c:val>
          <c:extLst xmlns:c16r2="http://schemas.microsoft.com/office/drawing/2015/06/chart">
            <c:ext xmlns:c16="http://schemas.microsoft.com/office/drawing/2014/chart" uri="{C3380CC4-5D6E-409C-BE32-E72D297353CC}">
              <c16:uniqueId val="{00000007-07EE-4EE6-A9BD-B5D53A4DA930}"/>
            </c:ext>
          </c:extLst>
        </c:ser>
        <c:ser>
          <c:idx val="5"/>
          <c:order val="5"/>
          <c:tx>
            <c:strRef>
              <c:f>Лист1!$H$1</c:f>
              <c:strCache>
                <c:ptCount val="1"/>
                <c:pt idx="0">
                  <c:v>Кандидат наук</c:v>
                </c:pt>
              </c:strCache>
            </c:strRef>
          </c:tx>
          <c:spPr>
            <a:solidFill>
              <a:srgbClr val="5B9BD5">
                <a:lumMod val="20000"/>
                <a:lumOff val="80000"/>
              </a:srgbClr>
            </a:solidFill>
          </c:spPr>
          <c:dLbls>
            <c:dLbl>
              <c:idx val="0"/>
              <c:layout>
                <c:manualLayout>
                  <c:x val="2.0076289901626212E-3"/>
                  <c:y val="-0.10600567596895182"/>
                </c:manualLayout>
              </c:layout>
              <c:numFmt formatCode="0%" sourceLinked="0"/>
              <c:spPr>
                <a:noFill/>
                <a:ln>
                  <a:noFill/>
                </a:ln>
                <a:effectLst/>
              </c:spPr>
              <c:txPr>
                <a:bodyPr/>
                <a:lstStyle/>
                <a:p>
                  <a:pPr>
                    <a:defRPr/>
                  </a:pPr>
                  <a:endParaRPr lang="ru-RU"/>
                </a:p>
              </c:txPr>
              <c:dLblPos val="ctr"/>
              <c:showVal val="1"/>
              <c:extLst xmlns:c16r2="http://schemas.microsoft.com/office/drawing/2015/06/chart">
                <c:ext xmlns:c16="http://schemas.microsoft.com/office/drawing/2014/chart" uri="{C3380CC4-5D6E-409C-BE32-E72D297353CC}">
                  <c16:uniqueId val="{00000008-07EE-4EE6-A9BD-B5D53A4DA930}"/>
                </c:ext>
                <c:ext xmlns:c15="http://schemas.microsoft.com/office/drawing/2012/chart" uri="{CE6537A1-D6FC-4f65-9D91-7224C49458BB}"/>
              </c:extLst>
            </c:dLbl>
            <c:spPr>
              <a:noFill/>
              <a:ln>
                <a:noFill/>
              </a:ln>
              <a:effectLst/>
            </c:spPr>
            <c:dLblPos val="ctr"/>
            <c:showVal val="1"/>
            <c:extLst xmlns:c16r2="http://schemas.microsoft.com/office/drawing/2015/06/chart">
              <c:ext xmlns:c15="http://schemas.microsoft.com/office/drawing/2012/chart" uri="{CE6537A1-D6FC-4f65-9D91-7224C49458BB}">
                <c15:showLeaderLines val="1"/>
              </c:ext>
            </c:extLst>
          </c:dLbls>
          <c:cat>
            <c:strRef>
              <c:f>Лист1!$A$2</c:f>
              <c:strCache>
                <c:ptCount val="1"/>
                <c:pt idx="0">
                  <c:v>Образование</c:v>
                </c:pt>
              </c:strCache>
            </c:strRef>
          </c:cat>
          <c:val>
            <c:numRef>
              <c:f>Лист1!$H$2</c:f>
              <c:numCache>
                <c:formatCode>0.0%</c:formatCode>
                <c:ptCount val="1"/>
                <c:pt idx="0">
                  <c:v>6.0851926977687834E-3</c:v>
                </c:pt>
              </c:numCache>
            </c:numRef>
          </c:val>
          <c:extLst xmlns:c16r2="http://schemas.microsoft.com/office/drawing/2015/06/chart">
            <c:ext xmlns:c16="http://schemas.microsoft.com/office/drawing/2014/chart" uri="{C3380CC4-5D6E-409C-BE32-E72D297353CC}">
              <c16:uniqueId val="{00000009-07EE-4EE6-A9BD-B5D53A4DA930}"/>
            </c:ext>
          </c:extLst>
        </c:ser>
        <c:dLbls>
          <c:showVal val="1"/>
        </c:dLbls>
        <c:overlap val="100"/>
        <c:axId val="157995776"/>
        <c:axId val="157997312"/>
      </c:barChart>
      <c:catAx>
        <c:axId val="157995776"/>
        <c:scaling>
          <c:orientation val="minMax"/>
        </c:scaling>
        <c:axPos val="l"/>
        <c:numFmt formatCode="General" sourceLinked="0"/>
        <c:tickLblPos val="nextTo"/>
        <c:crossAx val="157997312"/>
        <c:crosses val="autoZero"/>
        <c:auto val="1"/>
        <c:lblAlgn val="ctr"/>
        <c:lblOffset val="100"/>
      </c:catAx>
      <c:valAx>
        <c:axId val="157997312"/>
        <c:scaling>
          <c:orientation val="minMax"/>
        </c:scaling>
        <c:delete val="1"/>
        <c:axPos val="b"/>
        <c:numFmt formatCode="0%" sourceLinked="1"/>
        <c:tickLblPos val="none"/>
        <c:crossAx val="157995776"/>
        <c:crosses val="autoZero"/>
        <c:crossBetween val="between"/>
      </c:valAx>
    </c:plotArea>
    <c:legend>
      <c:legendPos val="r"/>
      <c:layout>
        <c:manualLayout>
          <c:xMode val="edge"/>
          <c:yMode val="edge"/>
          <c:x val="2.3771796535810196E-2"/>
          <c:y val="0.37464223774148381"/>
          <c:w val="0.94932997358466165"/>
          <c:h val="0.5474358318846505"/>
        </c:manualLayout>
      </c:layout>
      <c:txPr>
        <a:bodyPr/>
        <a:lstStyle/>
        <a:p>
          <a:pPr>
            <a:defRPr sz="1050"/>
          </a:pPr>
          <a:endParaRPr lang="ru-RU"/>
        </a:p>
      </c:txPr>
    </c:legend>
    <c:plotVisOnly val="1"/>
    <c:dispBlanksAs val="gap"/>
  </c:chart>
  <c:spPr>
    <a:ln>
      <a:noFill/>
    </a:ln>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style val="7"/>
  <c:clrMapOvr bg1="lt1" tx1="dk1" bg2="lt2" tx2="dk2" accent1="accent1" accent2="accent2" accent3="accent3" accent4="accent4" accent5="accent5" accent6="accent6" hlink="hlink" folHlink="folHlink"/>
  <c:chart>
    <c:autoTitleDeleted val="1"/>
    <c:plotArea>
      <c:layout/>
      <c:barChart>
        <c:barDir val="bar"/>
        <c:grouping val="clustered"/>
        <c:ser>
          <c:idx val="0"/>
          <c:order val="0"/>
          <c:tx>
            <c:strRef>
              <c:f>'46'!$C$3</c:f>
              <c:strCache>
                <c:ptCount val="1"/>
                <c:pt idx="0">
                  <c:v>2017</c:v>
                </c:pt>
              </c:strCache>
            </c:strRef>
          </c:tx>
          <c:spPr>
            <a:solidFill>
              <a:srgbClr val="FFFF00"/>
            </a:solidFill>
            <a:ln>
              <a:solidFill>
                <a:sysClr val="window" lastClr="FFFFFF"/>
              </a:solid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'46'!$B$4:$B$12</c:f>
              <c:strCache>
                <c:ptCount val="9"/>
                <c:pt idx="0">
                  <c:v>Затрудняюсь ответить</c:v>
                </c:pt>
                <c:pt idx="1">
                  <c:v>Другое</c:v>
                </c:pt>
                <c:pt idx="2">
                  <c:v>Регистрация предприятия (индивидуального предпринимателя)</c:v>
                </c:pt>
                <c:pt idx="3">
                  <c:v>Оформление прав на недвижимость, землю и др</c:v>
                </c:pt>
                <c:pt idx="4">
                  <c:v>Получение разрешений на строительство</c:v>
                </c:pt>
                <c:pt idx="5">
                  <c:v>Вопросы аренды земли, помещений, имущества и др.</c:v>
                </c:pt>
                <c:pt idx="6">
                  <c:v>Получение лицензий и разрешений</c:v>
                </c:pt>
                <c:pt idx="7">
                  <c:v>Инспекторские проверки</c:v>
                </c:pt>
                <c:pt idx="8">
                  <c:v>Вопросы, связанные с уплатой налогов</c:v>
                </c:pt>
              </c:strCache>
            </c:strRef>
          </c:cat>
          <c:val>
            <c:numRef>
              <c:f>'46'!$C$4:$C$12</c:f>
              <c:numCache>
                <c:formatCode>0.0%</c:formatCode>
                <c:ptCount val="9"/>
                <c:pt idx="0">
                  <c:v>2.6070763500931241E-2</c:v>
                </c:pt>
                <c:pt idx="1">
                  <c:v>3.0000000000000016E-2</c:v>
                </c:pt>
                <c:pt idx="2">
                  <c:v>8.6000000000000021E-2</c:v>
                </c:pt>
                <c:pt idx="3">
                  <c:v>0.11600000000000002</c:v>
                </c:pt>
                <c:pt idx="4">
                  <c:v>0.14800000000000021</c:v>
                </c:pt>
                <c:pt idx="5">
                  <c:v>0.26600000000000001</c:v>
                </c:pt>
                <c:pt idx="6">
                  <c:v>0.32200000000000473</c:v>
                </c:pt>
                <c:pt idx="7">
                  <c:v>0.30200000000000032</c:v>
                </c:pt>
                <c:pt idx="8">
                  <c:v>0.45800000000000002</c:v>
                </c:pt>
              </c:numCache>
            </c:numRef>
          </c:val>
          <c:extLst xmlns:c16r2="http://schemas.microsoft.com/office/drawing/2015/06/chart">
            <c:ext xmlns:c16="http://schemas.microsoft.com/office/drawing/2014/chart" uri="{C3380CC4-5D6E-409C-BE32-E72D297353CC}">
              <c16:uniqueId val="{00000000-4EF6-4404-A033-6B376D6F7204}"/>
            </c:ext>
          </c:extLst>
        </c:ser>
        <c:ser>
          <c:idx val="1"/>
          <c:order val="1"/>
          <c:tx>
            <c:strRef>
              <c:f>'46'!$D$3</c:f>
              <c:strCache>
                <c:ptCount val="1"/>
                <c:pt idx="0">
                  <c:v>2018</c:v>
                </c:pt>
              </c:strCache>
            </c:strRef>
          </c:tx>
          <c:spPr>
            <a:solidFill>
              <a:srgbClr val="9DC3E6"/>
            </a:solidFill>
            <a:ln>
              <a:solidFill>
                <a:sysClr val="window" lastClr="FFFFFF"/>
              </a:solid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'46'!$B$4:$B$12</c:f>
              <c:strCache>
                <c:ptCount val="9"/>
                <c:pt idx="0">
                  <c:v>Затрудняюсь ответить</c:v>
                </c:pt>
                <c:pt idx="1">
                  <c:v>Другое</c:v>
                </c:pt>
                <c:pt idx="2">
                  <c:v>Регистрация предприятия (индивидуального предпринимателя)</c:v>
                </c:pt>
                <c:pt idx="3">
                  <c:v>Оформление прав на недвижимость, землю и др</c:v>
                </c:pt>
                <c:pt idx="4">
                  <c:v>Получение разрешений на строительство</c:v>
                </c:pt>
                <c:pt idx="5">
                  <c:v>Вопросы аренды земли, помещений, имущества и др.</c:v>
                </c:pt>
                <c:pt idx="6">
                  <c:v>Получение лицензий и разрешений</c:v>
                </c:pt>
                <c:pt idx="7">
                  <c:v>Инспекторские проверки</c:v>
                </c:pt>
                <c:pt idx="8">
                  <c:v>Вопросы, связанные с уплатой налогов</c:v>
                </c:pt>
              </c:strCache>
            </c:strRef>
          </c:cat>
          <c:val>
            <c:numRef>
              <c:f>'46'!$D$4:$D$12</c:f>
              <c:numCache>
                <c:formatCode>0.0%</c:formatCode>
                <c:ptCount val="9"/>
                <c:pt idx="0">
                  <c:v>4.2000000000000023E-2</c:v>
                </c:pt>
                <c:pt idx="1">
                  <c:v>5.9590316573556783E-2</c:v>
                </c:pt>
                <c:pt idx="2">
                  <c:v>5.2141527001862177E-2</c:v>
                </c:pt>
                <c:pt idx="3">
                  <c:v>8.5661080074488027E-2</c:v>
                </c:pt>
                <c:pt idx="4">
                  <c:v>7.2625698324022381E-2</c:v>
                </c:pt>
                <c:pt idx="5">
                  <c:v>0.26629422718808193</c:v>
                </c:pt>
                <c:pt idx="6">
                  <c:v>0.30353817504655922</c:v>
                </c:pt>
                <c:pt idx="7">
                  <c:v>0.26070763500931099</c:v>
                </c:pt>
                <c:pt idx="8">
                  <c:v>0.58286778398509298</c:v>
                </c:pt>
              </c:numCache>
            </c:numRef>
          </c:val>
          <c:extLst xmlns:c16r2="http://schemas.microsoft.com/office/drawing/2015/06/chart">
            <c:ext xmlns:c16="http://schemas.microsoft.com/office/drawing/2014/chart" uri="{C3380CC4-5D6E-409C-BE32-E72D297353CC}">
              <c16:uniqueId val="{00000001-4EF6-4404-A033-6B376D6F7204}"/>
            </c:ext>
          </c:extLst>
        </c:ser>
        <c:ser>
          <c:idx val="2"/>
          <c:order val="2"/>
          <c:tx>
            <c:strRef>
              <c:f>'46'!$E$3</c:f>
              <c:strCache>
                <c:ptCount val="1"/>
                <c:pt idx="0">
                  <c:v>2019</c:v>
                </c:pt>
              </c:strCache>
            </c:strRef>
          </c:tx>
          <c:spPr>
            <a:solidFill>
              <a:srgbClr val="F7696C"/>
            </a:solidFill>
            <a:ln>
              <a:solidFill>
                <a:sysClr val="window" lastClr="FFFFFF"/>
              </a:solidFill>
            </a:ln>
            <a:effectLst/>
          </c:spPr>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'46'!$B$4:$B$12</c:f>
              <c:strCache>
                <c:ptCount val="9"/>
                <c:pt idx="0">
                  <c:v>Затрудняюсь ответить</c:v>
                </c:pt>
                <c:pt idx="1">
                  <c:v>Другое</c:v>
                </c:pt>
                <c:pt idx="2">
                  <c:v>Регистрация предприятия (индивидуального предпринимателя)</c:v>
                </c:pt>
                <c:pt idx="3">
                  <c:v>Оформление прав на недвижимость, землю и др</c:v>
                </c:pt>
                <c:pt idx="4">
                  <c:v>Получение разрешений на строительство</c:v>
                </c:pt>
                <c:pt idx="5">
                  <c:v>Вопросы аренды земли, помещений, имущества и др.</c:v>
                </c:pt>
                <c:pt idx="6">
                  <c:v>Получение лицензий и разрешений</c:v>
                </c:pt>
                <c:pt idx="7">
                  <c:v>Инспекторские проверки</c:v>
                </c:pt>
                <c:pt idx="8">
                  <c:v>Вопросы, связанные с уплатой налогов</c:v>
                </c:pt>
              </c:strCache>
            </c:strRef>
          </c:cat>
          <c:val>
            <c:numRef>
              <c:f>'46'!$E$4:$E$12</c:f>
              <c:numCache>
                <c:formatCode>0.0%</c:formatCode>
                <c:ptCount val="9"/>
                <c:pt idx="0">
                  <c:v>0</c:v>
                </c:pt>
                <c:pt idx="1">
                  <c:v>3.534303534303538E-2</c:v>
                </c:pt>
                <c:pt idx="2">
                  <c:v>5.1975051975051957E-2</c:v>
                </c:pt>
                <c:pt idx="3">
                  <c:v>8.9397089397091248E-2</c:v>
                </c:pt>
                <c:pt idx="4">
                  <c:v>0.1122661122661148</c:v>
                </c:pt>
                <c:pt idx="5">
                  <c:v>0.24948024948025313</c:v>
                </c:pt>
                <c:pt idx="6">
                  <c:v>0.31808731808731838</c:v>
                </c:pt>
                <c:pt idx="7">
                  <c:v>0.34303534303534305</c:v>
                </c:pt>
                <c:pt idx="8">
                  <c:v>0.61746361746362588</c:v>
                </c:pt>
              </c:numCache>
            </c:numRef>
          </c:val>
          <c:extLst xmlns:c16r2="http://schemas.microsoft.com/office/drawing/2015/06/chart">
            <c:ext xmlns:c16="http://schemas.microsoft.com/office/drawing/2014/chart" uri="{C3380CC4-5D6E-409C-BE32-E72D297353CC}">
              <c16:uniqueId val="{00000002-4EF6-4404-A033-6B376D6F7204}"/>
            </c:ext>
          </c:extLst>
        </c:ser>
        <c:dLbls>
          <c:showVal val="1"/>
        </c:dLbls>
        <c:gapWidth val="80"/>
        <c:axId val="157779456"/>
        <c:axId val="157780992"/>
      </c:barChart>
      <c:catAx>
        <c:axId val="15777945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7780992"/>
        <c:crosses val="autoZero"/>
        <c:auto val="1"/>
        <c:lblAlgn val="ctr"/>
        <c:lblOffset val="100"/>
      </c:catAx>
      <c:valAx>
        <c:axId val="157780992"/>
        <c:scaling>
          <c:orientation val="minMax"/>
        </c:scaling>
        <c:axPos val="b"/>
        <c:majorGridlines>
          <c:spPr>
            <a:ln w="9525" cap="flat" cmpd="sng" algn="ctr">
              <a:solidFill>
                <a:schemeClr val="tx1">
                  <a:lumMod val="15000"/>
                  <a:lumOff val="85000"/>
                </a:schemeClr>
              </a:solidFill>
              <a:round/>
            </a:ln>
            <a:effectLst/>
          </c:spPr>
        </c:majorGridlines>
        <c:numFmt formatCode="0%" sourceLinked="0"/>
        <c:maj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57779456"/>
        <c:crosses val="autoZero"/>
        <c:crossBetween val="between"/>
        <c:majorUnit val="0.2"/>
      </c:valAx>
      <c:spPr>
        <a:noFill/>
        <a:ln>
          <a:noFill/>
        </a:ln>
        <a:effectLst/>
      </c:spPr>
    </c:plotArea>
    <c:legend>
      <c:legendPos val="b"/>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2"/>
</c:chartSpace>
</file>

<file path=word/drawings/drawing1.xml><?xml version="1.0" encoding="utf-8"?>
<c:userShapes xmlns:c="http://schemas.openxmlformats.org/drawingml/2006/chart">
  <cdr:relSizeAnchor xmlns:cdr="http://schemas.openxmlformats.org/drawingml/2006/chartDrawing">
    <cdr:from>
      <cdr:x>0.93403</cdr:x>
      <cdr:y>0.08381</cdr:y>
    </cdr:from>
    <cdr:to>
      <cdr:x>0.97141</cdr:x>
      <cdr:y>0.10821</cdr:y>
    </cdr:to>
    <cdr:sp macro="" textlink="">
      <cdr:nvSpPr>
        <cdr:cNvPr id="2" name="Прямоугольник 1"/>
        <cdr:cNvSpPr/>
      </cdr:nvSpPr>
      <cdr:spPr>
        <a:xfrm xmlns:a="http://schemas.openxmlformats.org/drawingml/2006/main">
          <a:off x="8995064" y="494610"/>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r>
            <a:rPr lang="ru-RU" sz="1000" b="1">
              <a:solidFill>
                <a:srgbClr val="0070C0"/>
              </a:solidFill>
            </a:rPr>
            <a:t>3,2</a:t>
          </a:r>
        </a:p>
      </cdr:txBody>
    </cdr:sp>
  </cdr:relSizeAnchor>
  <cdr:relSizeAnchor xmlns:cdr="http://schemas.openxmlformats.org/drawingml/2006/chartDrawing">
    <cdr:from>
      <cdr:x>0.93405</cdr:x>
      <cdr:y>0.11873</cdr:y>
    </cdr:from>
    <cdr:to>
      <cdr:x>0.97143</cdr:x>
      <cdr:y>0.14313</cdr:y>
    </cdr:to>
    <cdr:sp macro="" textlink="">
      <cdr:nvSpPr>
        <cdr:cNvPr id="3" name="Прямоугольник 2"/>
        <cdr:cNvSpPr/>
      </cdr:nvSpPr>
      <cdr:spPr>
        <a:xfrm xmlns:a="http://schemas.openxmlformats.org/drawingml/2006/main">
          <a:off x="8995260" y="700687"/>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3,1</a:t>
          </a:r>
        </a:p>
      </cdr:txBody>
    </cdr:sp>
  </cdr:relSizeAnchor>
  <cdr:relSizeAnchor xmlns:cdr="http://schemas.openxmlformats.org/drawingml/2006/chartDrawing">
    <cdr:from>
      <cdr:x>0.93415</cdr:x>
      <cdr:y>0.15256</cdr:y>
    </cdr:from>
    <cdr:to>
      <cdr:x>0.97153</cdr:x>
      <cdr:y>0.17696</cdr:y>
    </cdr:to>
    <cdr:sp macro="" textlink="">
      <cdr:nvSpPr>
        <cdr:cNvPr id="5" name="Прямоугольник 4"/>
        <cdr:cNvSpPr/>
      </cdr:nvSpPr>
      <cdr:spPr>
        <a:xfrm xmlns:a="http://schemas.openxmlformats.org/drawingml/2006/main">
          <a:off x="8996207" y="900367"/>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3,1</a:t>
          </a:r>
        </a:p>
      </cdr:txBody>
    </cdr:sp>
  </cdr:relSizeAnchor>
  <cdr:relSizeAnchor xmlns:cdr="http://schemas.openxmlformats.org/drawingml/2006/chartDrawing">
    <cdr:from>
      <cdr:x>0.93413</cdr:x>
      <cdr:y>0.18685</cdr:y>
    </cdr:from>
    <cdr:to>
      <cdr:x>0.97151</cdr:x>
      <cdr:y>0.21125</cdr:y>
    </cdr:to>
    <cdr:sp macro="" textlink="">
      <cdr:nvSpPr>
        <cdr:cNvPr id="6" name="Прямоугольник 5"/>
        <cdr:cNvSpPr/>
      </cdr:nvSpPr>
      <cdr:spPr>
        <a:xfrm xmlns:a="http://schemas.openxmlformats.org/drawingml/2006/main">
          <a:off x="8996011" y="1102755"/>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3,0</a:t>
          </a:r>
        </a:p>
      </cdr:txBody>
    </cdr:sp>
  </cdr:relSizeAnchor>
  <cdr:relSizeAnchor xmlns:cdr="http://schemas.openxmlformats.org/drawingml/2006/chartDrawing">
    <cdr:from>
      <cdr:x>0.93413</cdr:x>
      <cdr:y>0.2204</cdr:y>
    </cdr:from>
    <cdr:to>
      <cdr:x>0.97151</cdr:x>
      <cdr:y>0.2448</cdr:y>
    </cdr:to>
    <cdr:sp macro="" textlink="">
      <cdr:nvSpPr>
        <cdr:cNvPr id="7" name="Прямоугольник 6"/>
        <cdr:cNvSpPr/>
      </cdr:nvSpPr>
      <cdr:spPr>
        <a:xfrm xmlns:a="http://schemas.openxmlformats.org/drawingml/2006/main">
          <a:off x="8996012" y="1300711"/>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2,9</a:t>
          </a:r>
        </a:p>
      </cdr:txBody>
    </cdr:sp>
  </cdr:relSizeAnchor>
  <cdr:relSizeAnchor xmlns:cdr="http://schemas.openxmlformats.org/drawingml/2006/chartDrawing">
    <cdr:from>
      <cdr:x>0.93413</cdr:x>
      <cdr:y>0.2546</cdr:y>
    </cdr:from>
    <cdr:to>
      <cdr:x>0.97151</cdr:x>
      <cdr:y>0.279</cdr:y>
    </cdr:to>
    <cdr:sp macro="" textlink="">
      <cdr:nvSpPr>
        <cdr:cNvPr id="8" name="Прямоугольник 7"/>
        <cdr:cNvSpPr/>
      </cdr:nvSpPr>
      <cdr:spPr>
        <a:xfrm xmlns:a="http://schemas.openxmlformats.org/drawingml/2006/main">
          <a:off x="8996012" y="1502591"/>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2,9</a:t>
          </a:r>
        </a:p>
      </cdr:txBody>
    </cdr:sp>
  </cdr:relSizeAnchor>
  <cdr:relSizeAnchor xmlns:cdr="http://schemas.openxmlformats.org/drawingml/2006/chartDrawing">
    <cdr:from>
      <cdr:x>0.93413</cdr:x>
      <cdr:y>0.28827</cdr:y>
    </cdr:from>
    <cdr:to>
      <cdr:x>0.97151</cdr:x>
      <cdr:y>0.31267</cdr:y>
    </cdr:to>
    <cdr:sp macro="" textlink="">
      <cdr:nvSpPr>
        <cdr:cNvPr id="9" name="Прямоугольник 8"/>
        <cdr:cNvSpPr/>
      </cdr:nvSpPr>
      <cdr:spPr>
        <a:xfrm xmlns:a="http://schemas.openxmlformats.org/drawingml/2006/main">
          <a:off x="8996012" y="1701273"/>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2,8</a:t>
          </a:r>
        </a:p>
      </cdr:txBody>
    </cdr:sp>
  </cdr:relSizeAnchor>
  <cdr:relSizeAnchor xmlns:cdr="http://schemas.openxmlformats.org/drawingml/2006/chartDrawing">
    <cdr:from>
      <cdr:x>0.93447</cdr:x>
      <cdr:y>0.32034</cdr:y>
    </cdr:from>
    <cdr:to>
      <cdr:x>0.97185</cdr:x>
      <cdr:y>0.34474</cdr:y>
    </cdr:to>
    <cdr:sp macro="" textlink="">
      <cdr:nvSpPr>
        <cdr:cNvPr id="10" name="Прямоугольник 9"/>
        <cdr:cNvSpPr/>
      </cdr:nvSpPr>
      <cdr:spPr>
        <a:xfrm xmlns:a="http://schemas.openxmlformats.org/drawingml/2006/main">
          <a:off x="8999311" y="1890551"/>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2,8</a:t>
          </a:r>
        </a:p>
      </cdr:txBody>
    </cdr:sp>
  </cdr:relSizeAnchor>
  <cdr:relSizeAnchor xmlns:cdr="http://schemas.openxmlformats.org/drawingml/2006/chartDrawing">
    <cdr:from>
      <cdr:x>0.93499</cdr:x>
      <cdr:y>0.3527</cdr:y>
    </cdr:from>
    <cdr:to>
      <cdr:x>0.97237</cdr:x>
      <cdr:y>0.3771</cdr:y>
    </cdr:to>
    <cdr:sp macro="" textlink="">
      <cdr:nvSpPr>
        <cdr:cNvPr id="11" name="Прямоугольник 10"/>
        <cdr:cNvSpPr/>
      </cdr:nvSpPr>
      <cdr:spPr>
        <a:xfrm xmlns:a="http://schemas.openxmlformats.org/drawingml/2006/main">
          <a:off x="9004334" y="2081553"/>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2,8</a:t>
          </a:r>
        </a:p>
      </cdr:txBody>
    </cdr:sp>
  </cdr:relSizeAnchor>
  <cdr:relSizeAnchor xmlns:cdr="http://schemas.openxmlformats.org/drawingml/2006/chartDrawing">
    <cdr:from>
      <cdr:x>0.93481</cdr:x>
      <cdr:y>0.38851</cdr:y>
    </cdr:from>
    <cdr:to>
      <cdr:x>0.97219</cdr:x>
      <cdr:y>0.41291</cdr:y>
    </cdr:to>
    <cdr:sp macro="" textlink="">
      <cdr:nvSpPr>
        <cdr:cNvPr id="12" name="Прямоугольник 11"/>
        <cdr:cNvSpPr/>
      </cdr:nvSpPr>
      <cdr:spPr>
        <a:xfrm xmlns:a="http://schemas.openxmlformats.org/drawingml/2006/main">
          <a:off x="9002609" y="2292857"/>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2,8</a:t>
          </a:r>
        </a:p>
      </cdr:txBody>
    </cdr:sp>
  </cdr:relSizeAnchor>
  <cdr:relSizeAnchor xmlns:cdr="http://schemas.openxmlformats.org/drawingml/2006/chartDrawing">
    <cdr:from>
      <cdr:x>0.93481</cdr:x>
      <cdr:y>0.42137</cdr:y>
    </cdr:from>
    <cdr:to>
      <cdr:x>0.97219</cdr:x>
      <cdr:y>0.44577</cdr:y>
    </cdr:to>
    <cdr:sp macro="" textlink="">
      <cdr:nvSpPr>
        <cdr:cNvPr id="13" name="Прямоугольник 12"/>
        <cdr:cNvSpPr/>
      </cdr:nvSpPr>
      <cdr:spPr>
        <a:xfrm xmlns:a="http://schemas.openxmlformats.org/drawingml/2006/main">
          <a:off x="9002609" y="2486787"/>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2,8</a:t>
          </a:r>
        </a:p>
      </cdr:txBody>
    </cdr:sp>
  </cdr:relSizeAnchor>
  <cdr:relSizeAnchor xmlns:cdr="http://schemas.openxmlformats.org/drawingml/2006/chartDrawing">
    <cdr:from>
      <cdr:x>0.93481</cdr:x>
      <cdr:y>0.45472</cdr:y>
    </cdr:from>
    <cdr:to>
      <cdr:x>0.97219</cdr:x>
      <cdr:y>0.47912</cdr:y>
    </cdr:to>
    <cdr:sp macro="" textlink="">
      <cdr:nvSpPr>
        <cdr:cNvPr id="14" name="Прямоугольник 13"/>
        <cdr:cNvSpPr/>
      </cdr:nvSpPr>
      <cdr:spPr>
        <a:xfrm xmlns:a="http://schemas.openxmlformats.org/drawingml/2006/main">
          <a:off x="9002609" y="2683642"/>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2,8</a:t>
          </a:r>
        </a:p>
      </cdr:txBody>
    </cdr:sp>
  </cdr:relSizeAnchor>
  <cdr:relSizeAnchor xmlns:cdr="http://schemas.openxmlformats.org/drawingml/2006/chartDrawing">
    <cdr:from>
      <cdr:x>0.93564</cdr:x>
      <cdr:y>0.49077</cdr:y>
    </cdr:from>
    <cdr:to>
      <cdr:x>0.97302</cdr:x>
      <cdr:y>0.51517</cdr:y>
    </cdr:to>
    <cdr:sp macro="" textlink="">
      <cdr:nvSpPr>
        <cdr:cNvPr id="15" name="Прямоугольник 14"/>
        <cdr:cNvSpPr/>
      </cdr:nvSpPr>
      <cdr:spPr>
        <a:xfrm xmlns:a="http://schemas.openxmlformats.org/drawingml/2006/main">
          <a:off x="9010560" y="2896401"/>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2,7</a:t>
          </a:r>
        </a:p>
      </cdr:txBody>
    </cdr:sp>
  </cdr:relSizeAnchor>
  <cdr:relSizeAnchor xmlns:cdr="http://schemas.openxmlformats.org/drawingml/2006/chartDrawing">
    <cdr:from>
      <cdr:x>0.93481</cdr:x>
      <cdr:y>0.52399</cdr:y>
    </cdr:from>
    <cdr:to>
      <cdr:x>0.97219</cdr:x>
      <cdr:y>0.54839</cdr:y>
    </cdr:to>
    <cdr:sp macro="" textlink="">
      <cdr:nvSpPr>
        <cdr:cNvPr id="16" name="Прямоугольник 15"/>
        <cdr:cNvSpPr/>
      </cdr:nvSpPr>
      <cdr:spPr>
        <a:xfrm xmlns:a="http://schemas.openxmlformats.org/drawingml/2006/main">
          <a:off x="9002609" y="3092428"/>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2,7</a:t>
          </a:r>
        </a:p>
      </cdr:txBody>
    </cdr:sp>
  </cdr:relSizeAnchor>
  <cdr:relSizeAnchor xmlns:cdr="http://schemas.openxmlformats.org/drawingml/2006/chartDrawing">
    <cdr:from>
      <cdr:x>0.93481</cdr:x>
      <cdr:y>0.55865</cdr:y>
    </cdr:from>
    <cdr:to>
      <cdr:x>0.97219</cdr:x>
      <cdr:y>0.58305</cdr:y>
    </cdr:to>
    <cdr:sp macro="" textlink="">
      <cdr:nvSpPr>
        <cdr:cNvPr id="17" name="Прямоугольник 16"/>
        <cdr:cNvSpPr/>
      </cdr:nvSpPr>
      <cdr:spPr>
        <a:xfrm xmlns:a="http://schemas.openxmlformats.org/drawingml/2006/main">
          <a:off x="9002608" y="3296966"/>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2,6</a:t>
          </a:r>
        </a:p>
      </cdr:txBody>
    </cdr:sp>
  </cdr:relSizeAnchor>
  <cdr:relSizeAnchor xmlns:cdr="http://schemas.openxmlformats.org/drawingml/2006/chartDrawing">
    <cdr:from>
      <cdr:x>0.93481</cdr:x>
      <cdr:y>0.58973</cdr:y>
    </cdr:from>
    <cdr:to>
      <cdr:x>0.97219</cdr:x>
      <cdr:y>0.61413</cdr:y>
    </cdr:to>
    <cdr:sp macro="" textlink="">
      <cdr:nvSpPr>
        <cdr:cNvPr id="18" name="Прямоугольник 17"/>
        <cdr:cNvSpPr/>
      </cdr:nvSpPr>
      <cdr:spPr>
        <a:xfrm xmlns:a="http://schemas.openxmlformats.org/drawingml/2006/main">
          <a:off x="9002609" y="3480389"/>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2,6</a:t>
          </a:r>
        </a:p>
      </cdr:txBody>
    </cdr:sp>
  </cdr:relSizeAnchor>
  <cdr:relSizeAnchor xmlns:cdr="http://schemas.openxmlformats.org/drawingml/2006/chartDrawing">
    <cdr:from>
      <cdr:x>0.93398</cdr:x>
      <cdr:y>0.62325</cdr:y>
    </cdr:from>
    <cdr:to>
      <cdr:x>0.97137</cdr:x>
      <cdr:y>0.64765</cdr:y>
    </cdr:to>
    <cdr:sp macro="" textlink="">
      <cdr:nvSpPr>
        <cdr:cNvPr id="19" name="Прямоугольник 18"/>
        <cdr:cNvSpPr/>
      </cdr:nvSpPr>
      <cdr:spPr>
        <a:xfrm xmlns:a="http://schemas.openxmlformats.org/drawingml/2006/main">
          <a:off x="8994658" y="3678242"/>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2,6</a:t>
          </a:r>
        </a:p>
      </cdr:txBody>
    </cdr:sp>
  </cdr:relSizeAnchor>
  <cdr:relSizeAnchor xmlns:cdr="http://schemas.openxmlformats.org/drawingml/2006/chartDrawing">
    <cdr:from>
      <cdr:x>0.93481</cdr:x>
      <cdr:y>0.65715</cdr:y>
    </cdr:from>
    <cdr:to>
      <cdr:x>0.97219</cdr:x>
      <cdr:y>0.68155</cdr:y>
    </cdr:to>
    <cdr:sp macro="" textlink="">
      <cdr:nvSpPr>
        <cdr:cNvPr id="20" name="Прямоугольник 19"/>
        <cdr:cNvSpPr/>
      </cdr:nvSpPr>
      <cdr:spPr>
        <a:xfrm xmlns:a="http://schemas.openxmlformats.org/drawingml/2006/main">
          <a:off x="9002608" y="3878296"/>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2,5</a:t>
          </a:r>
        </a:p>
      </cdr:txBody>
    </cdr:sp>
  </cdr:relSizeAnchor>
  <cdr:relSizeAnchor xmlns:cdr="http://schemas.openxmlformats.org/drawingml/2006/chartDrawing">
    <cdr:from>
      <cdr:x>0.93481</cdr:x>
      <cdr:y>0.69265</cdr:y>
    </cdr:from>
    <cdr:to>
      <cdr:x>0.97219</cdr:x>
      <cdr:y>0.71705</cdr:y>
    </cdr:to>
    <cdr:sp macro="" textlink="">
      <cdr:nvSpPr>
        <cdr:cNvPr id="21" name="Прямоугольник 20"/>
        <cdr:cNvSpPr/>
      </cdr:nvSpPr>
      <cdr:spPr>
        <a:xfrm xmlns:a="http://schemas.openxmlformats.org/drawingml/2006/main">
          <a:off x="9002609" y="4087804"/>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2,5</a:t>
          </a:r>
        </a:p>
      </cdr:txBody>
    </cdr:sp>
  </cdr:relSizeAnchor>
  <cdr:relSizeAnchor xmlns:cdr="http://schemas.openxmlformats.org/drawingml/2006/chartDrawing">
    <cdr:from>
      <cdr:x>0.93481</cdr:x>
      <cdr:y>0.72551</cdr:y>
    </cdr:from>
    <cdr:to>
      <cdr:x>0.97219</cdr:x>
      <cdr:y>0.74991</cdr:y>
    </cdr:to>
    <cdr:sp macro="" textlink="">
      <cdr:nvSpPr>
        <cdr:cNvPr id="22" name="Прямоугольник 21"/>
        <cdr:cNvSpPr/>
      </cdr:nvSpPr>
      <cdr:spPr>
        <a:xfrm xmlns:a="http://schemas.openxmlformats.org/drawingml/2006/main">
          <a:off x="9002609" y="4281732"/>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2,5</a:t>
          </a:r>
        </a:p>
      </cdr:txBody>
    </cdr:sp>
  </cdr:relSizeAnchor>
  <cdr:relSizeAnchor xmlns:cdr="http://schemas.openxmlformats.org/drawingml/2006/chartDrawing">
    <cdr:from>
      <cdr:x>0.93481</cdr:x>
      <cdr:y>0.75807</cdr:y>
    </cdr:from>
    <cdr:to>
      <cdr:x>0.97219</cdr:x>
      <cdr:y>0.78247</cdr:y>
    </cdr:to>
    <cdr:sp macro="" textlink="">
      <cdr:nvSpPr>
        <cdr:cNvPr id="23" name="Прямоугольник 22"/>
        <cdr:cNvSpPr/>
      </cdr:nvSpPr>
      <cdr:spPr>
        <a:xfrm xmlns:a="http://schemas.openxmlformats.org/drawingml/2006/main">
          <a:off x="9002609" y="4473889"/>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2,4</a:t>
          </a:r>
        </a:p>
      </cdr:txBody>
    </cdr:sp>
  </cdr:relSizeAnchor>
  <cdr:relSizeAnchor xmlns:cdr="http://schemas.openxmlformats.org/drawingml/2006/chartDrawing">
    <cdr:from>
      <cdr:x>0.93481</cdr:x>
      <cdr:y>0.79043</cdr:y>
    </cdr:from>
    <cdr:to>
      <cdr:x>0.97219</cdr:x>
      <cdr:y>0.81483</cdr:y>
    </cdr:to>
    <cdr:sp macro="" textlink="">
      <cdr:nvSpPr>
        <cdr:cNvPr id="24" name="Прямоугольник 23"/>
        <cdr:cNvSpPr/>
      </cdr:nvSpPr>
      <cdr:spPr>
        <a:xfrm xmlns:a="http://schemas.openxmlformats.org/drawingml/2006/main">
          <a:off x="9002608" y="4664892"/>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2,4</a:t>
          </a:r>
        </a:p>
      </cdr:txBody>
    </cdr:sp>
  </cdr:relSizeAnchor>
  <cdr:relSizeAnchor xmlns:cdr="http://schemas.openxmlformats.org/drawingml/2006/chartDrawing">
    <cdr:from>
      <cdr:x>0.93398</cdr:x>
      <cdr:y>0.82653</cdr:y>
    </cdr:from>
    <cdr:to>
      <cdr:x>0.97137</cdr:x>
      <cdr:y>0.85093</cdr:y>
    </cdr:to>
    <cdr:sp macro="" textlink="">
      <cdr:nvSpPr>
        <cdr:cNvPr id="25" name="Прямоугольник 24"/>
        <cdr:cNvSpPr/>
      </cdr:nvSpPr>
      <cdr:spPr>
        <a:xfrm xmlns:a="http://schemas.openxmlformats.org/drawingml/2006/main">
          <a:off x="8994657" y="4877919"/>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2,4</a:t>
          </a:r>
        </a:p>
      </cdr:txBody>
    </cdr:sp>
  </cdr:relSizeAnchor>
  <cdr:relSizeAnchor xmlns:cdr="http://schemas.openxmlformats.org/drawingml/2006/chartDrawing">
    <cdr:from>
      <cdr:x>0.93398</cdr:x>
      <cdr:y>0.86043</cdr:y>
    </cdr:from>
    <cdr:to>
      <cdr:x>0.97137</cdr:x>
      <cdr:y>0.88483</cdr:y>
    </cdr:to>
    <cdr:sp macro="" textlink="">
      <cdr:nvSpPr>
        <cdr:cNvPr id="26" name="Прямоугольник 25"/>
        <cdr:cNvSpPr/>
      </cdr:nvSpPr>
      <cdr:spPr>
        <a:xfrm xmlns:a="http://schemas.openxmlformats.org/drawingml/2006/main">
          <a:off x="8994658" y="5077974"/>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2,4</a:t>
          </a:r>
        </a:p>
      </cdr:txBody>
    </cdr:sp>
  </cdr:relSizeAnchor>
  <cdr:relSizeAnchor xmlns:cdr="http://schemas.openxmlformats.org/drawingml/2006/chartDrawing">
    <cdr:from>
      <cdr:x>0.93398</cdr:x>
      <cdr:y>0.89414</cdr:y>
    </cdr:from>
    <cdr:to>
      <cdr:x>0.97137</cdr:x>
      <cdr:y>0.91854</cdr:y>
    </cdr:to>
    <cdr:sp macro="" textlink="">
      <cdr:nvSpPr>
        <cdr:cNvPr id="27" name="Прямоугольник 26"/>
        <cdr:cNvSpPr/>
      </cdr:nvSpPr>
      <cdr:spPr>
        <a:xfrm xmlns:a="http://schemas.openxmlformats.org/drawingml/2006/main">
          <a:off x="8994658" y="5276927"/>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2,3</a:t>
          </a:r>
        </a:p>
      </cdr:txBody>
    </cdr:sp>
  </cdr:relSizeAnchor>
  <cdr:relSizeAnchor xmlns:cdr="http://schemas.openxmlformats.org/drawingml/2006/chartDrawing">
    <cdr:from>
      <cdr:x>0.93398</cdr:x>
      <cdr:y>0.92769</cdr:y>
    </cdr:from>
    <cdr:to>
      <cdr:x>0.97137</cdr:x>
      <cdr:y>0.95209</cdr:y>
    </cdr:to>
    <cdr:sp macro="" textlink="">
      <cdr:nvSpPr>
        <cdr:cNvPr id="28" name="Прямоугольник 27"/>
        <cdr:cNvSpPr/>
      </cdr:nvSpPr>
      <cdr:spPr>
        <a:xfrm xmlns:a="http://schemas.openxmlformats.org/drawingml/2006/main">
          <a:off x="8994657" y="5474963"/>
          <a:ext cx="360000" cy="144000"/>
        </a:xfrm>
        <a:prstGeom xmlns:a="http://schemas.openxmlformats.org/drawingml/2006/main" prst="rect">
          <a:avLst/>
        </a:prstGeom>
        <a:noFill xmlns:a="http://schemas.openxmlformats.org/drawingml/2006/main"/>
        <a:ln xmlns:a="http://schemas.openxmlformats.org/drawingml/2006/main" w="9525">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solidFill>
                <a:srgbClr val="0070C0"/>
              </a:solidFill>
            </a:rPr>
            <a:t>2,3</a:t>
          </a:r>
        </a:p>
      </cdr:txBody>
    </cdr:sp>
  </cdr:relSizeAnchor>
  <cdr:relSizeAnchor xmlns:cdr="http://schemas.openxmlformats.org/drawingml/2006/chartDrawing">
    <cdr:from>
      <cdr:x>0.78225</cdr:x>
      <cdr:y>0.02406</cdr:y>
    </cdr:from>
    <cdr:to>
      <cdr:x>0.81964</cdr:x>
      <cdr:y>0.04846</cdr:y>
    </cdr:to>
    <cdr:sp macro="" textlink="">
      <cdr:nvSpPr>
        <cdr:cNvPr id="29" name="Прямоугольник 28"/>
        <cdr:cNvSpPr/>
      </cdr:nvSpPr>
      <cdr:spPr>
        <a:xfrm xmlns:a="http://schemas.openxmlformats.org/drawingml/2006/main">
          <a:off x="7533400" y="138017"/>
          <a:ext cx="360081" cy="139942"/>
        </a:xfrm>
        <a:prstGeom xmlns:a="http://schemas.openxmlformats.org/drawingml/2006/main" prst="rect">
          <a:avLst/>
        </a:prstGeom>
        <a:noFill xmlns:a="http://schemas.openxmlformats.org/drawingml/2006/main"/>
        <a:ln xmlns:a="http://schemas.openxmlformats.org/drawingml/2006/main" w="12700">
          <a:solidFill>
            <a:srgbClr val="0070C0"/>
          </a:solid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endParaRPr lang="ru-RU"/>
        </a:p>
      </cdr:txBody>
    </cdr:sp>
  </cdr:relSizeAnchor>
  <cdr:relSizeAnchor xmlns:cdr="http://schemas.openxmlformats.org/drawingml/2006/chartDrawing">
    <cdr:from>
      <cdr:x>0.81471</cdr:x>
      <cdr:y>0.01268</cdr:y>
    </cdr:from>
    <cdr:to>
      <cdr:x>1</cdr:x>
      <cdr:y>0.05228</cdr:y>
    </cdr:to>
    <cdr:sp macro="" textlink="">
      <cdr:nvSpPr>
        <cdr:cNvPr id="30" name="Прямоугольник 29"/>
        <cdr:cNvSpPr/>
      </cdr:nvSpPr>
      <cdr:spPr>
        <a:xfrm xmlns:a="http://schemas.openxmlformats.org/drawingml/2006/main">
          <a:off x="7845991" y="72700"/>
          <a:ext cx="1784419" cy="227119"/>
        </a:xfrm>
        <a:prstGeom xmlns:a="http://schemas.openxmlformats.org/drawingml/2006/main" prst="rect">
          <a:avLst/>
        </a:prstGeom>
        <a:noFill xmlns:a="http://schemas.openxmlformats.org/drawingml/2006/main"/>
        <a:ln xmlns:a="http://schemas.openxmlformats.org/drawingml/2006/main" w="9525">
          <a:noFill/>
        </a:ln>
      </cdr:spPr>
      <cdr:style>
        <a:lnRef xmlns:a="http://schemas.openxmlformats.org/drawingml/2006/main" idx="2">
          <a:schemeClr val="accent5"/>
        </a:lnRef>
        <a:fillRef xmlns:a="http://schemas.openxmlformats.org/drawingml/2006/main" idx="1">
          <a:schemeClr val="lt1"/>
        </a:fillRef>
        <a:effectRef xmlns:a="http://schemas.openxmlformats.org/drawingml/2006/main" idx="0">
          <a:schemeClr val="accent5"/>
        </a:effectRef>
        <a:fontRef xmlns:a="http://schemas.openxmlformats.org/drawingml/2006/main" idx="minor">
          <a:schemeClr val="dk1"/>
        </a:fontRef>
      </cdr:style>
      <cdr:txBody>
        <a:bodyPr xmlns:a="http://schemas.openxmlformats.org/drawingml/2006/main" anchor="ctr"/>
        <a:lstStyle xmlns:a="http://schemas.openxmlformats.org/drawingml/2006/main"/>
        <a:p xmlns:a="http://schemas.openxmlformats.org/drawingml/2006/main">
          <a:r>
            <a:rPr lang="ru-RU" sz="1000" b="1">
              <a:latin typeface="Times New Roman" panose="02020603050405020304" pitchFamily="18" charset="0"/>
              <a:cs typeface="Times New Roman" panose="02020603050405020304" pitchFamily="18" charset="0"/>
            </a:rPr>
            <a:t>- средняя оценка</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B4ED8-9368-4581-8CE4-5A9C7516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55743</Words>
  <Characters>317741</Characters>
  <Application>Microsoft Office Word</Application>
  <DocSecurity>0</DocSecurity>
  <Lines>2647</Lines>
  <Paragraphs>745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372739</CharactersWithSpaces>
  <SharedDoc>false</SharedDoc>
  <HLinks>
    <vt:vector size="48" baseType="variant">
      <vt:variant>
        <vt:i4>3145824</vt:i4>
      </vt:variant>
      <vt:variant>
        <vt:i4>21</vt:i4>
      </vt:variant>
      <vt:variant>
        <vt:i4>0</vt:i4>
      </vt:variant>
      <vt:variant>
        <vt:i4>5</vt:i4>
      </vt:variant>
      <vt:variant>
        <vt:lpwstr>http://www.gridcom-rt.ru/about/soobshcheniya-o-raskrytii-informatsii/2016-</vt:lpwstr>
      </vt:variant>
      <vt:variant>
        <vt:lpwstr/>
      </vt:variant>
      <vt:variant>
        <vt:i4>6357027</vt:i4>
      </vt:variant>
      <vt:variant>
        <vt:i4>18</vt:i4>
      </vt:variant>
      <vt:variant>
        <vt:i4>0</vt:i4>
      </vt:variant>
      <vt:variant>
        <vt:i4>5</vt:i4>
      </vt:variant>
      <vt:variant>
        <vt:lpwstr>http://invest.tatarstan.ru/ru/ guide/documents/</vt:lpwstr>
      </vt:variant>
      <vt:variant>
        <vt:lpwstr/>
      </vt:variant>
      <vt:variant>
        <vt:i4>458832</vt:i4>
      </vt:variant>
      <vt:variant>
        <vt:i4>15</vt:i4>
      </vt:variant>
      <vt:variant>
        <vt:i4>0</vt:i4>
      </vt:variant>
      <vt:variant>
        <vt:i4>5</vt:i4>
      </vt:variant>
      <vt:variant>
        <vt:lpwstr>http://mert.tatarstan.ru/rus/materiali-po-realizatsii-standarta-razvitiya-626238.htm</vt:lpwstr>
      </vt:variant>
      <vt:variant>
        <vt:lpwstr/>
      </vt:variant>
      <vt:variant>
        <vt:i4>458832</vt:i4>
      </vt:variant>
      <vt:variant>
        <vt:i4>12</vt:i4>
      </vt:variant>
      <vt:variant>
        <vt:i4>0</vt:i4>
      </vt:variant>
      <vt:variant>
        <vt:i4>5</vt:i4>
      </vt:variant>
      <vt:variant>
        <vt:lpwstr>http://mert.tatarstan.ru/rus/materiali-po-realizatsii-standarta-razvitiya-626238.htm</vt:lpwstr>
      </vt:variant>
      <vt:variant>
        <vt:lpwstr/>
      </vt:variant>
      <vt:variant>
        <vt:i4>458832</vt:i4>
      </vt:variant>
      <vt:variant>
        <vt:i4>9</vt:i4>
      </vt:variant>
      <vt:variant>
        <vt:i4>0</vt:i4>
      </vt:variant>
      <vt:variant>
        <vt:i4>5</vt:i4>
      </vt:variant>
      <vt:variant>
        <vt:lpwstr>http://mert.tatarstan.ru/rus/materiali-po-realizatsii-standarta-razvitiya-626238.htm</vt:lpwstr>
      </vt:variant>
      <vt:variant>
        <vt:lpwstr/>
      </vt:variant>
      <vt:variant>
        <vt:i4>458832</vt:i4>
      </vt:variant>
      <vt:variant>
        <vt:i4>6</vt:i4>
      </vt:variant>
      <vt:variant>
        <vt:i4>0</vt:i4>
      </vt:variant>
      <vt:variant>
        <vt:i4>5</vt:i4>
      </vt:variant>
      <vt:variant>
        <vt:lpwstr>http://mert.tatarstan.ru/rus/materiali-po-realizatsii-standarta-razvitiya-626238.htm</vt:lpwstr>
      </vt:variant>
      <vt:variant>
        <vt:lpwstr/>
      </vt:variant>
      <vt:variant>
        <vt:i4>2752629</vt:i4>
      </vt:variant>
      <vt:variant>
        <vt:i4>3</vt:i4>
      </vt:variant>
      <vt:variant>
        <vt:i4>0</vt:i4>
      </vt:variant>
      <vt:variant>
        <vt:i4>5</vt:i4>
      </vt:variant>
      <vt:variant>
        <vt:lpwstr>http://mert.tatarstan.ru/rus/index.htm/news/781566.htm</vt:lpwstr>
      </vt:variant>
      <vt:variant>
        <vt:lpwstr/>
      </vt:variant>
      <vt:variant>
        <vt:i4>2424950</vt:i4>
      </vt:variant>
      <vt:variant>
        <vt:i4>0</vt:i4>
      </vt:variant>
      <vt:variant>
        <vt:i4>0</vt:i4>
      </vt:variant>
      <vt:variant>
        <vt:i4>5</vt:i4>
      </vt:variant>
      <vt:variant>
        <vt:lpwstr>http://mert.tatarstan.ru/rus/index.htm/news/677427.htm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Даминова</dc:creator>
  <cp:lastModifiedBy>Kuksa</cp:lastModifiedBy>
  <cp:revision>3</cp:revision>
  <cp:lastPrinted>2020-03-05T11:33:00Z</cp:lastPrinted>
  <dcterms:created xsi:type="dcterms:W3CDTF">2020-03-10T12:51:00Z</dcterms:created>
  <dcterms:modified xsi:type="dcterms:W3CDTF">2020-03-10T12:51:00Z</dcterms:modified>
</cp:coreProperties>
</file>